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64"/>
          <w:szCs w:val="64"/>
        </w:rPr>
        <w:t xml:space="preserve">Handbuch </w:t>
      </w:r>
    </w:p>
    <w:p>
      <w:pPr>
        <w:pStyle w:val="style0"/>
        <w:jc w:val="center"/>
      </w:pPr>
      <w:r>
        <w:rPr>
          <w:sz w:val="64"/>
          <w:szCs w:val="64"/>
        </w:rPr>
      </w:r>
    </w:p>
    <w:p>
      <w:pPr>
        <w:pStyle w:val="style0"/>
        <w:jc w:val="center"/>
      </w:pPr>
      <w:r>
        <w:rPr>
          <w:sz w:val="64"/>
          <w:szCs w:val="64"/>
        </w:rPr>
        <w:t xml:space="preserve">der </w:t>
      </w:r>
    </w:p>
    <w:p>
      <w:pPr>
        <w:pStyle w:val="style0"/>
        <w:jc w:val="center"/>
      </w:pPr>
      <w:r>
        <w:rPr>
          <w:sz w:val="64"/>
          <w:szCs w:val="64"/>
        </w:rPr>
      </w:r>
    </w:p>
    <w:p>
      <w:pPr>
        <w:pStyle w:val="style0"/>
        <w:jc w:val="center"/>
      </w:pPr>
      <w:r>
        <w:rPr>
          <w:sz w:val="64"/>
          <w:szCs w:val="64"/>
        </w:rPr>
        <w:t>Android Tetris App</w:t>
      </w:r>
    </w:p>
    <w:p>
      <w:pPr>
        <w:pStyle w:val="style0"/>
        <w:jc w:val="center"/>
      </w:pPr>
      <w:r>
        <w:rPr>
          <w:sz w:val="64"/>
          <w:szCs w:val="64"/>
        </w:rPr>
      </w:r>
    </w:p>
    <w:p>
      <w:pPr>
        <w:pStyle w:val="style0"/>
        <w:numPr>
          <w:ilvl w:val="0"/>
          <w:numId w:val="1"/>
        </w:numPr>
        <w:jc w:val="left"/>
      </w:pPr>
      <w:r>
        <w:rPr>
          <w:sz w:val="24"/>
          <w:szCs w:val="24"/>
        </w:rPr>
        <w:t>Generelle Informationen</w:t>
      </w:r>
    </w:p>
    <w:p>
      <w:pPr>
        <w:pStyle w:val="style0"/>
        <w:numPr>
          <w:ilvl w:val="1"/>
          <w:numId w:val="1"/>
        </w:numPr>
        <w:jc w:val="left"/>
      </w:pPr>
      <w:r>
        <w:rPr>
          <w:rFonts w:ascii="Times New Roman" w:hAnsi="Times New Roman"/>
          <w:b w:val="false"/>
          <w:i w:val="false"/>
          <w:caps w:val="false"/>
          <w:smallCaps w:val="false"/>
          <w:color w:val="000000"/>
          <w:spacing w:val="0"/>
          <w:sz w:val="24"/>
          <w:szCs w:val="24"/>
        </w:rPr>
        <w:t>Programmbezeichnung: Tetris App</w:t>
      </w:r>
    </w:p>
    <w:p>
      <w:pPr>
        <w:pStyle w:val="style0"/>
        <w:numPr>
          <w:ilvl w:val="1"/>
          <w:numId w:val="1"/>
        </w:numPr>
        <w:jc w:val="left"/>
      </w:pPr>
      <w:r>
        <w:rPr>
          <w:rFonts w:ascii="Times New Roman" w:hAnsi="Times New Roman"/>
          <w:b w:val="false"/>
          <w:i w:val="false"/>
          <w:caps w:val="false"/>
          <w:smallCaps w:val="false"/>
          <w:color w:val="000000"/>
          <w:spacing w:val="0"/>
          <w:sz w:val="24"/>
          <w:szCs w:val="24"/>
        </w:rPr>
        <w:t>Programm-Versions-Nr.: 1.0</w:t>
      </w:r>
    </w:p>
    <w:p>
      <w:pPr>
        <w:pStyle w:val="style0"/>
        <w:numPr>
          <w:ilvl w:val="1"/>
          <w:numId w:val="1"/>
        </w:numPr>
        <w:jc w:val="left"/>
      </w:pPr>
      <w:r>
        <w:rPr>
          <w:rFonts w:ascii="Times New Roman" w:hAnsi="Times New Roman"/>
          <w:b w:val="false"/>
          <w:i w:val="false"/>
          <w:caps w:val="false"/>
          <w:smallCaps w:val="false"/>
          <w:color w:val="000000"/>
          <w:spacing w:val="0"/>
          <w:sz w:val="24"/>
          <w:szCs w:val="24"/>
        </w:rPr>
        <w:t>Programm-Freigabe-Datum: 29.07.12</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Handbuch-Versions-Nr.: 0.1</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Handbuch-Erstell-Datum: 29.07.12</w:t>
      </w:r>
    </w:p>
    <w:p>
      <w:pPr>
        <w:pStyle w:val="style18"/>
        <w:numPr>
          <w:ilvl w:val="0"/>
          <w:numId w:val="1"/>
        </w:numPr>
        <w:jc w:val="left"/>
      </w:pPr>
      <w:r>
        <w:rPr>
          <w:rFonts w:ascii="Times New Roman" w:hAnsi="Times New Roman"/>
          <w:b w:val="false"/>
          <w:i w:val="false"/>
          <w:caps w:val="false"/>
          <w:smallCaps w:val="false"/>
          <w:color w:val="000000"/>
          <w:spacing w:val="0"/>
          <w:sz w:val="24"/>
          <w:szCs w:val="24"/>
        </w:rPr>
        <w:t>Beschreibung</w:t>
        <w:br/>
        <w:t>Diese Anwendung stellt eine moderne Implementierung des orginalen Tetris von 1984 dar. Im gegensatz zur Orginalen version wurden einige Komfort Funktionalitäten hinzugefügt wie etwa die Ansage des nächsten Steins oder eine Steuerungsmöglichkeit für Geräte mit Touchdisplay.</w:t>
      </w:r>
    </w:p>
    <w:p>
      <w:pPr>
        <w:pStyle w:val="style18"/>
        <w:numPr>
          <w:ilvl w:val="0"/>
          <w:numId w:val="1"/>
        </w:numPr>
        <w:jc w:val="left"/>
      </w:pPr>
      <w:r>
        <w:rPr>
          <w:rFonts w:ascii="Times New Roman" w:hAnsi="Times New Roman"/>
          <w:b w:val="false"/>
          <w:i w:val="false"/>
          <w:caps w:val="false"/>
          <w:smallCaps w:val="false"/>
          <w:color w:val="000000"/>
          <w:spacing w:val="0"/>
          <w:sz w:val="24"/>
          <w:szCs w:val="24"/>
        </w:rPr>
        <w:t>Hinweise</w:t>
        <w:br/>
        <w:t>Diese Applikation wurde für Android 4.0 „Ice Cream Sandwich“ entwickelt ist jedoch abwärtskompatibel bis Android 2.3.3 „Gingerbread“, sollte sie versuchen diese Applikation auf einem inkompatiblen Gerät auszuführen kann dies Möglicherweise zu unvorhergesehen Reaktionen ihres Gerätes führen. Sollte dies der Fall sind wird jedliche Haftung ausgeschlossen.</w:t>
        <w:br/>
        <w:t>Diese Applikation wurde explizit für Geräte mit Touchdisplay(single/multi) entworfen, es ist somit nicht möglich diese auf einem Gerät ohne solches Display auszuführen.</w:t>
        <w:br/>
        <w:t>Es wird eine dauerhafte Internetverbindung benötigt.</w:t>
      </w:r>
    </w:p>
    <w:p>
      <w:pPr>
        <w:pStyle w:val="style18"/>
        <w:numPr>
          <w:ilvl w:val="0"/>
          <w:numId w:val="1"/>
        </w:numPr>
        <w:jc w:val="left"/>
      </w:pPr>
      <w:r>
        <w:rPr>
          <w:rFonts w:ascii="Times New Roman" w:hAnsi="Times New Roman"/>
          <w:b w:val="false"/>
          <w:i w:val="false"/>
          <w:caps w:val="false"/>
          <w:smallCaps w:val="false"/>
          <w:color w:val="000000"/>
          <w:spacing w:val="0"/>
          <w:sz w:val="24"/>
          <w:szCs w:val="24"/>
        </w:rPr>
        <w:t>FAQ</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viel Speicher benötige ich für diese Applikation?</w:t>
        <w:br/>
        <w:t xml:space="preserve"> </w:t>
        <w:tab/>
        <w:t>A: Maximal 600kb</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Werden Personenspezifische Daten übertragen?</w:t>
        <w:br/>
        <w:t xml:space="preserve"> </w:t>
        <w:tab/>
        <w:t xml:space="preserve">A: Nein, es werden nur ihre Punktezahl und das von ihnen gewählte Synonym </w:t>
        <w:tab/>
        <w:t>übertragen.</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lösche ich die Applikation?</w:t>
        <w:br/>
        <w:t xml:space="preserve"> </w:t>
        <w:tab/>
        <w:t xml:space="preserve">A: Begeben sie sich hierzu in ihr Menü ihres Android Gerätes, klicken sie auf </w:t>
        <w:tab/>
        <w:t xml:space="preserve">Einstellungen, dann Anwendungen unter Anwendungen verwalten wählen sie die </w:t>
        <w:tab/>
        <w:t>Applikation aus und klicken dann löschen.</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kann ich meine Ideen und Wünsche an das Entwicklerteam senden?</w:t>
        <w:br/>
        <w:tab/>
        <w:t>A: Klicken sie auf Feedback im Applikations Hauptmenü.</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starte ich ein Spiel?</w:t>
        <w:br/>
        <w:tab/>
        <w:t>A: Klicken sie im Applikations Haupmenu auf Start.</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kann ich die Besten Highscores einsehen?</w:t>
        <w:br/>
        <w:tab/>
        <w:t>A: Klicken sie im Applikations Hauptmenü auf Highscores</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kann ich die Applikation verlassen?</w:t>
        <w:br/>
        <w:tab/>
        <w:t>A: Klicken sie im Applikations Hauptmenü auf Exit.</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funktioniert die Touchsteuerung?</w:t>
        <w:br/>
        <w:tab/>
        <w:t xml:space="preserve">A: Tippen sie während eines Spiels auf das Display und bewegen sie ihren Finger </w:t>
        <w:tab/>
        <w:t xml:space="preserve">in eine Richtung, nachdem sie ihren Finger wieder vom Display einfehrnt haben </w:t>
        <w:tab/>
        <w:t xml:space="preserve">wird der von ihnen gewünschte Befhelt ausgeführt. Touchbefehlte: Bewegen sie </w:t>
        <w:tab/>
        <w:t xml:space="preserve">ihren Fingen senkrecht nach oben, dreht den Stein um 90°, bewegen sie ihren </w:t>
        <w:tab/>
        <w:t xml:space="preserve">Finger senkrecht nach unten, lässt den Stein schneller nach untenfallen, bewegen </w:t>
        <w:tab/>
        <w:t xml:space="preserve">sie ihren finger waagerecht nach rechts, bewegt den Stein um ein Kästchen nach </w:t>
        <w:tab/>
        <w:t xml:space="preserve">rechts, bewegen sie den finger waagerecht nach links, bewegt den Stein um ein </w:t>
        <w:tab/>
        <w:t>Kästchen nach links.</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kann ich die Touchsteuerung aktivieren?</w:t>
        <w:br/>
        <w:tab/>
        <w:t>A: Touch- und Buttonssteuerung sind immer gleichzeitig aktiv.</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gewinne ich ein Spiel?</w:t>
        <w:br/>
        <w:tab/>
        <w:t xml:space="preserve">A: Versuchen Sie möglichst viele Reihen zu schließen bis die Spielsteine den </w:t>
        <w:tab/>
        <w:t>oberen Rand erreichen.</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Wie kann ich meine Punktezahl mit anderen Teilen?</w:t>
        <w:br/>
        <w:tab/>
        <w:t>A: Nach dem Ende eines Spiel geben Sie ihr Synonym ein und bestätigen dies.</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Entstehen durch diese Applikation irgendwelche Versteckten Kosten?</w:t>
        <w:br/>
        <w:tab/>
        <w:t>A: Nein.</w:t>
      </w:r>
    </w:p>
    <w:p>
      <w:pPr>
        <w:pStyle w:val="style18"/>
        <w:numPr>
          <w:ilvl w:val="0"/>
          <w:numId w:val="1"/>
        </w:numPr>
        <w:jc w:val="left"/>
      </w:pPr>
      <w:r>
        <w:rPr>
          <w:rFonts w:ascii="Times New Roman" w:hAnsi="Times New Roman"/>
          <w:b w:val="false"/>
          <w:i w:val="false"/>
          <w:caps w:val="false"/>
          <w:smallCaps w:val="false"/>
          <w:color w:val="000000"/>
          <w:spacing w:val="0"/>
          <w:sz w:val="24"/>
          <w:szCs w:val="24"/>
        </w:rPr>
        <w:t>Hilfe bei Problemen</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Meine Punkte werden nach Ende des Spiels nicht übertragen?</w:t>
        <w:br/>
        <w:tab/>
        <w:t>A: Verbinden Sie ihr Gerät mit dem Internet.</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Die Highscore Seite öffnet sich nicht?</w:t>
        <w:br/>
        <w:tab/>
        <w:t>A: Überprüfen Sie ihre Internetverbindung.</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Das Spiel wird nur sehr langsam und stockend ausgeführt!</w:t>
        <w:br/>
        <w:tab/>
        <w:t xml:space="preserve">A: Möglicher weise benötigen andere parallel ablaufende Applikation viel </w:t>
        <w:tab/>
        <w:t xml:space="preserve">Leitung die dieser Applikation nun fehlt, bitte beenden sie andere Applikationen </w:t>
        <w:tab/>
        <w:t>und im hintergrund laufende Dienste.</w:t>
      </w:r>
    </w:p>
    <w:p>
      <w:pPr>
        <w:pStyle w:val="style18"/>
        <w:numPr>
          <w:ilvl w:val="1"/>
          <w:numId w:val="1"/>
        </w:numPr>
        <w:jc w:val="left"/>
      </w:pPr>
      <w:r>
        <w:rPr>
          <w:rFonts w:ascii="Times New Roman" w:hAnsi="Times New Roman"/>
          <w:b w:val="false"/>
          <w:i w:val="false"/>
          <w:caps w:val="false"/>
          <w:smallCaps w:val="false"/>
          <w:color w:val="000000"/>
          <w:spacing w:val="0"/>
          <w:sz w:val="24"/>
          <w:szCs w:val="24"/>
        </w:rPr>
        <w:t>F: Die Feedback Seite öffnet sich nicht?</w:t>
        <w:br/>
        <w:tab/>
        <w:t>A: Überprüfen sie ihre Internetverbindung.</w:t>
      </w:r>
    </w:p>
    <w:p>
      <w:pPr>
        <w:pStyle w:val="style18"/>
        <w:numPr>
          <w:ilvl w:val="0"/>
          <w:numId w:val="1"/>
        </w:numPr>
        <w:shd w:fill="FFFFFF" w:val="clear"/>
        <w:jc w:val="left"/>
      </w:pPr>
      <w:r>
        <w:rPr>
          <w:rFonts w:ascii="Times New Roman" w:hAnsi="Times New Roman"/>
          <w:b w:val="false"/>
          <w:i w:val="false"/>
          <w:caps w:val="false"/>
          <w:smallCaps w:val="false"/>
          <w:color w:val="000000"/>
          <w:spacing w:val="0"/>
          <w:sz w:val="24"/>
          <w:szCs w:val="24"/>
        </w:rPr>
        <w:t>Allgemeine Nutzungsbedingungen</w:t>
        <w:br/>
        <w:br/>
      </w:r>
      <w:r>
        <w:rPr>
          <w:rFonts w:ascii="Times New Roman" w:cs="Monospace" w:eastAsia="Monospace" w:hAnsi="Times New Roman"/>
          <w:color w:val="000000"/>
          <w:sz w:val="24"/>
          <w:szCs w:val="24"/>
          <w:shd w:fill="FFFFFF" w:val="clear"/>
        </w:rPr>
        <w:t xml:space="preserve">By downloading any application from HTWG </w:t>
      </w:r>
      <w:r>
        <w:rPr>
          <w:rFonts w:ascii="Times New Roman" w:cs="Monospace" w:eastAsia="Monospace" w:hAnsi="Times New Roman"/>
          <w:color w:val="000000"/>
          <w:sz w:val="24"/>
          <w:szCs w:val="24"/>
          <w:u w:val="single"/>
          <w:shd w:fill="FFFFFF" w:val="clear"/>
        </w:rPr>
        <w:t>Tetris</w:t>
      </w:r>
      <w:r>
        <w:rPr>
          <w:rFonts w:ascii="Times New Roman" w:cs="Monospace" w:eastAsia="Monospace" w:hAnsi="Times New Roman"/>
          <w:color w:val="000000"/>
          <w:sz w:val="24"/>
          <w:szCs w:val="24"/>
          <w:shd w:fill="FFFFFF" w:val="clear"/>
        </w:rPr>
        <w:t xml:space="preserve"> (here after </w:t>
      </w:r>
      <w:r>
        <w:rPr>
          <w:rFonts w:ascii="Times New Roman" w:cs="Monospace" w:eastAsia="Monospace" w:hAnsi="Times New Roman"/>
          <w:color w:val="000000"/>
          <w:sz w:val="24"/>
          <w:szCs w:val="24"/>
          <w:u w:val="single"/>
          <w:shd w:fill="FFFFFF" w:val="clear"/>
        </w:rPr>
        <w:t>referered</w:t>
      </w:r>
      <w:r>
        <w:rPr>
          <w:rFonts w:ascii="Times New Roman" w:cs="Monospace" w:eastAsia="Monospace" w:hAnsi="Times New Roman"/>
          <w:color w:val="000000"/>
          <w:sz w:val="24"/>
          <w:szCs w:val="24"/>
          <w:shd w:fill="FFFFFF" w:val="clear"/>
        </w:rPr>
        <w:t xml:space="preserve"> to as “The Company”), installing or using this application or any portion thereof (“Application”), you agree to the following terms and conditions (the “Terms and Conditions”).</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USE OF APPLICATION</w:t>
        <w:br/>
        <w:t>a. The Company grants you the non-exclusive, non-transferable, limited right and license to install and use this Application solely and exclusively for your personal use.</w:t>
        <w:br/>
        <w:t xml:space="preserve">b. You may not use the Application in any manner that could damage, disable, </w:t>
      </w:r>
      <w:r>
        <w:rPr>
          <w:rFonts w:ascii="Times New Roman" w:cs="Monospace" w:eastAsia="Monospace" w:hAnsi="Times New Roman"/>
          <w:color w:val="000000"/>
          <w:sz w:val="24"/>
          <w:szCs w:val="24"/>
          <w:u w:val="single"/>
          <w:shd w:fill="FFFFFF" w:val="clear"/>
        </w:rPr>
        <w:t>overburden</w:t>
      </w:r>
      <w:r>
        <w:rPr>
          <w:rFonts w:ascii="Times New Roman" w:cs="Monospace" w:eastAsia="Monospace" w:hAnsi="Times New Roman"/>
          <w:color w:val="000000"/>
          <w:sz w:val="24"/>
          <w:szCs w:val="24"/>
          <w:shd w:fill="FFFFFF" w:val="clear"/>
        </w:rPr>
        <w:t>, or impair the Application (or servers or networks connected to the Application), nor may you use the Application in any manner that could interfere with any other party’s use and enjoyment of the Application (or servers or networks connected to the Application).</w:t>
        <w:br/>
        <w:t xml:space="preserve">c. You agree that you are solely responsible for (and that The Company has no responsibility to you or to any third party for) your use of the Application, any breach of your obligations under the Terms and Conditions, and for the consequences (including any loss or damage which The Company may suffer) of any such breach. </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 xml:space="preserve">PROPRIETARY RIGHTS </w:t>
        <w:br/>
        <w:t xml:space="preserve">You acknowledge that (a) the Application contains proprietary and confidential information that is protected by applicable intellectual property and other laws, and (b) The Company and/or third parties own all right, title and interest in and to the Application and content, excluding content provided by you, that may be presented or accessed through the Application, including without limitation all Intellectual Property Rights therein and thereto. “Intellectual Property Rights” means any and all rights existing from time to time under patent law, copyright law, trade secret law, trademark law, unfair competition law, and any and all other proprietary rights, and any and all applications, renewals, extensions and restorations thereof, now or hereafter in force and effect worldwide. You agree that you will not, and will not allow any third party to, (i) copy, sell, license, distribute, transfer, modify, adapt, translate, prepare derivative works from, decompile, reverse engineer, disassemble or otherwise attempt to derive source code from the Application or content that may be presented or accessed through the Application for any purpose, unless otherwise permitted, (ii) take any action to circumvent or defeat the security or content usage rules provided, deployed or enforced by any functionality (including without limitation digital rights management functionality) contained in the Application, (iii) use the Application to access, copy, transfer, </w:t>
      </w:r>
      <w:r>
        <w:rPr>
          <w:rFonts w:ascii="Times New Roman" w:cs="Monospace" w:eastAsia="Monospace" w:hAnsi="Times New Roman"/>
          <w:color w:val="000000"/>
          <w:sz w:val="24"/>
          <w:szCs w:val="24"/>
          <w:u w:val="single"/>
          <w:shd w:fill="FFFFFF" w:val="clear"/>
        </w:rPr>
        <w:t>transcode</w:t>
      </w:r>
      <w:r>
        <w:rPr>
          <w:rFonts w:ascii="Times New Roman" w:cs="Monospace" w:eastAsia="Monospace" w:hAnsi="Times New Roman"/>
          <w:color w:val="000000"/>
          <w:sz w:val="24"/>
          <w:szCs w:val="24"/>
          <w:shd w:fill="FFFFFF" w:val="clear"/>
        </w:rPr>
        <w:t xml:space="preserve"> or retransmit content in violation of any law or third party rights, or (iv) remove, obscure, or alter The Company’s or any third party’s copyright notices, trademarks, or other proprietary rights notices affixed to or contained within or accessed in conjunction with or through the Application. </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 xml:space="preserve">THE COMPANY TERMS OF SERVICE AND PRIVACY POLICY </w:t>
        <w:br/>
        <w:t xml:space="preserve">a. The Company’s Privacy Policy (located at http://www.google.com/privacypolicy.html) explains how The Company treats your information and protects your privacy when you use the Application. You agree to the use of your data in accordance with The Company’s privacy policies. </w:t>
        <w:br/>
        <w:t xml:space="preserve">b. The Application may contain features that are used in conjunction with The Company’s search and other services. Accordingly, your use of such features of the Application is also governed by The Company’s Terms of Service located at http://www.google.com/terms_of_service.html, The Company’s Privacy Policy located at http://www.google.com/privacypolicy.html, as well as any applicable The Company Service-specific Terms of Service and Privacy Policy, which may be updated from time to time and without notice. </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 xml:space="preserve">U.S. GOVERNMENT RESTRICTED RIGHTS </w:t>
        <w:br/>
        <w:t>This Application, related materials and documentation have been developed entirely with private funds. If the user of the Application is an agency, department, employee, or other entity of the United States Government, the use, duplication, reproduction, release, modification, disclosure, or transfer of the Application, including technical data or manuals, is restricted by the terms, conditions and covenants contained in these Terms and Conditions. In accordance with Federal Acquisition Regulation 12.212 for civilian agencies and Defense Federal Acquisition Regulation Supplement 227.7202 for military agencies, use of the Application is further restricted by these Terms and Conditions.</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EXPORT RESTRICTIONS</w:t>
        <w:br/>
        <w:t xml:space="preserve">The Application may be subject to export controls or restrictions by the United States or other countries or territories. You agree to comply with all applicable U.S. and international export laws and regulations. These laws include restrictions on destinations, end users, and end use. </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TERMINATION</w:t>
        <w:br/>
        <w:t>These Terms and Conditions will continue to apply until terminated by either you or The Company as set forth below. You may terminate these Terms and Conditions at any time</w:t>
        <w:br/>
        <w:t xml:space="preserve">by permanently deleting the Application from your mobile device in its entirety. Your rights automatically and immediately terminate without notice from The Company or any Third Party if you fail to comply with any provision of these Terms and Conditions. In such event, you must immediately delete the Application. </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INDEMNITY</w:t>
        <w:br/>
        <w:t xml:space="preserve">To the maximum extent permitted by law, you agree to defend, </w:t>
      </w:r>
      <w:r>
        <w:rPr>
          <w:rFonts w:ascii="Times New Roman" w:cs="Monospace" w:eastAsia="Monospace" w:hAnsi="Times New Roman"/>
          <w:color w:val="000000"/>
          <w:sz w:val="24"/>
          <w:szCs w:val="24"/>
          <w:u w:val="single"/>
          <w:shd w:fill="FFFFFF" w:val="clear"/>
        </w:rPr>
        <w:t>indemnify</w:t>
      </w:r>
      <w:r>
        <w:rPr>
          <w:rFonts w:ascii="Times New Roman" w:cs="Monospace" w:eastAsia="Monospace" w:hAnsi="Times New Roman"/>
          <w:color w:val="000000"/>
          <w:sz w:val="24"/>
          <w:szCs w:val="24"/>
          <w:shd w:fill="FFFFFF" w:val="clear"/>
        </w:rPr>
        <w:t xml:space="preserve"> and hold harmless The Company, its affiliates and their respective directors, officers, employees and agents from and against any and all claims, actions, suits or proceedings, as well as any and all losses, liabilities, damages, costs and expenses (including reasonable attorneys fees) arising out of or accruing from your use of the Application, including your downloading, installation, or use of the Application, or your violation of these Terms and Conditions. </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 xml:space="preserve">DISCLAIMER OF WARRANTIES </w:t>
        <w:br/>
        <w:t xml:space="preserve">a. YOU EXPRESSLY UNDERSTAND AND AGREE THAT YOUR USE OF THE APPLICATION IS AT YOUR SOLE DISCRETION AND RISK AND THAT THE APPLICATION IS PROVIDED AS IS AND AS AVAILABLE WITHOUT WARRANTY OF ANY KIND. </w:t>
        <w:br/>
        <w:t xml:space="preserve">b. YOU ARE SOLELY RESPONSIBLE FOR ANY DAMAGE TO YOUR MOBILE DEVICE, OR OTHER DEVICE, OR LOSS OF DATA THAT RESULTS FROM SUCH USE. </w:t>
        <w:br/>
        <w:t>c. THE COMPANY FURTHER EXPRESSLY DISCLAIMS ALL WARRANTIES AND CONDITIONS OF ANY KIND, WHETHER EXPRESS OR IMPLIED, INCLUDING, BUT NOT LIMITED TO THE IMPLIED WARRANTIES AND CONDITIONS OF MERCHANTABILITY, FITNESS FOR A PARTICULAR PURPOSE AND NON-INFRINGEMENT, WITH RESPECT TO THE APPLICATION.</w:t>
        <w:br/>
        <w:t>d. THE APPLICATION IS NOT INTENDED FOR USE IN THE OPERATION OF NUCLEAR FACILITIES, LIFE SUPPORT SYSTEMS, EMERGENCY COMMUNICATIONS, AIRCRAFT NAVIGATION OR COMMUNICATION SYSTEMS, AIR TRAFFIC CONTROL SYSTEMS, OR ANY OTHER ACTIVITIES IN WHICH THE FAILURE OF THE APPLICATION COULD LEAD TO DEATH, PERSONAL INJURY, OR SEVERE PHYSICAL OR ENVIRONMENTAL DAMAGE.</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LIMITATION OF LIABILITY</w:t>
        <w:br/>
        <w:t>YOU EXPRESSLY UNDERSTAND AND AGREE THAT THE COMPANY, ITS SUBSIDIARIES AND AFFILIATES, AND ITS LICENSORS ARE NOT LIABLE TO YOU UNDER ANY THEORY OF LIABILITY FOR ANY DIRECT, INDIRECT, INCIDENTAL, SPECIAL CONSEQUENTIAL OR EXEMPLARY DAMAGES THAT MAY BE INCURRED BY YOU THROUGH YOUR USE OF THE APPLICATION, INCLUDING ANY LOSS OF DATA OR DAMAGE TO YOUR MOBILE DEVICE, WHETHER OR NOT THE COMPANY OR ITS REPRESENTATIVES HAVE BEEN ADVISED OF OR SHOULD HAVE BEEN AWARE OF THE POSSIBILITY OF ANY SUCH LOSSES ARISING.</w:t>
      </w:r>
    </w:p>
    <w:p>
      <w:pPr>
        <w:pStyle w:val="style18"/>
        <w:numPr>
          <w:ilvl w:val="1"/>
          <w:numId w:val="1"/>
        </w:numPr>
        <w:shd w:fill="FFFFFF" w:val="clear"/>
        <w:jc w:val="left"/>
      </w:pP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shd w:fill="FFFFFF" w:val="clear"/>
        </w:rPr>
        <w:t>MISCELLANEOUS</w:t>
        <w:br/>
        <w:t>a. These Terms and Conditions constitute the entire Agreement between you and The Company relating to the Application and govern your use of the Application, and completely replace any prior or contemporaneous agreements between you and The Company regarding the Application.</w:t>
        <w:br/>
        <w:t>b. The failure of The Company to exercise or enforce any right or provision of these Terms and Conditions does not constitute a waiver of such right or provision, which will still be available to The Company.</w:t>
        <w:br/>
        <w:t xml:space="preserve">c. If any court of law, having the jurisdiction to decide on this matter, rules that any provision of these Terms and Conditions is invalid, then that provision will be removed from the Terms and Conditions without affecting the rest of the Terms and Conditions. The remaining provisions of these Terms and Conditions will continue to be valid and </w:t>
      </w:r>
      <w:r>
        <w:rPr>
          <w:rFonts w:ascii="Times New Roman" w:cs="Monospace" w:eastAsia="Monospace" w:hAnsi="Times New Roman"/>
          <w:color w:val="000000"/>
          <w:sz w:val="24"/>
          <w:szCs w:val="24"/>
          <w:u w:val="single"/>
          <w:shd w:fill="FFFFFF" w:val="clear"/>
        </w:rPr>
        <w:t>enforceable</w:t>
      </w:r>
      <w:r>
        <w:rPr>
          <w:rFonts w:ascii="Times New Roman" w:cs="Monospace" w:eastAsia="Monospace" w:hAnsi="Times New Roman"/>
          <w:color w:val="000000"/>
          <w:sz w:val="24"/>
          <w:szCs w:val="24"/>
          <w:shd w:fill="FFFFFF" w:val="clear"/>
        </w:rPr>
        <w:t>.</w:t>
        <w:br/>
        <w:t>d. The rights granted in these Terms and Conditions may not be assigned or transferred by either you or The Company without the prior written approval of the other party. Neither you nor The Company are permitted to delegate their responsibilities or obligations under these Terms and Conditions without the prior written approval of the other party.</w:t>
        <w:br/>
        <w:t xml:space="preserve">e. These Terms and Conditions and your relationship with The Company under these Terms and Conditions will be governed by the laws of the State of California without regard to its conflict of laws provisions. You and The Company agree to submit to the exclusive jurisdiction of the courts located within the county of </w:t>
      </w:r>
      <w:r>
        <w:rPr>
          <w:rFonts w:ascii="Times New Roman" w:cs="Monospace" w:eastAsia="Monospace" w:hAnsi="Times New Roman"/>
          <w:color w:val="000000"/>
          <w:sz w:val="24"/>
          <w:szCs w:val="24"/>
          <w:u w:val="single"/>
          <w:shd w:fill="FFFFFF" w:val="clear"/>
        </w:rPr>
        <w:t>Santa</w:t>
      </w:r>
      <w:r>
        <w:rPr>
          <w:rFonts w:ascii="Times New Roman" w:cs="Monospace" w:eastAsia="Monospace" w:hAnsi="Times New Roman"/>
          <w:color w:val="000000"/>
          <w:sz w:val="24"/>
          <w:szCs w:val="24"/>
          <w:shd w:fill="FFFFFF" w:val="clear"/>
        </w:rPr>
        <w:t xml:space="preserve"> </w:t>
      </w:r>
      <w:r>
        <w:rPr>
          <w:rFonts w:ascii="Times New Roman" w:cs="Monospace" w:eastAsia="Monospace" w:hAnsi="Times New Roman"/>
          <w:color w:val="000000"/>
          <w:sz w:val="24"/>
          <w:szCs w:val="24"/>
          <w:u w:val="single"/>
          <w:shd w:fill="FFFFFF" w:val="clear"/>
        </w:rPr>
        <w:t>Clara</w:t>
      </w:r>
      <w:r>
        <w:rPr>
          <w:rFonts w:ascii="Times New Roman" w:cs="Monospace" w:eastAsia="Monospace" w:hAnsi="Times New Roman"/>
          <w:color w:val="000000"/>
          <w:sz w:val="24"/>
          <w:szCs w:val="24"/>
          <w:shd w:fill="FFFFFF" w:val="clear"/>
        </w:rPr>
        <w:t xml:space="preserve">, California to resolve any legal matter arising from these Terms and Conditions. Notwithstanding this, you agree that The Company will still be allowed to apply for </w:t>
      </w:r>
      <w:r>
        <w:rPr>
          <w:rFonts w:ascii="Times New Roman" w:cs="Monospace" w:eastAsia="Monospace" w:hAnsi="Times New Roman"/>
          <w:color w:val="000000"/>
          <w:sz w:val="24"/>
          <w:szCs w:val="24"/>
          <w:u w:val="single"/>
          <w:shd w:fill="FFFFFF" w:val="clear"/>
        </w:rPr>
        <w:t>injunctive</w:t>
      </w:r>
      <w:r>
        <w:rPr>
          <w:rFonts w:ascii="Times New Roman" w:cs="Monospace" w:eastAsia="Monospace" w:hAnsi="Times New Roman"/>
          <w:color w:val="000000"/>
          <w:sz w:val="24"/>
          <w:szCs w:val="24"/>
          <w:shd w:fill="FFFFFF" w:val="clear"/>
        </w:rPr>
        <w:t xml:space="preserve"> remedies (or an equivalent type of urgent legal relief) in any jurisdiction</w:t>
      </w:r>
      <w:r>
        <w:rPr>
          <w:rFonts w:ascii="Times New Roman" w:cs="Monospace" w:eastAsia="Monospace" w:hAnsi="Times New Roman"/>
          <w:sz w:val="24"/>
          <w:szCs w:val="24"/>
        </w:rPr>
        <w:t>.</w:t>
      </w:r>
    </w:p>
    <w:p>
      <w:pPr>
        <w:pStyle w:val="style18"/>
      </w:pPr>
      <w:r>
        <w:rPr/>
        <w:br/>
      </w:r>
    </w:p>
    <w:p>
      <w:pPr>
        <w:pStyle w:val="style0"/>
        <w:jc w:val="left"/>
      </w:pPr>
      <w:r>
        <w:rPr>
          <w:sz w:val="24"/>
          <w:szCs w:val="24"/>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 %1."/>
      <w:lvlJc w:val="left"/>
      <w:pPr>
        <w:tabs>
          <w:tab w:pos="720" w:val="num"/>
        </w:tabs>
        <w:ind w:hanging="360" w:left="720"/>
      </w:pPr>
      <w:rPr/>
    </w:lvl>
    <w:lvl w:ilvl="1">
      <w:start w:val="1"/>
      <w:numFmt w:val="decimal"/>
      <w:lvlText w:val=" %1.%2."/>
      <w:lvlJc w:val="left"/>
      <w:pPr>
        <w:tabs>
          <w:tab w:pos="1080" w:val="num"/>
        </w:tabs>
        <w:ind w:hanging="360" w:left="1080"/>
      </w:pPr>
      <w:rPr/>
    </w:lvl>
    <w:lvl w:ilvl="2">
      <w:start w:val="1"/>
      <w:numFmt w:val="lowerLetter"/>
      <w:lvlText w:val=" %3)"/>
      <w:lvlJc w:val="left"/>
      <w:pPr>
        <w:tabs>
          <w:tab w:pos="1440" w:val="num"/>
        </w:tabs>
        <w:ind w:hanging="360" w:left="1440"/>
      </w:pPr>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de-DE"/>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2012-07-29T17:20:03.00Z</dcterms:created>
  <dc:creator>Pascal Laier</dc:creator>
  <cp:revision>0</cp:revision>
</cp:coreProperties>
</file>