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f258b565fd556c9e66062693264eccab3d0907"/>
    <w:p>
      <w:pPr>
        <w:pStyle w:val="Heading1"/>
      </w:pPr>
      <w:r>
        <w:t xml:space="preserve">MissionGuard AI – Detailed Development &amp; Implementation Plan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28,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Pascal Burume Buhendwa (Member 5 – Application &amp; Action)</w:t>
      </w:r>
      <w:r>
        <w:br/>
      </w:r>
      <w:r>
        <w:rPr>
          <w:bCs/>
          <w:b/>
        </w:rPr>
        <w:t xml:space="preserve">Aligned to:</w:t>
      </w:r>
      <w:r>
        <w:t xml:space="preserve"> </w:t>
      </w:r>
      <w:r>
        <w:t xml:space="preserve">Group Ethics Presentation –</w:t>
      </w:r>
      <w:r>
        <w:t xml:space="preserve"> </w:t>
      </w:r>
      <w:r>
        <w:t xml:space="preserve">“</w:t>
      </w:r>
      <w:r>
        <w:t xml:space="preserve">Follow the Money</w:t>
      </w:r>
      <w:r>
        <w:t xml:space="preserve">”</w:t>
      </w:r>
      <w:r>
        <w:t xml:space="preserve"> </w:t>
      </w:r>
      <w:r>
        <w:t xml:space="preserve">Case (Modified Acceptance / Option C)</w:t>
      </w:r>
      <w:r>
        <w:br/>
      </w:r>
      <w:r>
        <w:rPr>
          <w:bCs/>
          <w:b/>
        </w:rPr>
        <w:t xml:space="preserve">Parent Document:</w:t>
      </w:r>
      <w:r>
        <w:t xml:space="preserve"> </w:t>
      </w:r>
      <w:r>
        <w:t xml:space="preserve">MissionGuard_AI_PRD.md (v1.0)</w:t>
      </w:r>
    </w:p>
    <w:p>
      <w:r>
        <w:pict>
          <v:rect style="width:0;height:1.5pt" o:hralign="center" o:hrstd="t" o:hr="t"/>
        </w:pict>
      </w:r>
    </w:p>
    <w:bookmarkStart w:id="20" w:name="Xb6c77ca2890b837e777ecb67624b21c4b989ed8"/>
    <w:p>
      <w:pPr>
        <w:pStyle w:val="Heading2"/>
      </w:pPr>
      <w:r>
        <w:t xml:space="preserve">1. Executive Alignment to Our Ethics Decision</w:t>
      </w:r>
    </w:p>
    <w:p>
      <w:pPr>
        <w:pStyle w:val="FirstParagraph"/>
      </w:pPr>
      <w:r>
        <w:t xml:space="preserve">This Development Plan translates our</w:t>
      </w:r>
      <w:r>
        <w:t xml:space="preserve"> </w:t>
      </w:r>
      <w:r>
        <w:rPr>
          <w:bCs/>
          <w:b/>
        </w:rPr>
        <w:t xml:space="preserve">final recommendation</w:t>
      </w:r>
      <w:r>
        <w:t xml:space="preserve"> </w:t>
      </w:r>
      <w:r>
        <w:t xml:space="preserve">(Modified Acceptance – Option C) into a production-ready SaaS platform: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Decision Logic</w:t>
      </w:r>
      <w:r>
        <w:t xml:space="preserve">: Never accept a restricted gift that creates an entirely new program without evidence. Instead, structure as</w:t>
      </w:r>
      <w:r>
        <w:t xml:space="preserve"> </w:t>
      </w:r>
      <w:r>
        <w:rPr>
          <w:bCs/>
          <w:b/>
        </w:rPr>
        <w:t xml:space="preserve">time-limited Pilot Phase</w:t>
      </w:r>
      <w:r>
        <w:t xml:space="preserve"> </w:t>
      </w:r>
      <w:r>
        <w:t xml:space="preserve">with clear success metrics.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Safeguards Built-In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Mandatory</w:t>
      </w:r>
      <w:r>
        <w:t xml:space="preserve"> </w:t>
      </w:r>
      <w:r>
        <w:rPr>
          <w:bCs/>
          <w:b/>
        </w:rPr>
        <w:t xml:space="preserve">Pilot Phase Designer</w:t>
      </w:r>
      <w:r>
        <w:t xml:space="preserve"> </w:t>
      </w:r>
      <w:r>
        <w:t xml:space="preserve">(FR-05)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One-Click Transparency Disclosure</w:t>
      </w:r>
      <w:r>
        <w:t xml:space="preserve"> </w:t>
      </w:r>
      <w:r>
        <w:t xml:space="preserve">to Board &amp; staff (FR-06/07)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Precedent Policy Generator</w:t>
      </w:r>
      <w:r>
        <w:t xml:space="preserve"> </w:t>
      </w:r>
      <w:r>
        <w:t xml:space="preserve">+ historical database (FR-08/09) to prevent</w:t>
      </w:r>
      <w:r>
        <w:t xml:space="preserve"> </w:t>
      </w:r>
      <w:r>
        <w:t xml:space="preserve">“</w:t>
      </w:r>
      <w:r>
        <w:t xml:space="preserve">tyranny of the next gift</w:t>
      </w:r>
      <w:r>
        <w:t xml:space="preserve">”</w:t>
      </w:r>
    </w:p>
    <w:p>
      <w:pPr>
        <w:pStyle w:val="FirstParagraph"/>
      </w:pPr>
      <w:r>
        <w:t xml:space="preserve">The platform makes the</w:t>
      </w:r>
      <w:r>
        <w:t xml:space="preserve"> </w:t>
      </w:r>
      <w:r>
        <w:rPr>
          <w:bCs/>
          <w:b/>
        </w:rPr>
        <w:t xml:space="preserve">ethically correct choice the easiest choice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governance-team-structure"/>
    <w:p>
      <w:pPr>
        <w:pStyle w:val="Heading2"/>
      </w:pPr>
      <w:r>
        <w:t xml:space="preserve">2. Project Governance &amp; Team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1195"/>
        <w:gridCol w:w="2390"/>
        <w:gridCol w:w="3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Commitment (MVP)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 Burume Buhendwa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Vision, backlog prioritization, stakeholder interviews, final ethical scoring model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 Research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Oumar Bamba (Member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Nonprofit ED interviews, persona validation,</w:t>
            </w:r>
            <w:r>
              <w:t xml:space="preserve"> </w:t>
            </w:r>
            <w:r>
              <w:t xml:space="preserve">“</w:t>
            </w:r>
            <w:r>
              <w:t xml:space="preserve">Lisa</w:t>
            </w:r>
            <w:r>
              <w:t xml:space="preserve">”</w:t>
            </w:r>
            <w:r>
              <w:t xml:space="preserve"> </w:t>
            </w:r>
            <w:r>
              <w:t xml:space="preserve">journey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Ethical AI Model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 Thander (Member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 value weighting, training data labeling, SHAP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Transparency &amp; Workflow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Rahim ELSIWI (Member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engine, notification workflows,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&amp; Negotiation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Jamal Hosen (Member 5 – 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Policy templates, donor negotiation script generator, legal review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Lead / 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(or external contractor)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CI/CD, AI integration, sprint facilitation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Rights</w:t>
      </w:r>
      <w:r>
        <w:t xml:space="preserve">: Product Owner has final say on scope; ethical model changes require Yu + Pascal dual approval.</w:t>
      </w:r>
    </w:p>
    <w:p>
      <w:r>
        <w:pict>
          <v:rect style="width:0;height:1.5pt" o:hralign="center" o:hrstd="t" o:hr="t"/>
        </w:pict>
      </w:r>
    </w:p>
    <w:bookmarkEnd w:id="21"/>
    <w:bookmarkStart w:id="22" w:name="recommended-tech-stack-mvp-scale"/>
    <w:p>
      <w:pPr>
        <w:pStyle w:val="Heading2"/>
      </w:pPr>
      <w:r>
        <w:t xml:space="preserve">3. Recommended Tech Stack (MVP → Scale)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1667"/>
        <w:gridCol w:w="2292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Router) + Tailwind + shadcn/ui + 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iteration, excellent DX, beautiful dashboards out-of-box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/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 + Row Level Security + Storage +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Zero-ops Postgres, built-in auth/RLS perfect for multi-tenant nonprofit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LangChain.js + Anthropic Claude 3.5 Sonnet (or Groq Llama-3.1-70B for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Best-in-class reasoning for ethical analysis + document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~$150–400/mo (beta)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Unstructured.io or LlamaParse + pdf.js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donor PDFs, strategic plans, 990s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Salesforce Nonprofit Cloud API + Gmail/Outlook connectors (via Nylas or 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donor offer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~$99/mo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 &amp;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(frontend) + Supabase (backend) + Sentry + PostHog (analytics)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Serverless, global edge, built-in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roadmap (start with Supabase + Vercel attestations)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nonprofit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to Phase 2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not build everything custom?</w:t>
      </w:r>
      <w:r>
        <w:t xml:space="preserve"> </w:t>
      </w:r>
      <w:r>
        <w:t xml:space="preserve">Speed to market is critical — we need to show value in the same semester we present the ethics case.</w:t>
      </w:r>
    </w:p>
    <w:p>
      <w:r>
        <w:pict>
          <v:rect style="width:0;height:1.5pt" o:hralign="center" o:hrstd="t" o:hr="t"/>
        </w:pict>
      </w:r>
    </w:p>
    <w:bookmarkEnd w:id="22"/>
    <w:bookmarkStart w:id="27" w:name="X68fc2bd4778d025ae454af605c903621c21d8a5"/>
    <w:p>
      <w:pPr>
        <w:pStyle w:val="Heading2"/>
      </w:pPr>
      <w:r>
        <w:t xml:space="preserve">4. Detailed Phased Roadmap with 2-Week Sprints</w:t>
      </w:r>
    </w:p>
    <w:bookmarkStart w:id="23" w:name="Xf08953bbcb84997ef554348dac1ca5ff7425f02"/>
    <w:p>
      <w:pPr>
        <w:pStyle w:val="Heading3"/>
      </w:pPr>
      <w:r>
        <w:t xml:space="preserve">Phase 0: Foundation &amp; Validation (Weeks 1–3 | April 28 – May 18, 2026)</w:t>
      </w:r>
    </w:p>
    <w:p>
      <w:pPr>
        <w:pStyle w:val="FirstParagraph"/>
      </w:pPr>
      <w:r>
        <w:rPr>
          <w:bCs/>
          <w:b/>
        </w:rPr>
        <w:t xml:space="preserve">Sprint 0.1 (Week 1)</w:t>
      </w:r>
      <w:r>
        <w:t xml:space="preserve"> </w:t>
      </w:r>
      <w:r>
        <w:t xml:space="preserve">- Repo setup (monorepo: apps/web, packages/ai, packages/shared)</w:t>
      </w:r>
      <w:r>
        <w:t xml:space="preserve"> </w:t>
      </w:r>
      <w:r>
        <w:t xml:space="preserve">- Design system + Figma wireframes for core flows (Gift Intake → Recommendation → Pilot Designer)</w:t>
      </w:r>
      <w:r>
        <w:t xml:space="preserve"> </w:t>
      </w:r>
      <w:r>
        <w:t xml:space="preserve">- 5 user interviews (Oumar + Pascal) with nonprofit EDs in housing/education sector</w:t>
      </w:r>
      <w:r>
        <w:t xml:space="preserve"> </w:t>
      </w:r>
      <w:r>
        <w:t xml:space="preserve">- Define success metrics for</w:t>
      </w:r>
      <w:r>
        <w:t xml:space="preserve"> </w:t>
      </w:r>
      <w:r>
        <w:t xml:space="preserve">“</w:t>
      </w:r>
      <w:r>
        <w:t xml:space="preserve">Lisa</w:t>
      </w:r>
      <w:r>
        <w:t xml:space="preserve">”</w:t>
      </w:r>
      <w:r>
        <w:t xml:space="preserve"> </w:t>
      </w:r>
      <w:r>
        <w:t xml:space="preserve">persona journey</w:t>
      </w:r>
    </w:p>
    <w:p>
      <w:pPr>
        <w:pStyle w:val="BodyText"/>
      </w:pPr>
      <w:r>
        <w:rPr>
          <w:bCs/>
          <w:b/>
        </w:rPr>
        <w:t xml:space="preserve">Sprint 0.2 (Week 2)</w:t>
      </w:r>
      <w:r>
        <w:t xml:space="preserve"> </w:t>
      </w:r>
      <w:r>
        <w:t xml:space="preserve">- Data model &amp; Supabase schema (gifts, strategic_plans, decisions, policies, audit_logs)</w:t>
      </w:r>
      <w:r>
        <w:t xml:space="preserve"> </w:t>
      </w:r>
      <w:r>
        <w:t xml:space="preserve">- Seed 30 synthetic cases based on Markkula + real public 990 + housing outcome data</w:t>
      </w:r>
      <w:r>
        <w:t xml:space="preserve"> </w:t>
      </w:r>
      <w:r>
        <w:t xml:space="preserve">- Initial prompt library for ethical scoring (Responsibility 30%, Respect 25%, Fairness 25%, Honesty 20%)</w:t>
      </w:r>
    </w:p>
    <w:p>
      <w:pPr>
        <w:pStyle w:val="BodyText"/>
      </w:pPr>
      <w:r>
        <w:rPr>
          <w:bCs/>
          <w:b/>
        </w:rPr>
        <w:t xml:space="preserve">Sprint 0.3 (Week 3)</w:t>
      </w:r>
      <w:r>
        <w:t xml:space="preserve"> </w:t>
      </w:r>
      <w:r>
        <w:t xml:space="preserve">- Basic authentication + organization onboarding flow</w:t>
      </w:r>
      <w:r>
        <w:t xml:space="preserve"> </w:t>
      </w:r>
      <w:r>
        <w:t xml:space="preserve">- Upload strategic plan PDF → parse → store</w:t>
      </w:r>
      <w:r>
        <w:t xml:space="preserve"> </w:t>
      </w:r>
      <w:r>
        <w:t xml:space="preserve">- Internal alpha with team + 2 friendly nonprofits</w:t>
      </w:r>
    </w:p>
    <w:p>
      <w:pPr>
        <w:pStyle w:val="BodyText"/>
      </w:pPr>
      <w:r>
        <w:rPr>
          <w:bCs/>
          <w:b/>
        </w:rPr>
        <w:t xml:space="preserve">Milestone 0</w:t>
      </w:r>
      <w:r>
        <w:t xml:space="preserve">: Validated problem-solution fit + clickable prototype (Figma + Supabase backend)</w:t>
      </w:r>
    </w:p>
    <w:bookmarkEnd w:id="23"/>
    <w:bookmarkStart w:id="24" w:name="X361671564151f12257620bfe9b1ffb7521ccd78"/>
    <w:p>
      <w:pPr>
        <w:pStyle w:val="Heading3"/>
      </w:pPr>
      <w:r>
        <w:t xml:space="preserve">Phase 1: MVP – Core Decision Engine (Weeks 4–12 | May 19 – July 11, 2026)</w:t>
      </w:r>
    </w:p>
    <w:p>
      <w:pPr>
        <w:pStyle w:val="FirstParagraph"/>
      </w:pPr>
      <w:r>
        <w:rPr>
          <w:bCs/>
          <w:b/>
        </w:rPr>
        <w:t xml:space="preserve">Sprint 1.1–1.2 (Weeks 4–5): Gift Intake &amp; NLP</w:t>
      </w:r>
      <w:r>
        <w:t xml:space="preserve"> </w:t>
      </w:r>
      <w:r>
        <w:t xml:space="preserve">- FR-01: Drag-and-drop donor offer (PDF/email) → structured JSON extraction</w:t>
      </w:r>
      <w:r>
        <w:t xml:space="preserve"> </w:t>
      </w:r>
      <w:r>
        <w:t xml:space="preserve">- Flag</w:t>
      </w:r>
      <w:r>
        <w:t xml:space="preserve"> </w:t>
      </w:r>
      <w:r>
        <w:t xml:space="preserve">“</w:t>
      </w:r>
      <w:r>
        <w:t xml:space="preserve">strategic control</w:t>
      </w:r>
      <w:r>
        <w:t xml:space="preserve">”</w:t>
      </w:r>
      <w:r>
        <w:t xml:space="preserve"> </w:t>
      </w:r>
      <w:r>
        <w:t xml:space="preserve">language (</w:t>
      </w:r>
      <w:r>
        <w:t xml:space="preserve">“</w:t>
      </w:r>
      <w:r>
        <w:t xml:space="preserve">must expand to 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veto rights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naming rights tied to geography</w:t>
      </w:r>
      <w:r>
        <w:t xml:space="preserve">”</w:t>
      </w:r>
      <w:r>
        <w:t xml:space="preserve">)</w:t>
      </w:r>
      <w:r>
        <w:t xml:space="preserve"> </w:t>
      </w:r>
      <w:r>
        <w:t xml:space="preserve">- Unit tests + 20 golden test cases</w:t>
      </w:r>
    </w:p>
    <w:p>
      <w:pPr>
        <w:pStyle w:val="BodyText"/>
      </w:pPr>
      <w:r>
        <w:rPr>
          <w:bCs/>
          <w:b/>
        </w:rPr>
        <w:t xml:space="preserve">Sprint 1.3–1.4 (Weeks 6–7): Ethical Scoring Engine (FR-02)</w:t>
      </w:r>
      <w:r>
        <w:t xml:space="preserve"> </w:t>
      </w:r>
      <w:r>
        <w:t xml:space="preserve">- Implement weighted PMI scorer</w:t>
      </w:r>
      <w:r>
        <w:t xml:space="preserve"> </w:t>
      </w:r>
      <w:r>
        <w:t xml:space="preserve">- Integration with Claude for natural-language rationale (</w:t>
      </w:r>
      <w:r>
        <w:t xml:space="preserve">“</w:t>
      </w:r>
      <w:r>
        <w:t xml:space="preserve">Why this score: high Respect risk because…</w:t>
      </w:r>
      <w:r>
        <w:t xml:space="preserve">”</w:t>
      </w:r>
      <w:r>
        <w:t xml:space="preserve">)</w:t>
      </w:r>
      <w:r>
        <w:t xml:space="preserve"> </w:t>
      </w:r>
      <w:r>
        <w:t xml:space="preserve">- SHAP-style local explanations for every recommendation</w:t>
      </w:r>
    </w:p>
    <w:p>
      <w:pPr>
        <w:pStyle w:val="BodyText"/>
      </w:pPr>
      <w:r>
        <w:rPr>
          <w:bCs/>
          <w:b/>
        </w:rPr>
        <w:t xml:space="preserve">Sprint 1.5–1.6 (Weeks 8–9): Impact Simulator + Option Generator (FR-03/04)</w:t>
      </w:r>
      <w:r>
        <w:t xml:space="preserve"> </w:t>
      </w:r>
      <w:r>
        <w:t xml:space="preserve">- Simple Monte-Carlo model (staff hours, cost-per-beneficiary, outcome drift)</w:t>
      </w:r>
      <w:r>
        <w:t xml:space="preserve"> </w:t>
      </w:r>
      <w:r>
        <w:t xml:space="preserve">- Side-by-side cards: Accept-as-is vs Pilot Phase vs Reject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Default recommendation always surfaces Option C (Pilot) with confidence %</w:t>
      </w:r>
    </w:p>
    <w:p>
      <w:pPr>
        <w:pStyle w:val="BodyText"/>
      </w:pPr>
      <w:r>
        <w:rPr>
          <w:bCs/>
          <w:b/>
        </w:rPr>
        <w:t xml:space="preserve">Sprint 1.7 (Week 10): Pilot Phase Designer (FR-05)</w:t>
      </w:r>
      <w:r>
        <w:t xml:space="preserve"> </w:t>
      </w:r>
      <w:r>
        <w:t xml:space="preserve">- 12/18-month pilot builder with success criteria tied to original feasibility metrics</w:t>
      </w:r>
      <w:r>
        <w:t xml:space="preserve"> </w:t>
      </w:r>
      <w:r>
        <w:t xml:space="preserve">- Auto-generate donor negotiation email/script (</w:t>
      </w:r>
      <w:r>
        <w:t xml:space="preserve">“</w:t>
      </w:r>
      <w:r>
        <w:t xml:space="preserve">We propose a data-validated 18-month pilot…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Sprint 1.8 (Week 11): Disclosure Engine (FR-06/07)</w:t>
      </w:r>
      <w:r>
        <w:t xml:space="preserve"> </w:t>
      </w:r>
      <w:r>
        <w:t xml:space="preserve">- One-click Board memo + staff briefing (pre-filled with ethical rationale + precedent warning)</w:t>
      </w:r>
      <w:r>
        <w:t xml:space="preserve"> </w:t>
      </w:r>
      <w:r>
        <w:t xml:space="preserve">- Email/Slack integration (via Resend or native)</w:t>
      </w:r>
    </w:p>
    <w:p>
      <w:pPr>
        <w:pStyle w:val="BodyText"/>
      </w:pPr>
      <w:r>
        <w:rPr>
          <w:bCs/>
          <w:b/>
        </w:rPr>
        <w:t xml:space="preserve">Sprint 1.9 (Week 12): Precedent Policy Generator MVP (FR-08)</w:t>
      </w:r>
      <w:r>
        <w:t xml:space="preserve"> </w:t>
      </w:r>
      <w:r>
        <w:t xml:space="preserve">- Template engine:</w:t>
      </w:r>
      <w:r>
        <w:t xml:space="preserve"> </w:t>
      </w:r>
      <w:r>
        <w:t xml:space="preserve">“</w:t>
      </w:r>
      <w:r>
        <w:t xml:space="preserve">Gift Acceptance &amp; Strategic Alignment Policy</w:t>
      </w:r>
      <w:r>
        <w:t xml:space="preserve">”</w:t>
      </w:r>
      <w:r>
        <w:t xml:space="preserve"> </w:t>
      </w:r>
      <w:r>
        <w:t xml:space="preserve">customized by org size/sector</w:t>
      </w:r>
      <w:r>
        <w:t xml:space="preserve"> </w:t>
      </w:r>
      <w:r>
        <w:t xml:space="preserve">- Version control +</w:t>
      </w:r>
      <w:r>
        <w:t xml:space="preserve"> </w:t>
      </w:r>
      <w:r>
        <w:t xml:space="preserve">“</w:t>
      </w:r>
      <w:r>
        <w:t xml:space="preserve">Adopt Policy</w:t>
      </w:r>
      <w:r>
        <w:t xml:space="preserve">”</w:t>
      </w:r>
      <w:r>
        <w:t xml:space="preserve"> </w:t>
      </w:r>
      <w:r>
        <w:t xml:space="preserve">button that locks it into org settings</w:t>
      </w:r>
    </w:p>
    <w:p>
      <w:pPr>
        <w:pStyle w:val="BodyText"/>
      </w:pPr>
      <w:r>
        <w:rPr>
          <w:bCs/>
          <w:b/>
        </w:rPr>
        <w:t xml:space="preserve">Milestone 1 (July 11)</w:t>
      </w:r>
      <w:r>
        <w:t xml:space="preserve">: Closed beta with 25–40 nonprofits. Target: 70% of decisions follow Pilot recommendation.</w:t>
      </w:r>
    </w:p>
    <w:bookmarkEnd w:id="24"/>
    <w:bookmarkStart w:id="25" w:name="X97685a1d5d8c18dda8533c5495b6d5fe4e2739e"/>
    <w:p>
      <w:pPr>
        <w:pStyle w:val="Heading3"/>
      </w:pPr>
      <w:r>
        <w:t xml:space="preserve">Phase 2: Beta &amp; Policy Intelligence (Weeks 13–20 | July 13 – Sept 4, 2026)</w:t>
      </w:r>
    </w:p>
    <w:p>
      <w:pPr>
        <w:numPr>
          <w:ilvl w:val="0"/>
          <w:numId w:val="1003"/>
        </w:numPr>
        <w:pStyle w:val="Compact"/>
      </w:pPr>
      <w:r>
        <w:t xml:space="preserve">Full historical precedent database (opt-in, anonymized, with consent)</w:t>
      </w:r>
    </w:p>
    <w:p>
      <w:pPr>
        <w:numPr>
          <w:ilvl w:val="0"/>
          <w:numId w:val="1003"/>
        </w:numPr>
        <w:pStyle w:val="Compact"/>
      </w:pPr>
      <w:r>
        <w:t xml:space="preserve">Advanced simulation (multi-town resource allocation model)</w:t>
      </w:r>
    </w:p>
    <w:p>
      <w:pPr>
        <w:numPr>
          <w:ilvl w:val="0"/>
          <w:numId w:val="1003"/>
        </w:numPr>
        <w:pStyle w:val="Compact"/>
      </w:pPr>
      <w:r>
        <w:t xml:space="preserve">Salesforce Nonprofit Cloud + Bloomerang integration</w:t>
      </w:r>
    </w:p>
    <w:p>
      <w:pPr>
        <w:numPr>
          <w:ilvl w:val="0"/>
          <w:numId w:val="1003"/>
        </w:numPr>
        <w:pStyle w:val="Compact"/>
      </w:pPr>
      <w:r>
        <w:t xml:space="preserve">Mobile-responsive + WCAG 2.2 AA audit</w:t>
      </w:r>
    </w:p>
    <w:p>
      <w:pPr>
        <w:numPr>
          <w:ilvl w:val="0"/>
          <w:numId w:val="1003"/>
        </w:numPr>
        <w:pStyle w:val="Compact"/>
      </w:pPr>
      <w:r>
        <w:t xml:space="preserve">First paid tier launch (Pro: $49/org/mo)</w:t>
      </w:r>
    </w:p>
    <w:p>
      <w:pPr>
        <w:pStyle w:val="FirstParagraph"/>
      </w:pPr>
      <w:r>
        <w:rPr>
          <w:bCs/>
          <w:b/>
        </w:rPr>
        <w:t xml:space="preserve">Milestone 2</w:t>
      </w:r>
      <w:r>
        <w:t xml:space="preserve">: 150 active organizations, $8k MRR, 82% recommendation acceptance rate.</w:t>
      </w:r>
    </w:p>
    <w:bookmarkEnd w:id="25"/>
    <w:bookmarkStart w:id="26" w:name="X369da806e89f26984558fe1e07557d9ddfab8b4"/>
    <w:p>
      <w:pPr>
        <w:pStyle w:val="Heading3"/>
      </w:pPr>
      <w:r>
        <w:t xml:space="preserve">Phase 3: Scale &amp; Ecosystem (Weeks 21–36 | Sept 2026 – Dec 2026)</w:t>
      </w:r>
    </w:p>
    <w:p>
      <w:pPr>
        <w:numPr>
          <w:ilvl w:val="0"/>
          <w:numId w:val="1004"/>
        </w:numPr>
        <w:pStyle w:val="Compact"/>
      </w:pPr>
      <w:r>
        <w:t xml:space="preserve">Public API for ethics consultants &amp; academic researchers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Ethics-as-a-Service</w:t>
      </w:r>
      <w:r>
        <w:t xml:space="preserve">”</w:t>
      </w:r>
      <w:r>
        <w:t xml:space="preserve"> </w:t>
      </w:r>
      <w:r>
        <w:t xml:space="preserve">white-label for community foundations</w:t>
      </w:r>
    </w:p>
    <w:p>
      <w:pPr>
        <w:numPr>
          <w:ilvl w:val="0"/>
          <w:numId w:val="1004"/>
        </w:numPr>
        <w:pStyle w:val="Compact"/>
      </w:pPr>
      <w:r>
        <w:t xml:space="preserve">On-prem / VPC deployment option for large orgs (&gt;$50M revenue)</w:t>
      </w:r>
    </w:p>
    <w:p>
      <w:pPr>
        <w:numPr>
          <w:ilvl w:val="0"/>
          <w:numId w:val="1004"/>
        </w:numPr>
        <w:pStyle w:val="Compact"/>
      </w:pPr>
      <w:r>
        <w:t xml:space="preserve">Partnership with Markkula Center or Nonprofit Quarterly for case library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ata-training-ai-safety-plan"/>
    <w:p>
      <w:pPr>
        <w:pStyle w:val="Heading2"/>
      </w:pPr>
      <w:r>
        <w:t xml:space="preserve">5. Data, Training &amp; AI Safety Plan</w:t>
      </w:r>
    </w:p>
    <w:p>
      <w:pPr>
        <w:pStyle w:val="FirstParagraph"/>
      </w:pPr>
      <w:r>
        <w:rPr>
          <w:bCs/>
          <w:b/>
        </w:rPr>
        <w:t xml:space="preserve">Training Data Strategy (Ethical &amp; Legal)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Seed (Month 1)</w:t>
      </w:r>
      <w:r>
        <w:t xml:space="preserve">: 50 hand-labeled cases (Markkula + similar ethics cases + synthetic)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Week 4–8</w:t>
      </w:r>
      <w:r>
        <w:t xml:space="preserve">: Partner with 3 university nonprofit programs + 2 ethics centers for 200+ labeled decisions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Ongoing</w:t>
      </w:r>
      <w:r>
        <w:t xml:space="preserve">: Opt-in user decisions (explicit consent + differential privacy)</w:t>
      </w:r>
    </w:p>
    <w:p>
      <w:pPr>
        <w:pStyle w:val="BodyText"/>
      </w:pPr>
      <w:r>
        <w:rPr>
          <w:bCs/>
          <w:b/>
        </w:rPr>
        <w:t xml:space="preserve">Model Choices</w:t>
      </w:r>
      <w:r>
        <w:t xml:space="preserve"> </w:t>
      </w:r>
      <w:r>
        <w:t xml:space="preserve">- Primary: Claude 3.5 Sonnet (best reasoning + long context for strategic plans)</w:t>
      </w:r>
      <w:r>
        <w:t xml:space="preserve"> </w:t>
      </w:r>
      <w:r>
        <w:t xml:space="preserve">- Fallback / Cost: Groq-hosted Llama-3.1-70B</w:t>
      </w:r>
      <w:r>
        <w:t xml:space="preserve"> </w:t>
      </w:r>
      <w:r>
        <w:t xml:space="preserve">- Fine-tuning target (Month 6+): Small LoRA on top of Llama for nonprofit-specific ethical nuance</w:t>
      </w:r>
    </w:p>
    <w:p>
      <w:pPr>
        <w:pStyle w:val="BodyText"/>
      </w:pPr>
      <w:r>
        <w:rPr>
          <w:bCs/>
          <w:b/>
        </w:rPr>
        <w:t xml:space="preserve">Safety Guardrails (Non-Negotiable)</w:t>
      </w:r>
      <w:r>
        <w:t xml:space="preserve"> </w:t>
      </w:r>
      <w:r>
        <w:t xml:space="preserve">- Every recommendation shows</w:t>
      </w:r>
      <w:r>
        <w:t xml:space="preserve"> </w:t>
      </w:r>
      <w:r>
        <w:t xml:space="preserve">“</w:t>
      </w:r>
      <w:r>
        <w:t xml:space="preserve">This is an AI suggestion — final decision remains with your Board</w:t>
      </w:r>
      <w:r>
        <w:t xml:space="preserve">”</w:t>
      </w:r>
      <w:r>
        <w:t xml:space="preserve"> </w:t>
      </w:r>
      <w:r>
        <w:t xml:space="preserve">- Mandatory human review flag for scores &lt; 65 or high</w:t>
      </w:r>
      <w:r>
        <w:t xml:space="preserve"> </w:t>
      </w:r>
      <w:r>
        <w:t xml:space="preserve">“</w:t>
      </w:r>
      <w:r>
        <w:t xml:space="preserve">Fairness</w:t>
      </w:r>
      <w:r>
        <w:t xml:space="preserve">”</w:t>
      </w:r>
      <w:r>
        <w:t xml:space="preserve"> </w:t>
      </w:r>
      <w:r>
        <w:t xml:space="preserve">risk</w:t>
      </w:r>
      <w:r>
        <w:t xml:space="preserve"> </w:t>
      </w:r>
      <w:r>
        <w:t xml:space="preserve">- Full audit log exportable for any ethics investigation or donor dispute</w:t>
      </w:r>
    </w:p>
    <w:p>
      <w:r>
        <w:pict>
          <v:rect style="width:0;height:1.5pt" o:hralign="center" o:hrstd="t" o:hr="t"/>
        </w:pict>
      </w:r>
    </w:p>
    <w:bookmarkEnd w:id="28"/>
    <w:bookmarkStart w:id="29" w:name="Xfdfc5163c7db993bc05e2bd0d6f674e697b600a"/>
    <w:p>
      <w:pPr>
        <w:pStyle w:val="Heading2"/>
      </w:pPr>
      <w:r>
        <w:t xml:space="preserve">6. Go-to-Market &amp; Launch Tied to Our Group Work</w:t>
      </w:r>
    </w:p>
    <w:p>
      <w:pPr>
        <w:pStyle w:val="FirstParagraph"/>
      </w:pPr>
      <w:r>
        <w:rPr>
          <w:bCs/>
          <w:b/>
        </w:rPr>
        <w:t xml:space="preserve">Week 1–2</w:t>
      </w:r>
      <w:r>
        <w:t xml:space="preserve">: Internal dogfood + present MissionGuard AI as</w:t>
      </w:r>
      <w:r>
        <w:t xml:space="preserve"> </w:t>
      </w:r>
      <w:r>
        <w:rPr>
          <w:bCs/>
          <w:b/>
        </w:rPr>
        <w:t xml:space="preserve">live demo</w:t>
      </w:r>
      <w:r>
        <w:t xml:space="preserve"> </w:t>
      </w:r>
      <w:r>
        <w:t xml:space="preserve">in our ethics class presentation (instead of static slides for Member 5 section).</w:t>
      </w:r>
    </w:p>
    <w:p>
      <w:pPr>
        <w:pStyle w:val="BodyText"/>
      </w:pPr>
      <w:r>
        <w:rPr>
          <w:bCs/>
          <w:b/>
        </w:rPr>
        <w:t xml:space="preserve">Month 2</w:t>
      </w:r>
      <w:r>
        <w:t xml:space="preserve">: Beta invite to all classmates + professors + 10 real nonprofits from Oumar’s interviews.</w:t>
      </w:r>
    </w:p>
    <w:p>
      <w:pPr>
        <w:pStyle w:val="BodyText"/>
      </w:pPr>
      <w:r>
        <w:rPr>
          <w:bCs/>
          <w:b/>
        </w:rPr>
        <w:t xml:space="preserve">Month 4 (MVP launch)</w:t>
      </w:r>
      <w:r>
        <w:t xml:space="preserve">:</w:t>
      </w:r>
      <w:r>
        <w:t xml:space="preserve"> </w:t>
      </w:r>
      <w:r>
        <w:t xml:space="preserve">- Case study published:</w:t>
      </w:r>
      <w:r>
        <w:t xml:space="preserve"> </w:t>
      </w:r>
      <w:r>
        <w:t xml:space="preserve">“</w:t>
      </w:r>
      <w:r>
        <w:t xml:space="preserve">How MissionGuard AI would have helped Lisa at Affordable Housing for All avoid mission creep</w:t>
      </w:r>
      <w:r>
        <w:t xml:space="preserve">”</w:t>
      </w:r>
      <w:r>
        <w:t xml:space="preserve"> </w:t>
      </w:r>
      <w:r>
        <w:t xml:space="preserve">- Webinar with Markkula Center (if partnership secured)</w:t>
      </w:r>
      <w:r>
        <w:t xml:space="preserve"> </w:t>
      </w:r>
      <w:r>
        <w:t xml:space="preserve">- Product Hunt + LinkedIn launch targeting</w:t>
      </w:r>
      <w:r>
        <w:t xml:space="preserve"> </w:t>
      </w:r>
      <w:r>
        <w:t xml:space="preserve">“</w:t>
      </w:r>
      <w:r>
        <w:t xml:space="preserve">Nonprofit Executive Directors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Board Chairs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Pricing (proposed)</w:t>
      </w:r>
      <w:r>
        <w:t xml:space="preserve"> </w:t>
      </w:r>
      <w:r>
        <w:t xml:space="preserve">- Free: 3 decisions/month, basic disclosure</w:t>
      </w:r>
      <w:r>
        <w:t xml:space="preserve"> </w:t>
      </w:r>
      <w:r>
        <w:t xml:space="preserve">- Pro ($49/mo): Unlimited + Precedent Policy + Integrations</w:t>
      </w:r>
      <w:r>
        <w:t xml:space="preserve"> </w:t>
      </w:r>
      <w:r>
        <w:t xml:space="preserve">- Enterprise ($299/mo): SSO, audit exports, custom policy templates, on-prem option</w:t>
      </w:r>
    </w:p>
    <w:p>
      <w:r>
        <w:pict>
          <v:rect style="width:0;height:1.5pt" o:hralign="center" o:hrstd="t" o:hr="t"/>
        </w:pict>
      </w:r>
    </w:p>
    <w:bookmarkEnd w:id="29"/>
    <w:bookmarkStart w:id="32" w:name="resource-budget-estimate-mvp-12-weeks"/>
    <w:p>
      <w:pPr>
        <w:pStyle w:val="Heading2"/>
      </w:pPr>
      <w:r>
        <w:t xml:space="preserve">7. Resource &amp; Budget Estimate (MVP 12 weeks)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801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API (Claude + Groq)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 decisions during 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+ Vercel + 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(Figma Pro + freelance UI polish)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interview incentives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$50 gift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review (policy templates + 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Nonprofit-specialist lawyer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MVP Cash Outlay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~$6,720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team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Time (opportunity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 person-hours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student / volunteer for first version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Funding Path</w:t>
      </w:r>
      <w:r>
        <w:t xml:space="preserve">: Apply to</w:t>
      </w:r>
      <w:r>
        <w:t xml:space="preserve"> </w:t>
      </w:r>
      <w:hyperlink r:id="rId30">
        <w:r>
          <w:rPr>
            <w:rStyle w:val="Hyperlink"/>
          </w:rPr>
          <w:t xml:space="preserve">Fast Forward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Google.org AI for Social Good</w:t>
        </w:r>
      </w:hyperlink>
      <w:r>
        <w:t xml:space="preserve"> </w:t>
      </w:r>
      <w:r>
        <w:t xml:space="preserve">grants + university innovation fund. Target: $25k seed by end of Phase 1.</w:t>
      </w:r>
    </w:p>
    <w:p>
      <w:r>
        <w:pict>
          <v:rect style="width:0;height:1.5pt" o:hralign="center" o:hrstd="t" o:hr="t"/>
        </w:pict>
      </w:r>
    </w:p>
    <w:bookmarkEnd w:id="32"/>
    <w:bookmarkStart w:id="33" w:name="Xf7a1609dc729388c63c0900c1c7680962befd72"/>
    <w:p>
      <w:pPr>
        <w:pStyle w:val="Heading2"/>
      </w:pPr>
      <w:r>
        <w:t xml:space="preserve">8. Immediate Next Steps (This Week – April 28–May 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Today</w:t>
      </w:r>
      <w:r>
        <w:t xml:space="preserve">: Pascal + Yu review ethical scoring prompt library (share in shared drive)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Wed</w:t>
      </w:r>
      <w:r>
        <w:t xml:space="preserve">: Oumar schedules first 3 nonprofit ED interviews (use script from PRD US-01)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Thu</w:t>
      </w:r>
      <w:r>
        <w:t xml:space="preserve">: Jamal drafts first version of</w:t>
      </w:r>
      <w:r>
        <w:t xml:space="preserve"> </w:t>
      </w:r>
      <w:r>
        <w:t xml:space="preserve">“</w:t>
      </w:r>
      <w:r>
        <w:t xml:space="preserve">Precedent Policy</w:t>
      </w:r>
      <w:r>
        <w:t xml:space="preserve">”</w:t>
      </w:r>
      <w:r>
        <w:t xml:space="preserve"> </w:t>
      </w:r>
      <w:r>
        <w:t xml:space="preserve">template language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Fri</w:t>
      </w:r>
      <w:r>
        <w:t xml:space="preserve">: Full team sync – decide on final tech stack + assign Sprint 0.1 tasks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Weekend</w:t>
      </w:r>
      <w:r>
        <w:t xml:space="preserve">: Pascal creates low-fidelity Figma flows for Gift Intake → Recommendation (share link in PRD Appendix A)</w:t>
      </w:r>
    </w:p>
    <w:p>
      <w:r>
        <w:pict>
          <v:rect style="width:0;height:1.5pt" o:hralign="center" o:hrstd="t" o:hr="t"/>
        </w:pict>
      </w:r>
    </w:p>
    <w:bookmarkEnd w:id="33"/>
    <w:bookmarkStart w:id="34" w:name="success-metrics-tied-to-prd-goals"/>
    <w:p>
      <w:pPr>
        <w:pStyle w:val="Heading2"/>
      </w:pPr>
      <w:r>
        <w:t xml:space="preserve">9. Success Metrics (Tied to PRD Goals)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1"/>
        <w:gridCol w:w="3449"/>
        <w:gridCol w:w="34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Target (Week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Target (Week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of users who accept</w:t>
            </w:r>
            <w:r>
              <w:t xml:space="preserve"> </w:t>
            </w:r>
            <w:r>
              <w:t xml:space="preserve">“</w:t>
            </w:r>
            <w:r>
              <w:t xml:space="preserve">Pilot Phase</w:t>
            </w:r>
            <w:r>
              <w:t xml:space="preserve">”</w:t>
            </w:r>
            <w:r>
              <w:t xml:space="preserve"> </w:t>
            </w: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time from upload to Board-ready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Precedent Policy adoption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Reduction in self-reported</w:t>
            </w:r>
            <w:r>
              <w:t xml:space="preserve"> </w:t>
            </w:r>
            <w:r>
              <w:t xml:space="preserve">“</w:t>
            </w:r>
            <w:r>
              <w:t xml:space="preserve">mission creep</w:t>
            </w:r>
            <w:r>
              <w:t xml:space="preserve">”</w:t>
            </w:r>
            <w:r>
              <w:t xml:space="preserve"> </w:t>
            </w:r>
            <w:r>
              <w:t xml:space="preserve">risk (survey)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isks-specific-to-development-beyond-prd"/>
    <w:p>
      <w:pPr>
        <w:pStyle w:val="Heading2"/>
      </w:pPr>
      <w:r>
        <w:t xml:space="preserve">10. Risks Specific to Development (Beyond PRD)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Nonprofit staff lack technical comfort uploading strategic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Ultra-simple UX +</w:t>
            </w:r>
            <w:r>
              <w:t xml:space="preserve"> </w:t>
            </w:r>
            <w:r>
              <w:t xml:space="preserve">“</w:t>
            </w:r>
            <w:r>
              <w:t xml:space="preserve">upload via email</w:t>
            </w:r>
            <w:r>
              <w:t xml:space="preserve">”</w:t>
            </w:r>
            <w:r>
              <w:t xml:space="preserve"> </w:t>
            </w:r>
            <w:r>
              <w:t xml:space="preserve">fallback + 1-click Google Drive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gives overly conservative recommendations (always</w:t>
            </w:r>
            <w:r>
              <w:t xml:space="preserve"> </w:t>
            </w:r>
            <w:r>
              <w:t xml:space="preserve">“</w:t>
            </w:r>
            <w:r>
              <w:t xml:space="preserve">Reject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Tunable risk tolerance slider (</w:t>
            </w:r>
            <w:r>
              <w:t xml:space="preserve">“</w:t>
            </w:r>
            <w:r>
              <w:t xml:space="preserve">Protective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Growth-oriented</w:t>
            </w:r>
            <w:r>
              <w:t xml:space="preserve">”</w:t>
            </w:r>
            <w:r>
              <w:t xml:space="preserve"> </w:t>
            </w:r>
            <w:r>
              <w:t xml:space="preserve">mode) + human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liability if AI-generated policy is later challenged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disclaimer +</w:t>
            </w:r>
            <w:r>
              <w:t xml:space="preserve"> </w:t>
            </w:r>
            <w:r>
              <w:t xml:space="preserve">“</w:t>
            </w:r>
            <w:r>
              <w:t xml:space="preserve">This is a template — have your counsel review</w:t>
            </w:r>
            <w:r>
              <w:t xml:space="preserve">”</w:t>
            </w:r>
            <w:r>
              <w:t xml:space="preserve"> </w:t>
            </w:r>
            <w:r>
              <w:t xml:space="preserve">+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bandwidth during exam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Async-first, recorded Loom updates, 2-week sprint flexibility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</w:t>
      </w:r>
      <w:r>
        <w:t xml:space="preserve">: v1.1 – Ready for team review and Sprint 0 kickoff.</w:t>
      </w:r>
      <w:r>
        <w:br/>
      </w:r>
      <w:r>
        <w:t xml:space="preserve">This plan makes our</w:t>
      </w:r>
      <w:r>
        <w:t xml:space="preserve"> </w:t>
      </w:r>
      <w:r>
        <w:rPr>
          <w:bCs/>
          <w:b/>
        </w:rPr>
        <w:t xml:space="preserve">Member 5 recommendation actionable</w:t>
      </w:r>
      <w:r>
        <w:t xml:space="preserve"> </w:t>
      </w:r>
      <w:r>
        <w:t xml:space="preserve">— turning the ethics case into a real product that can protect hundreds of nonprofits from the exact dilemma Lisa faced.</w:t>
      </w:r>
    </w:p>
    <w:p>
      <w:pPr>
        <w:pStyle w:val="BodyText"/>
      </w:pPr>
      <w:r>
        <w:rPr>
          <w:bCs/>
          <w:b/>
        </w:rPr>
        <w:t xml:space="preserve">Let’s build it.</w:t>
      </w:r>
      <w:r>
        <w:br/>
      </w:r>
      <w:r>
        <w:t xml:space="preserve">— Pascal Burume Buhendwa</w:t>
      </w:r>
      <w:r>
        <w:br/>
      </w:r>
      <w:r>
        <w:t xml:space="preserve">Product Owner, MissionGuard 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Next: After team approval, move to Technical Specification (SRS) + Figma high-fidelity designs.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i.google/social-good/" TargetMode="External" /><Relationship Type="http://schemas.openxmlformats.org/officeDocument/2006/relationships/hyperlink" Id="rId30" Target="https://www.ffwd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i.google/social-good/" TargetMode="External" /><Relationship Type="http://schemas.openxmlformats.org/officeDocument/2006/relationships/hyperlink" Id="rId30" Target="https://www.ffwd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2026-04-28T02:15:10Z</dcterms:created>
  <dcterms:modified xsi:type="dcterms:W3CDTF">2026-04-28T02:15:10Z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