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BE2B2E" w:rsidRDefault="00BF6FF7">
      <w:pPr>
        <w:pStyle w:val="Titel"/>
      </w:pPr>
      <w:r>
        <w:t>Pascal Honegger</w:t>
      </w:r>
      <w:r w:rsidR="00214A9D" w:rsidRPr="00BE2B2E">
        <w:br/>
      </w:r>
      <w:r>
        <w:t>Pflichtenheft „</w:t>
      </w:r>
      <w:r w:rsidR="00F65206">
        <w:t>Chess</w:t>
      </w:r>
      <w:r>
        <w:t>“</w:t>
      </w:r>
    </w:p>
    <w:sdt>
      <w:sdtPr>
        <w:id w:val="216403978"/>
        <w:placeholder>
          <w:docPart w:val="299DD1D331AA4F7BAAC61179ADB23AEB"/>
        </w:placeholder>
        <w:date w:fullDate="2015-09-15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BE2B2E" w:rsidRDefault="00BF6FF7">
          <w:pPr>
            <w:pStyle w:val="Untertitel"/>
          </w:pPr>
          <w:r>
            <w:t>15.09.2015</w:t>
          </w:r>
        </w:p>
      </w:sdtContent>
    </w:sdt>
    <w:p w:rsidR="00C93B45" w:rsidRPr="00BE2B2E" w:rsidRDefault="00214A9D">
      <w:pPr>
        <w:pStyle w:val="berschrift1"/>
      </w:pPr>
      <w:r w:rsidRPr="00BE2B2E">
        <w:t>Übersicht</w:t>
      </w:r>
    </w:p>
    <w:p w:rsidR="00C93B45" w:rsidRDefault="00214A9D">
      <w:pPr>
        <w:pStyle w:val="berschrift2"/>
      </w:pPr>
      <w:r w:rsidRPr="00BE2B2E">
        <w:t>Projekthintergrund und Beschreibung</w:t>
      </w:r>
    </w:p>
    <w:p w:rsidR="00C93B45" w:rsidRPr="00BE2B2E" w:rsidRDefault="00BF6FF7">
      <w:r>
        <w:t xml:space="preserve">Die Grundidee für das Schach entstand in einer gewöhnlichen Konversation mit meinem Freund Alain Keller. Dabei erwähnte er, dass er ein Schach programmieren wolle. </w:t>
      </w:r>
      <w:r w:rsidR="005C71E1">
        <w:t xml:space="preserve">Später besprachen wir Details bezüglich Programmiersprache, Arbeitsaufteilung und Funktionen des Schachs. Wir kamen zum Schluss, dass wir das Schach in C# programmieren möchten und wir zur Versionskontrolle </w:t>
      </w:r>
      <w:proofErr w:type="spellStart"/>
      <w:r w:rsidR="005C71E1">
        <w:t>Git</w:t>
      </w:r>
      <w:proofErr w:type="spellEnd"/>
      <w:r w:rsidR="005C71E1">
        <w:t xml:space="preserve"> verwenden</w:t>
      </w:r>
      <w:r w:rsidR="00B84A2E">
        <w:t xml:space="preserve">, da ich viel Erfahrung </w:t>
      </w:r>
      <w:r w:rsidR="005C71E1">
        <w:t>mit beiden Tools besitze.</w:t>
      </w:r>
      <w:r w:rsidR="005D1588">
        <w:t xml:space="preserve"> Das Endprodukt „Schach“ sollte alle Schachregeln beherrschen, genaueres unten.</w:t>
      </w:r>
    </w:p>
    <w:p w:rsidR="00C93B45" w:rsidRPr="00BE2B2E" w:rsidRDefault="00214A9D">
      <w:pPr>
        <w:pStyle w:val="berschrift2"/>
      </w:pPr>
      <w:r w:rsidRPr="00BE2B2E">
        <w:t>Projektumfang</w:t>
      </w:r>
    </w:p>
    <w:p w:rsidR="00C93B45" w:rsidRPr="00BE2B2E" w:rsidRDefault="00214A9D" w:rsidP="005D1588">
      <w:pPr>
        <w:pStyle w:val="berschrift2"/>
      </w:pPr>
      <w:r w:rsidRPr="00BE2B2E">
        <w:t>Anforderungen auf hoher Ebene</w:t>
      </w:r>
    </w:p>
    <w:p w:rsidR="00C93B45" w:rsidRPr="00BE2B2E" w:rsidRDefault="00214A9D">
      <w:r w:rsidRPr="00BE2B2E">
        <w:t xml:space="preserve">Das </w:t>
      </w:r>
      <w:r w:rsidR="005D1588">
        <w:t>Finale Schach muss Folgende Funktionen besitzen</w:t>
      </w:r>
      <w:r w:rsidRPr="00BE2B2E">
        <w:t>:</w:t>
      </w:r>
    </w:p>
    <w:p w:rsidR="00C93B45" w:rsidRDefault="005D1588">
      <w:pPr>
        <w:pStyle w:val="Aufzhlungszeichen"/>
      </w:pPr>
      <w:r>
        <w:t>Es kann eine andere Textur für das Schachbrett gewählt werden (Drop-Down)</w:t>
      </w:r>
    </w:p>
    <w:p w:rsidR="005D1588" w:rsidRDefault="005D1588">
      <w:pPr>
        <w:pStyle w:val="Aufzhlungszeichen"/>
      </w:pPr>
      <w:r>
        <w:t>Das Spiel kann über einen Start-Knopf gestartet und neu-gestartet werden</w:t>
      </w:r>
    </w:p>
    <w:p w:rsidR="005D1588" w:rsidRDefault="005D1588">
      <w:pPr>
        <w:pStyle w:val="Aufzhlungszeichen"/>
      </w:pPr>
      <w:r>
        <w:t>Es muss Schach gespielt werden können:</w:t>
      </w:r>
    </w:p>
    <w:p w:rsidR="005D1588" w:rsidRDefault="005D1588" w:rsidP="005D1588">
      <w:pPr>
        <w:pStyle w:val="Aufzhlungszeichen"/>
        <w:numPr>
          <w:ilvl w:val="1"/>
          <w:numId w:val="2"/>
        </w:numPr>
      </w:pPr>
      <w:r>
        <w:t>Figuren werden beim Klicken markiert. Alle möglichen Züge werden grün (Gehen) und orange (Essen)</w:t>
      </w:r>
    </w:p>
    <w:p w:rsidR="005D1588" w:rsidRDefault="005D1588" w:rsidP="005D1588">
      <w:pPr>
        <w:pStyle w:val="Aufzhlungszeichen"/>
        <w:numPr>
          <w:ilvl w:val="1"/>
          <w:numId w:val="2"/>
        </w:numPr>
      </w:pPr>
      <w:r w:rsidRPr="00BE2B2E">
        <w:t xml:space="preserve"> </w:t>
      </w:r>
      <w:r>
        <w:t xml:space="preserve">Bei erneutem Klicken </w:t>
      </w:r>
      <w:r w:rsidR="00F16092">
        <w:t>wird, falls ein möglicher Weg vorhanden ist, die Figur zum Zielpunkt bewegt</w:t>
      </w:r>
    </w:p>
    <w:p w:rsidR="00F16092" w:rsidRDefault="00F16092" w:rsidP="007717CD">
      <w:pPr>
        <w:pStyle w:val="Aufzhlungszeichen"/>
        <w:numPr>
          <w:ilvl w:val="1"/>
          <w:numId w:val="2"/>
        </w:numPr>
      </w:pPr>
      <w:r>
        <w:t>Die gefressene Figur wird in dem Friedhof bewegt</w:t>
      </w:r>
    </w:p>
    <w:p w:rsidR="00F16092" w:rsidRDefault="00F16092" w:rsidP="0039562C">
      <w:pPr>
        <w:pStyle w:val="Aufzhlungszeichen"/>
        <w:numPr>
          <w:ilvl w:val="1"/>
          <w:numId w:val="2"/>
        </w:numPr>
      </w:pPr>
      <w:r>
        <w:t>Der Spielverlauf wird als Text dargestellt (Bsp. A3 =&gt; B6)</w:t>
      </w:r>
    </w:p>
    <w:p w:rsidR="008E0DA8" w:rsidRDefault="008E0DA8" w:rsidP="0039562C">
      <w:pPr>
        <w:pStyle w:val="Aufzhlungszeichen"/>
        <w:numPr>
          <w:ilvl w:val="1"/>
          <w:numId w:val="2"/>
        </w:numPr>
      </w:pPr>
      <w:r>
        <w:t xml:space="preserve">[Freiwillige Erweiterung] Der Spielverlauf wird Grafisch dargestellt, wobei man A3 =&gt; B6 als Texturen und Text sehen kann. </w:t>
      </w:r>
    </w:p>
    <w:p w:rsidR="00F16092" w:rsidRDefault="00F16092" w:rsidP="00F16092">
      <w:pPr>
        <w:pStyle w:val="Aufzhlungszeichen"/>
      </w:pPr>
      <w:r>
        <w:t>Die Spielzeit jedes Spielers wird gemessen</w:t>
      </w:r>
    </w:p>
    <w:p w:rsidR="00F16092" w:rsidRDefault="00F16092" w:rsidP="00F16092">
      <w:pPr>
        <w:pStyle w:val="Aufzhlungszeichen"/>
        <w:numPr>
          <w:ilvl w:val="1"/>
          <w:numId w:val="2"/>
        </w:numPr>
      </w:pPr>
      <w:r>
        <w:t xml:space="preserve">Falls ein Unentschieden entsteht, gewinnt der Spieler mit der kürzeren </w:t>
      </w:r>
      <w:r w:rsidR="00423CC3">
        <w:t>Gesamt-</w:t>
      </w:r>
      <w:r>
        <w:t>Rundenzeit</w:t>
      </w:r>
    </w:p>
    <w:p w:rsidR="00C93B45" w:rsidRPr="00BE2B2E" w:rsidRDefault="00214A9D">
      <w:pPr>
        <w:pStyle w:val="berschrift2"/>
      </w:pPr>
      <w:r w:rsidRPr="00BE2B2E">
        <w:t>Lieferumfang</w:t>
      </w:r>
    </w:p>
    <w:p w:rsidR="00C93B45" w:rsidRPr="00BE2B2E" w:rsidRDefault="00F65206">
      <w:r>
        <w:t>Voll funktionsfähiges, den Anforderungen entsprechendes Schach inklusive Installationsdatei, Quellcode</w:t>
      </w:r>
      <w:r w:rsidR="00E64A10">
        <w:t>, Klassendiagram</w:t>
      </w:r>
      <w:r w:rsidR="00322BC0">
        <w:t>m</w:t>
      </w:r>
      <w:r>
        <w:t xml:space="preserve"> und einer kurzen (</w:t>
      </w:r>
      <w:r w:rsidR="005C71E1">
        <w:t>2 Seiten Text</w:t>
      </w:r>
      <w:r>
        <w:t>) Dokumentation.</w:t>
      </w:r>
    </w:p>
    <w:p w:rsidR="00C93B45" w:rsidRDefault="00214A9D" w:rsidP="0041672D">
      <w:pPr>
        <w:pStyle w:val="berschrift2"/>
      </w:pPr>
      <w:r w:rsidRPr="00BE2B2E">
        <w:t>Implementierungsplan</w:t>
      </w:r>
    </w:p>
    <w:p w:rsidR="0041672D" w:rsidRDefault="0041672D" w:rsidP="0041672D">
      <w:pPr>
        <w:pStyle w:val="Aufzhlungszeichen"/>
      </w:pPr>
      <w:r>
        <w:t>Verwendete Sprachen</w:t>
      </w:r>
    </w:p>
    <w:p w:rsidR="0041672D" w:rsidRDefault="0041672D" w:rsidP="0041672D">
      <w:pPr>
        <w:pStyle w:val="Aufzhlungszeichen"/>
        <w:numPr>
          <w:ilvl w:val="1"/>
          <w:numId w:val="2"/>
        </w:numPr>
      </w:pPr>
      <w:r>
        <w:t>C#</w:t>
      </w:r>
    </w:p>
    <w:p w:rsidR="0041672D" w:rsidRDefault="0041672D" w:rsidP="0041672D">
      <w:pPr>
        <w:pStyle w:val="Aufzhlungszeichen"/>
        <w:numPr>
          <w:ilvl w:val="1"/>
          <w:numId w:val="2"/>
        </w:numPr>
      </w:pPr>
      <w:r>
        <w:t>XAML (WPF Applikation)</w:t>
      </w:r>
    </w:p>
    <w:p w:rsidR="0041672D" w:rsidRDefault="0041672D" w:rsidP="0041672D">
      <w:pPr>
        <w:pStyle w:val="Aufzhlungszeichen"/>
      </w:pPr>
      <w:r>
        <w:t>Programmierumgebung</w:t>
      </w:r>
    </w:p>
    <w:p w:rsidR="0041672D" w:rsidRDefault="0041672D" w:rsidP="0041672D">
      <w:pPr>
        <w:pStyle w:val="Aufzhlungszeichen"/>
        <w:numPr>
          <w:ilvl w:val="1"/>
          <w:numId w:val="2"/>
        </w:numPr>
      </w:pPr>
      <w:r>
        <w:t>Visual Studio 2015</w:t>
      </w:r>
    </w:p>
    <w:p w:rsidR="0041672D" w:rsidRDefault="0041672D" w:rsidP="0041672D">
      <w:pPr>
        <w:pStyle w:val="Aufzhlungszeichen"/>
        <w:numPr>
          <w:ilvl w:val="2"/>
          <w:numId w:val="2"/>
        </w:numPr>
      </w:pPr>
      <w:r>
        <w:t>NUnit</w:t>
      </w:r>
    </w:p>
    <w:p w:rsidR="0041672D" w:rsidRPr="0041672D" w:rsidRDefault="0041672D" w:rsidP="0041672D">
      <w:pPr>
        <w:pStyle w:val="Aufzhlungszeichen"/>
        <w:numPr>
          <w:ilvl w:val="2"/>
          <w:numId w:val="2"/>
        </w:numPr>
      </w:pPr>
      <w:r>
        <w:t>ReSharper</w:t>
      </w:r>
    </w:p>
    <w:p w:rsidR="00C93B45" w:rsidRDefault="00214A9D" w:rsidP="00432C5A">
      <w:pPr>
        <w:pStyle w:val="berschrift2"/>
      </w:pPr>
      <w:r w:rsidRPr="00BE2B2E">
        <w:lastRenderedPageBreak/>
        <w:t>Zeitskala/Planung auf hoher Ebene</w:t>
      </w:r>
    </w:p>
    <w:p w:rsidR="00C93B45" w:rsidRPr="00BE2B2E" w:rsidRDefault="00432C5A">
      <w:r>
        <w:t>Da bereits vor der Erstellung des Pflichtenheftes an dem Project gearbeitet wurde, beginnt der Zeitplan nicht beim Erstellen des Programmes.</w:t>
      </w:r>
      <w:bookmarkStart w:id="0" w:name="_GoBack"/>
      <w:bookmarkEnd w:id="0"/>
    </w:p>
    <w:tbl>
      <w:tblPr>
        <w:tblW w:w="50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419"/>
        <w:gridCol w:w="1874"/>
        <w:gridCol w:w="169"/>
        <w:gridCol w:w="793"/>
        <w:gridCol w:w="555"/>
        <w:gridCol w:w="1325"/>
        <w:gridCol w:w="1874"/>
        <w:gridCol w:w="165"/>
        <w:gridCol w:w="898"/>
      </w:tblGrid>
      <w:tr w:rsidR="00C93B45" w:rsidRPr="00BE2B2E" w:rsidTr="001867C4">
        <w:trPr>
          <w:trHeight w:val="1080"/>
        </w:trPr>
        <w:tc>
          <w:tcPr>
            <w:tcW w:w="782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74DAF" w:rsidRDefault="00B74DAF">
            <w:pPr>
              <w:pStyle w:val="KeinLeerraum"/>
              <w:rPr>
                <w:b/>
              </w:rPr>
            </w:pPr>
            <w:r w:rsidRPr="00B74DAF">
              <w:rPr>
                <w:b/>
              </w:rPr>
              <w:t>André Frey</w:t>
            </w: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93" w:type="pct"/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437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306" w:type="pct"/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730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91" w:type="pct"/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495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</w:tr>
      <w:tr w:rsidR="00C93B45" w:rsidRPr="00BE2B2E" w:rsidTr="001867C4">
        <w:tc>
          <w:tcPr>
            <w:tcW w:w="782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BE2B2E" w:rsidRDefault="00C93B45"/>
        </w:tc>
        <w:tc>
          <w:tcPr>
            <w:tcW w:w="93" w:type="pct"/>
          </w:tcPr>
          <w:p w:rsidR="00C93B45" w:rsidRPr="00BE2B2E" w:rsidRDefault="00C93B45"/>
        </w:tc>
        <w:tc>
          <w:tcPr>
            <w:tcW w:w="437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Datum</w:t>
            </w:r>
          </w:p>
        </w:tc>
        <w:tc>
          <w:tcPr>
            <w:tcW w:w="306" w:type="pct"/>
          </w:tcPr>
          <w:p w:rsidR="00C93B45" w:rsidRPr="00BE2B2E" w:rsidRDefault="00C93B45"/>
        </w:tc>
        <w:tc>
          <w:tcPr>
            <w:tcW w:w="730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BE2B2E" w:rsidRDefault="00C93B45"/>
        </w:tc>
        <w:tc>
          <w:tcPr>
            <w:tcW w:w="91" w:type="pct"/>
          </w:tcPr>
          <w:p w:rsidR="00C93B45" w:rsidRPr="00BE2B2E" w:rsidRDefault="00C93B45"/>
        </w:tc>
        <w:tc>
          <w:tcPr>
            <w:tcW w:w="495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Datum</w:t>
            </w:r>
          </w:p>
        </w:tc>
      </w:tr>
    </w:tbl>
    <w:p w:rsidR="00C93B45" w:rsidRPr="00BE2B2E" w:rsidRDefault="00C93B45"/>
    <w:sectPr w:rsidR="00C93B45" w:rsidRPr="00BE2B2E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2EF" w:rsidRDefault="009012EF">
      <w:pPr>
        <w:spacing w:after="0" w:line="240" w:lineRule="auto"/>
      </w:pPr>
      <w:r>
        <w:separator/>
      </w:r>
    </w:p>
  </w:endnote>
  <w:endnote w:type="continuationSeparator" w:id="0">
    <w:p w:rsidR="009012EF" w:rsidRDefault="0090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2EF" w:rsidRDefault="009012EF">
      <w:pPr>
        <w:spacing w:after="0" w:line="240" w:lineRule="auto"/>
      </w:pPr>
      <w:r>
        <w:separator/>
      </w:r>
    </w:p>
  </w:footnote>
  <w:footnote w:type="continuationSeparator" w:id="0">
    <w:p w:rsidR="009012EF" w:rsidRDefault="0090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214A9D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22BC0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22BC0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35D55"/>
    <w:multiLevelType w:val="hybridMultilevel"/>
    <w:tmpl w:val="9E301D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7"/>
    <w:rsid w:val="001867C4"/>
    <w:rsid w:val="002058EB"/>
    <w:rsid w:val="00214A9D"/>
    <w:rsid w:val="00322BC0"/>
    <w:rsid w:val="0041672D"/>
    <w:rsid w:val="00423CC3"/>
    <w:rsid w:val="00432C5A"/>
    <w:rsid w:val="005C71E1"/>
    <w:rsid w:val="005D1588"/>
    <w:rsid w:val="008E0DA8"/>
    <w:rsid w:val="009012EF"/>
    <w:rsid w:val="00B74DAF"/>
    <w:rsid w:val="00B84A2E"/>
    <w:rsid w:val="00BE2B2E"/>
    <w:rsid w:val="00BF6FF7"/>
    <w:rsid w:val="00C93B45"/>
    <w:rsid w:val="00E64A10"/>
    <w:rsid w:val="00F16092"/>
    <w:rsid w:val="00F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02A7D2-A942-412A-A550-79C2F94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41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9DD1D331AA4F7BAAC61179ADB23A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CB2978-0EDA-4244-89F3-4B87362C2289}"/>
      </w:docPartPr>
      <w:docPartBody>
        <w:p w:rsidR="00000000" w:rsidRDefault="00247E2E">
          <w:pPr>
            <w:pStyle w:val="299DD1D331AA4F7BAAC61179ADB23AEB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2E"/>
    <w:rsid w:val="002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C5E752E4CA4CE4A6FDDC8D67DB4519">
    <w:name w:val="F9C5E752E4CA4CE4A6FDDC8D67DB4519"/>
  </w:style>
  <w:style w:type="paragraph" w:customStyle="1" w:styleId="299DD1D331AA4F7BAAC61179ADB23AEB">
    <w:name w:val="299DD1D331AA4F7BAAC61179ADB23AEB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1651CB50DE7422C94CA4184EEE83854">
    <w:name w:val="61651CB50DE7422C94CA4184EEE83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8F2E6-60A8-4630-BA6E-B2F01E28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273</Words>
  <Characters>1724</Characters>
  <Application>Microsoft Office Word</Application>
  <DocSecurity>0</DocSecurity>
  <Lines>14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keywords/>
  <cp:lastModifiedBy>Honegger Pascal</cp:lastModifiedBy>
  <cp:revision>12</cp:revision>
  <dcterms:created xsi:type="dcterms:W3CDTF">2015-09-15T08:23:00Z</dcterms:created>
  <dcterms:modified xsi:type="dcterms:W3CDTF">2015-09-15T09:31:00Z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