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51.png" ContentType="image/png"/>
  <Override PartName="/word/media/rId54.png" ContentType="image/png"/>
  <Override PartName="/word/media/rId58.png" ContentType="image/png"/>
  <Override PartName="/word/media/rId85.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9.png" ContentType="image/png"/>
  <Override PartName="/word/media/rId93.png" ContentType="image/png"/>
  <Override PartName="/word/media/rId98.png" ContentType="image/png"/>
  <Override PartName="/word/media/rId101.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des</w:t>
      </w:r>
      <w:r>
        <w:t xml:space="preserve"> </w:t>
      </w:r>
      <w:r>
        <w:t xml:space="preserve">pêches</w:t>
      </w:r>
      <w:r>
        <w:t xml:space="preserve"> </w:t>
      </w:r>
      <w:r>
        <w:t xml:space="preserve">d’échantillonnage</w:t>
      </w:r>
      <w:r>
        <w:t xml:space="preserve"> </w:t>
      </w:r>
      <w:r>
        <w:t xml:space="preserve">en</w:t>
      </w:r>
      <w:r>
        <w:t xml:space="preserve"> </w:t>
      </w:r>
      <w:r>
        <w:t xml:space="preserve">rivière,</w:t>
      </w:r>
      <w:r>
        <w:t xml:space="preserve"> </w:t>
      </w:r>
      <w:r>
        <w:t xml:space="preserve">année</w:t>
      </w:r>
      <w:r>
        <w:t xml:space="preserve"> </w:t>
      </w:r>
      <w:r>
        <w:t xml:space="preserve">2022</w:t>
      </w:r>
    </w:p>
    <w:p>
      <w:pPr>
        <w:pStyle w:val="Subtitle"/>
      </w:pPr>
      <w:r>
        <w:t xml:space="preserve">Département</w:t>
      </w:r>
      <w:r>
        <w:t xml:space="preserve"> </w:t>
      </w:r>
      <w:r>
        <w:t xml:space="preserv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27</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6-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50"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9"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40"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6-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drawing>
          <wp:inline>
            <wp:extent cx="5334000" cy="5867400"/>
            <wp:effectExtent b="0" l="0" r="0" t="0"/>
            <wp:docPr descr="" title="" id="35" name="Picture"/>
            <a:graphic>
              <a:graphicData uri="http://schemas.openxmlformats.org/drawingml/2006/picture">
                <pic:pic>
                  <pic:nvPicPr>
                    <pic:cNvPr descr="template_dept_files/figure-docx/unnamed-chunk-17-1.png" id="36"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Sans transformer en log l’axe des ordonnées :</w:t>
      </w:r>
    </w:p>
    <w:p>
      <w:pPr>
        <w:pStyle w:val="BodyText"/>
      </w:pPr>
      <w:r>
        <w:drawing>
          <wp:inline>
            <wp:extent cx="5334000" cy="5867400"/>
            <wp:effectExtent b="0" l="0" r="0" t="0"/>
            <wp:docPr descr="" title="" id="38" name="Picture"/>
            <a:graphic>
              <a:graphicData uri="http://schemas.openxmlformats.org/drawingml/2006/picture">
                <pic:pic>
                  <pic:nvPicPr>
                    <pic:cNvPr descr="template_dept_files/figure-docx/unnamed-chunk-18-1.png" id="39"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bookmarkEnd w:id="40"/>
    <w:bookmarkStart w:id="44" w:name="ecrevisses"/>
    <w:p>
      <w:pPr>
        <w:pStyle w:val="Heading3"/>
      </w:pPr>
      <w:r>
        <w:rPr>
          <w:rStyle w:val="SectionNumber"/>
        </w:rPr>
        <w:t xml:space="preserve">2.2.2</w:t>
      </w:r>
      <w:r>
        <w:tab/>
      </w:r>
      <w:r>
        <w:t xml:space="preserve">Ecrevisses</w:t>
      </w:r>
    </w:p>
    <w:p>
      <w:pPr>
        <w:pStyle w:val="FirstParagraph"/>
      </w:pPr>
      <w:r>
        <w:drawing>
          <wp:inline>
            <wp:extent cx="5334000" cy="1866900"/>
            <wp:effectExtent b="0" l="0" r="0" t="0"/>
            <wp:docPr descr="" title="" id="42" name="Picture"/>
            <a:graphic>
              <a:graphicData uri="http://schemas.openxmlformats.org/drawingml/2006/picture">
                <pic:pic>
                  <pic:nvPicPr>
                    <pic:cNvPr descr="template_dept_files/figure-docx/unnamed-chunk-19-1.png" id="43" name="Picture"/>
                    <pic:cNvPicPr>
                      <a:picLocks noChangeArrowheads="1" noChangeAspect="1"/>
                    </pic:cNvPicPr>
                  </pic:nvPicPr>
                  <pic:blipFill>
                    <a:blip r:embed="rId41"/>
                    <a:stretch>
                      <a:fillRect/>
                    </a:stretch>
                  </pic:blipFill>
                  <pic:spPr bwMode="auto">
                    <a:xfrm>
                      <a:off x="0" y="0"/>
                      <a:ext cx="5334000" cy="1866900"/>
                    </a:xfrm>
                    <a:prstGeom prst="rect">
                      <a:avLst/>
                    </a:prstGeom>
                    <a:noFill/>
                    <a:ln w="9525">
                      <a:noFill/>
                      <a:headEnd/>
                      <a:tailEnd/>
                    </a:ln>
                  </pic:spPr>
                </pic:pic>
              </a:graphicData>
            </a:graphic>
          </wp:inline>
        </w:drawing>
      </w:r>
    </w:p>
    <w:bookmarkEnd w:id="44"/>
    <w:bookmarkStart w:id="48" w:name="poissons-eee"/>
    <w:p>
      <w:pPr>
        <w:pStyle w:val="Heading3"/>
      </w:pPr>
      <w:r>
        <w:rPr>
          <w:rStyle w:val="SectionNumber"/>
        </w:rPr>
        <w:t xml:space="preserve">2.2.3</w:t>
      </w:r>
      <w:r>
        <w:tab/>
      </w:r>
      <w:r>
        <w:t xml:space="preserve">Poissons EEE</w:t>
      </w:r>
    </w:p>
    <w:p>
      <w:pPr>
        <w:pStyle w:val="FirstParagraph"/>
      </w:pPr>
      <w:r>
        <w:drawing>
          <wp:inline>
            <wp:extent cx="5334000" cy="1514982"/>
            <wp:effectExtent b="0" l="0" r="0" t="0"/>
            <wp:docPr descr="" title="" id="46" name="Picture"/>
            <a:graphic>
              <a:graphicData uri="http://schemas.openxmlformats.org/drawingml/2006/picture">
                <pic:pic>
                  <pic:nvPicPr>
                    <pic:cNvPr descr="template_dept_files/figure-docx/unnamed-chunk-20-1.png" id="47" name="Picture"/>
                    <pic:cNvPicPr>
                      <a:picLocks noChangeArrowheads="1" noChangeAspect="1"/>
                    </pic:cNvPicPr>
                  </pic:nvPicPr>
                  <pic:blipFill>
                    <a:blip r:embed="rId45"/>
                    <a:stretch>
                      <a:fillRect/>
                    </a:stretch>
                  </pic:blipFill>
                  <pic:spPr bwMode="auto">
                    <a:xfrm>
                      <a:off x="0" y="0"/>
                      <a:ext cx="5334000" cy="1514982"/>
                    </a:xfrm>
                    <a:prstGeom prst="rect">
                      <a:avLst/>
                    </a:prstGeom>
                    <a:noFill/>
                    <a:ln w="9525">
                      <a:noFill/>
                      <a:headEnd/>
                      <a:tailEnd/>
                    </a:ln>
                  </pic:spPr>
                </pic:pic>
              </a:graphicData>
            </a:graphic>
          </wp:inline>
        </w:drawing>
      </w:r>
    </w:p>
    <w:bookmarkEnd w:id="48"/>
    <w:bookmarkEnd w:id="49"/>
    <w:bookmarkEnd w:id="50"/>
    <w:bookmarkStart w:id="97" w:name="a-léchelle-du-département"/>
    <w:p>
      <w:pPr>
        <w:pStyle w:val="Heading1"/>
      </w:pPr>
      <w:r>
        <w:rPr>
          <w:rStyle w:val="SectionNumber"/>
        </w:rPr>
        <w:t xml:space="preserve">3</w:t>
      </w:r>
      <w:r>
        <w:tab/>
      </w:r>
      <w:r>
        <w:t xml:space="preserve">A l’échelle du département</w:t>
      </w:r>
    </w:p>
    <w:bookmarkStart w:id="57" w:name="les-espèces-par-département"/>
    <w:p>
      <w:pPr>
        <w:pStyle w:val="Heading2"/>
      </w:pPr>
      <w:r>
        <w:rPr>
          <w:rStyle w:val="SectionNumber"/>
        </w:rPr>
        <w:t xml:space="preserve">3.1</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52" name="Picture"/>
            <a:graphic>
              <a:graphicData uri="http://schemas.openxmlformats.org/drawingml/2006/picture">
                <pic:pic>
                  <pic:nvPicPr>
                    <pic:cNvPr descr="template_dept_files/figure-docx/unnamed-chunk-21-1.png" id="53" name="Picture"/>
                    <pic:cNvPicPr>
                      <a:picLocks noChangeArrowheads="1" noChangeAspect="1"/>
                    </pic:cNvPicPr>
                  </pic:nvPicPr>
                  <pic:blipFill>
                    <a:blip r:embed="rId51"/>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template_dept_files/figure-docx/unnamed-chunk-2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88" w:name="X07306594cb5ccbe7b1bc5854a1dd1f060acbf6a"/>
    <w:p>
      <w:pPr>
        <w:pStyle w:val="Heading2"/>
      </w:pPr>
      <w:r>
        <w:rPr>
          <w:rStyle w:val="SectionNumber"/>
        </w:rPr>
        <w:t xml:space="preserve">3.2</w:t>
      </w:r>
      <w:r>
        <w:tab/>
      </w:r>
      <w:r>
        <w:t xml:space="preserve">Distribution en taille, pour le département</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59" name="Picture"/>
            <a:graphic>
              <a:graphicData uri="http://schemas.openxmlformats.org/drawingml/2006/picture">
                <pic:pic>
                  <pic:nvPicPr>
                    <pic:cNvPr descr="template_dept_files/figure-docx/unnamed-chunk-24-1.png" id="60" name="Picture"/>
                    <pic:cNvPicPr>
                      <a:picLocks noChangeArrowheads="1" noChangeAspect="1"/>
                    </pic:cNvPicPr>
                  </pic:nvPicPr>
                  <pic:blipFill>
                    <a:blip r:embed="rId5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2" name="Picture"/>
            <a:graphic>
              <a:graphicData uri="http://schemas.openxmlformats.org/drawingml/2006/picture">
                <pic:pic>
                  <pic:nvPicPr>
                    <pic:cNvPr descr="template_dept_files/figure-docx/unnamed-chunk-24-2.png" id="63"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5" name="Picture"/>
            <a:graphic>
              <a:graphicData uri="http://schemas.openxmlformats.org/drawingml/2006/picture">
                <pic:pic>
                  <pic:nvPicPr>
                    <pic:cNvPr descr="template_dept_files/figure-docx/unnamed-chunk-24-3.png" id="66"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8" name="Picture"/>
            <a:graphic>
              <a:graphicData uri="http://schemas.openxmlformats.org/drawingml/2006/picture">
                <pic:pic>
                  <pic:nvPicPr>
                    <pic:cNvPr descr="template_dept_files/figure-docx/unnamed-chunk-24-4.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template_dept_files/figure-docx/unnamed-chunk-24-5.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template_dept_files/figure-docx/unnamed-chunk-24-6.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template_dept_files/figure-docx/unnamed-chunk-24-7.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template_dept_files/figure-docx/unnamed-chunk-24-8.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3" name="Picture"/>
            <a:graphic>
              <a:graphicData uri="http://schemas.openxmlformats.org/drawingml/2006/picture">
                <pic:pic>
                  <pic:nvPicPr>
                    <pic:cNvPr descr="template_dept_files/figure-docx/unnamed-chunk-24-9.png" id="84" name="Picture"/>
                    <pic:cNvPicPr>
                      <a:picLocks noChangeArrowheads="1" noChangeAspect="1"/>
                    </pic:cNvPicPr>
                  </pic:nvPicPr>
                  <pic:blipFill>
                    <a:blip r:embed="rId8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6" name="Picture"/>
            <a:graphic>
              <a:graphicData uri="http://schemas.openxmlformats.org/drawingml/2006/picture">
                <pic:pic>
                  <pic:nvPicPr>
                    <pic:cNvPr descr="template_dept_files/figure-docx/unnamed-chunk-24-10.png" id="87" name="Picture"/>
                    <pic:cNvPicPr>
                      <a:picLocks noChangeArrowheads="1" noChangeAspect="1"/>
                    </pic:cNvPicPr>
                  </pic:nvPicPr>
                  <pic:blipFill>
                    <a:blip r:embed="rId85"/>
                    <a:stretch>
                      <a:fillRect/>
                    </a:stretch>
                  </pic:blipFill>
                  <pic:spPr bwMode="auto">
                    <a:xfrm>
                      <a:off x="0" y="0"/>
                      <a:ext cx="4620126" cy="7392202"/>
                    </a:xfrm>
                    <a:prstGeom prst="rect">
                      <a:avLst/>
                    </a:prstGeom>
                    <a:noFill/>
                    <a:ln w="9525">
                      <a:noFill/>
                      <a:headEnd/>
                      <a:tailEnd/>
                    </a:ln>
                  </pic:spPr>
                </pic:pic>
              </a:graphicData>
            </a:graphic>
          </wp:inline>
        </w:drawing>
      </w:r>
    </w:p>
    <w:bookmarkEnd w:id="88"/>
    <w:bookmarkStart w:id="92" w:name="variables-environnementales"/>
    <w:p>
      <w:pPr>
        <w:pStyle w:val="Heading2"/>
      </w:pPr>
      <w:r>
        <w:rPr>
          <w:rStyle w:val="SectionNumber"/>
        </w:rPr>
        <w:t xml:space="preserve">3.3</w:t>
      </w:r>
      <w:r>
        <w:tab/>
      </w:r>
      <w:r>
        <w:t xml:space="preserve">Variables environnementales</w:t>
      </w:r>
    </w:p>
    <w:p>
      <w:pPr>
        <w:pStyle w:val="FirstParagraph"/>
      </w:pPr>
      <w:r>
        <w:drawing>
          <wp:inline>
            <wp:extent cx="4620126" cy="3696101"/>
            <wp:effectExtent b="0" l="0" r="0" t="0"/>
            <wp:docPr descr="" title="" id="90" name="Picture"/>
            <a:graphic>
              <a:graphicData uri="http://schemas.openxmlformats.org/drawingml/2006/picture">
                <pic:pic>
                  <pic:nvPicPr>
                    <pic:cNvPr descr="template_dept_files/figure-docx/unnamed-chunk-27-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6" w:name="métriques-ipr"/>
    <w:p>
      <w:pPr>
        <w:pStyle w:val="Heading2"/>
      </w:pPr>
      <w:r>
        <w:rPr>
          <w:rStyle w:val="SectionNumber"/>
        </w:rPr>
        <w:t xml:space="preserve">3.4</w:t>
      </w:r>
      <w:r>
        <w:tab/>
      </w:r>
      <w:r>
        <w:t xml:space="preserve">Métriques IPR</w:t>
      </w:r>
    </w:p>
    <w:p>
      <w:pPr>
        <w:pStyle w:val="FirstParagraph"/>
      </w:pPr>
      <w:r>
        <w:drawing>
          <wp:inline>
            <wp:extent cx="4572000" cy="3981450"/>
            <wp:effectExtent b="0" l="0" r="0" t="0"/>
            <wp:docPr descr="" title="" id="94" name="Picture"/>
            <a:graphic>
              <a:graphicData uri="http://schemas.openxmlformats.org/drawingml/2006/picture">
                <pic:pic>
                  <pic:nvPicPr>
                    <pic:cNvPr descr="template_dept_files/figure-docx/unnamed-chunk-31-1.png" id="95" name="Picture"/>
                    <pic:cNvPicPr>
                      <a:picLocks noChangeArrowheads="1" noChangeAspect="1"/>
                    </pic:cNvPicPr>
                  </pic:nvPicPr>
                  <pic:blipFill>
                    <a:blip r:embed="rId93"/>
                    <a:stretch>
                      <a:fillRect/>
                    </a:stretch>
                  </pic:blipFill>
                  <pic:spPr bwMode="auto">
                    <a:xfrm>
                      <a:off x="0" y="0"/>
                      <a:ext cx="4572000" cy="3981450"/>
                    </a:xfrm>
                    <a:prstGeom prst="rect">
                      <a:avLst/>
                    </a:prstGeom>
                    <a:noFill/>
                    <a:ln w="9525">
                      <a:noFill/>
                      <a:headEnd/>
                      <a:tailEnd/>
                    </a:ln>
                  </pic:spPr>
                </pic:pic>
              </a:graphicData>
            </a:graphic>
          </wp:inline>
        </w:drawing>
      </w:r>
    </w:p>
    <w:bookmarkEnd w:id="96"/>
    <w:bookmarkEnd w:id="97"/>
    <w:bookmarkStart w:id="105" w:name="a-léchelle-de-la-station"/>
    <w:p>
      <w:pPr>
        <w:pStyle w:val="Heading1"/>
      </w:pPr>
      <w:r>
        <w:rPr>
          <w:rStyle w:val="SectionNumber"/>
        </w:rPr>
        <w:t xml:space="preserve">4</w:t>
      </w:r>
      <w:r>
        <w:tab/>
      </w:r>
      <w:r>
        <w:t xml:space="preserve">A l’échelle de la station</w:t>
      </w:r>
    </w:p>
    <w:bookmarkStart w:id="104" w:name="probabilité-de-présence-des-espèces"/>
    <w:p>
      <w:pPr>
        <w:pStyle w:val="Heading2"/>
      </w:pPr>
      <w:r>
        <w:rPr>
          <w:rStyle w:val="SectionNumber"/>
        </w:rPr>
        <w:t xml:space="preserve">4.1</w:t>
      </w:r>
      <w:r>
        <w:tab/>
      </w:r>
      <w:r>
        <w:t xml:space="preserve">Probabilité de présence des espèces</w:t>
      </w:r>
    </w:p>
    <w:p>
      <w:pPr>
        <w:pStyle w:val="FirstParagraph"/>
      </w:pPr>
      <w:r>
        <w:drawing>
          <wp:inline>
            <wp:extent cx="4620126" cy="3696101"/>
            <wp:effectExtent b="0" l="0" r="0" t="0"/>
            <wp:docPr descr="" title="" id="99" name="Picture"/>
            <a:graphic>
              <a:graphicData uri="http://schemas.openxmlformats.org/drawingml/2006/picture">
                <pic:pic>
                  <pic:nvPicPr>
                    <pic:cNvPr descr="template_dept_files/figure-docx/unnamed-chunk-34-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2" name="Picture"/>
            <a:graphic>
              <a:graphicData uri="http://schemas.openxmlformats.org/drawingml/2006/picture">
                <pic:pic>
                  <pic:nvPicPr>
                    <pic:cNvPr descr="template_dept_files/figure-docx/unnamed-chunk-35-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85" Target="media/rId85.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des pêches d’échantillonnage en rivière, année 2022</dc:title>
  <dc:creator>OFB - DR Bretagne</dc:creator>
  <cp:keywords/>
  <dcterms:created xsi:type="dcterms:W3CDTF">2022-10-27T09:19:10Z</dcterms:created>
  <dcterms:modified xsi:type="dcterms:W3CDTF">2022-10-27T09:19:10Z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27 octobre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Département : 22</vt:lpwstr>
  </property>
</Properties>
</file>