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2E81" w14:textId="77777777" w:rsidR="004E2517" w:rsidRDefault="00000000">
      <w:pPr>
        <w:spacing w:before="360" w:after="520"/>
        <w:jc w:val="center"/>
      </w:pPr>
      <w:r>
        <w:rPr>
          <w:noProof/>
        </w:rPr>
        <w:drawing>
          <wp:inline distT="0" distB="0" distL="0" distR="0" wp14:anchorId="13EA5211" wp14:editId="1F5B2501">
            <wp:extent cx="1417320" cy="1911096"/>
            <wp:effectExtent l="0" t="0" r="0" b="0"/>
            <wp:docPr id="7092" name="logo_hee"/>
            <wp:cNvGraphicFramePr/>
            <a:graphic xmlns:a="http://schemas.openxmlformats.org/drawingml/2006/main">
              <a:graphicData uri="http://schemas.openxmlformats.org/drawingml/2006/picture">
                <pic:pic xmlns:pic="http://schemas.openxmlformats.org/drawingml/2006/picture">
                  <pic:nvPicPr>
                    <pic:cNvPr id="7092" name="logo_hee"/>
                    <pic:cNvPicPr/>
                  </pic:nvPicPr>
                  <pic:blipFill>
                    <a:blip r:embed="rId7"/>
                    <a:stretch>
                      <a:fillRect/>
                    </a:stretch>
                  </pic:blipFill>
                  <pic:spPr>
                    <a:xfrm>
                      <a:off x="0" y="0"/>
                      <a:ext cx="1417320" cy="1911096"/>
                    </a:xfrm>
                    <a:prstGeom prst="rect">
                      <a:avLst/>
                    </a:prstGeom>
                  </pic:spPr>
                </pic:pic>
              </a:graphicData>
            </a:graphic>
          </wp:inline>
        </w:drawing>
      </w:r>
    </w:p>
    <w:p w14:paraId="2BF7E6E0" w14:textId="77777777" w:rsidR="004E2517" w:rsidRDefault="00000000">
      <w:pPr>
        <w:spacing w:after="200" w:line="240" w:lineRule="auto"/>
        <w:jc w:val="left"/>
      </w:pPr>
      <w:r>
        <w:rPr>
          <w:b/>
          <w:bCs/>
          <w:color w:val="B01E30"/>
          <w:spacing w:val="50"/>
          <w:sz w:val="20"/>
          <w:szCs w:val="20"/>
        </w:rPr>
        <w:t>DIRECTION DES ENGAGEMENTS : CONTREPARTIES FINANCIÈRES</w:t>
      </w:r>
    </w:p>
    <w:p w14:paraId="6060FB4F" w14:textId="77777777" w:rsidR="004E2517" w:rsidRDefault="00000000">
      <w:pPr>
        <w:spacing w:after="120" w:line="240" w:lineRule="auto"/>
        <w:jc w:val="left"/>
      </w:pPr>
      <w:r>
        <w:rPr>
          <w:b/>
          <w:bCs/>
          <w:color w:val="000F32"/>
          <w:sz w:val="40"/>
          <w:szCs w:val="40"/>
        </w:rPr>
        <w:t>Analyse des états prudentiels et périodiques</w:t>
      </w:r>
    </w:p>
    <w:p w14:paraId="03960109" w14:textId="77777777" w:rsidR="004E2517" w:rsidRDefault="00000000">
      <w:pPr>
        <w:spacing w:after="320" w:line="240" w:lineRule="auto"/>
        <w:jc w:val="left"/>
      </w:pPr>
      <w:r>
        <w:rPr>
          <w:b/>
          <w:bCs/>
          <w:color w:val="000F32"/>
          <w:sz w:val="40"/>
          <w:szCs w:val="40"/>
        </w:rPr>
        <w:t>transmis à l'appui d'une demande de ligne interbancaire</w:t>
      </w:r>
    </w:p>
    <w:p w14:paraId="2CB268FF" w14:textId="77777777" w:rsidR="004E2517" w:rsidRDefault="004E2517">
      <w:pPr>
        <w:pBdr>
          <w:bottom w:val="single" w:sz="30" w:space="1" w:color="B01E30"/>
        </w:pBdr>
        <w:spacing w:before="60" w:after="240"/>
        <w:ind w:right="7400"/>
      </w:pPr>
    </w:p>
    <w:p w14:paraId="5372D75A" w14:textId="77777777" w:rsidR="004E2517" w:rsidRDefault="00000000">
      <w:pPr>
        <w:spacing w:after="400" w:line="240" w:lineRule="auto"/>
        <w:jc w:val="left"/>
      </w:pPr>
      <w:r>
        <w:rPr>
          <w:color w:val="B01E30"/>
        </w:rPr>
        <w:t>Exploitation du FODEP au 30 avril 2026 et des déclarations DEC 2062 et DEC 2063 au 30 juin 2026</w:t>
      </w:r>
    </w:p>
    <w:tbl>
      <w:tblPr>
        <w:tblW w:w="9020" w:type="dxa"/>
        <w:tblBorders>
          <w:insideH w:val="single" w:sz="3" w:space="0" w:color="EDE8DB"/>
        </w:tblBorders>
        <w:tblCellMar>
          <w:left w:w="10" w:type="dxa"/>
          <w:right w:w="10" w:type="dxa"/>
        </w:tblCellMar>
        <w:tblLook w:val="04A0" w:firstRow="1" w:lastRow="0" w:firstColumn="1" w:lastColumn="0" w:noHBand="0" w:noVBand="1"/>
      </w:tblPr>
      <w:tblGrid>
        <w:gridCol w:w="2700"/>
        <w:gridCol w:w="6320"/>
      </w:tblGrid>
      <w:tr w:rsidR="004E2517" w14:paraId="23A01318"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77BC73EE" w14:textId="77777777" w:rsidR="004E2517" w:rsidRDefault="00000000">
            <w:pPr>
              <w:spacing w:before="10" w:after="10" w:line="250" w:lineRule="auto"/>
              <w:jc w:val="left"/>
            </w:pPr>
            <w:r>
              <w:rPr>
                <w:b/>
                <w:bCs/>
                <w:color w:val="000F32"/>
                <w:sz w:val="20"/>
                <w:szCs w:val="20"/>
              </w:rPr>
              <w:t>Pièces examinées</w:t>
            </w:r>
          </w:p>
        </w:tc>
        <w:tc>
          <w:tcPr>
            <w:tcW w:w="6320" w:type="dxa"/>
            <w:shd w:val="clear" w:color="auto" w:fill="FFFFFF"/>
            <w:tcMar>
              <w:top w:w="70" w:type="dxa"/>
              <w:left w:w="110" w:type="dxa"/>
              <w:bottom w:w="70" w:type="dxa"/>
              <w:right w:w="110" w:type="dxa"/>
            </w:tcMar>
          </w:tcPr>
          <w:p w14:paraId="13B8624E" w14:textId="77777777" w:rsidR="004E2517" w:rsidRDefault="00000000">
            <w:pPr>
              <w:spacing w:before="10" w:after="10" w:line="250" w:lineRule="auto"/>
              <w:jc w:val="left"/>
            </w:pPr>
            <w:r>
              <w:rPr>
                <w:sz w:val="20"/>
                <w:szCs w:val="20"/>
              </w:rPr>
              <w:t>FODEP_30042026.xlsx (44 feuilles, états EP01 à EP39) · DEC_2062_30062026 (coefficient de couverture des emplois à moyen et long termes) · DEC_2063_30062026 (coefficient de liquidité)</w:t>
            </w:r>
          </w:p>
        </w:tc>
      </w:tr>
      <w:tr w:rsidR="004E2517" w14:paraId="21B0AA40"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4F094181" w14:textId="77777777" w:rsidR="004E2517" w:rsidRDefault="00000000">
            <w:pPr>
              <w:spacing w:before="10" w:after="10" w:line="250" w:lineRule="auto"/>
              <w:jc w:val="left"/>
            </w:pPr>
            <w:r>
              <w:rPr>
                <w:b/>
                <w:bCs/>
                <w:color w:val="000F32"/>
                <w:sz w:val="20"/>
                <w:szCs w:val="20"/>
              </w:rPr>
              <w:t>Contrepartie</w:t>
            </w:r>
          </w:p>
        </w:tc>
        <w:tc>
          <w:tcPr>
            <w:tcW w:w="6320" w:type="dxa"/>
            <w:shd w:val="clear" w:color="auto" w:fill="FFFFFF"/>
            <w:tcMar>
              <w:top w:w="70" w:type="dxa"/>
              <w:left w:w="110" w:type="dxa"/>
              <w:bottom w:w="70" w:type="dxa"/>
              <w:right w:w="110" w:type="dxa"/>
            </w:tcMar>
          </w:tcPr>
          <w:p w14:paraId="3122DE23" w14:textId="77777777" w:rsidR="004E2517" w:rsidRDefault="00000000">
            <w:pPr>
              <w:spacing w:before="10" w:after="10" w:line="250" w:lineRule="auto"/>
              <w:jc w:val="left"/>
            </w:pPr>
            <w:r>
              <w:rPr>
                <w:sz w:val="20"/>
                <w:szCs w:val="20"/>
              </w:rPr>
              <w:t>Non identifiée dans les pièces transmises : la feuille d'attestation du FODEP n'est pas renseignée. La composition nominative du portefeuille situe l'activité au Mali.</w:t>
            </w:r>
          </w:p>
        </w:tc>
      </w:tr>
      <w:tr w:rsidR="004E2517" w14:paraId="4CC0FD6C"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1180224F" w14:textId="77777777" w:rsidR="004E2517" w:rsidRDefault="00000000">
            <w:pPr>
              <w:spacing w:before="10" w:after="10" w:line="250" w:lineRule="auto"/>
              <w:jc w:val="left"/>
            </w:pPr>
            <w:r>
              <w:rPr>
                <w:b/>
                <w:bCs/>
                <w:color w:val="000F32"/>
                <w:sz w:val="20"/>
                <w:szCs w:val="20"/>
              </w:rPr>
              <w:t>Dates d'arrêté</w:t>
            </w:r>
          </w:p>
        </w:tc>
        <w:tc>
          <w:tcPr>
            <w:tcW w:w="6320" w:type="dxa"/>
            <w:shd w:val="clear" w:color="auto" w:fill="FFFFFF"/>
            <w:tcMar>
              <w:top w:w="70" w:type="dxa"/>
              <w:left w:w="110" w:type="dxa"/>
              <w:bottom w:w="70" w:type="dxa"/>
              <w:right w:w="110" w:type="dxa"/>
            </w:tcMar>
          </w:tcPr>
          <w:p w14:paraId="7BB0E7FE" w14:textId="77777777" w:rsidR="004E2517" w:rsidRDefault="00000000">
            <w:pPr>
              <w:spacing w:before="10" w:after="10" w:line="250" w:lineRule="auto"/>
              <w:jc w:val="left"/>
            </w:pPr>
            <w:r>
              <w:rPr>
                <w:sz w:val="20"/>
                <w:szCs w:val="20"/>
              </w:rPr>
              <w:t>30 avril 2026 pour le formulaire prudentiel ; 30 juin 2026 pour les deux déclarations périodiques</w:t>
            </w:r>
          </w:p>
        </w:tc>
      </w:tr>
      <w:tr w:rsidR="004E2517" w14:paraId="5BFE0425"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22C705B5" w14:textId="77777777" w:rsidR="004E2517" w:rsidRDefault="00000000">
            <w:pPr>
              <w:spacing w:before="10" w:after="10" w:line="250" w:lineRule="auto"/>
              <w:jc w:val="left"/>
            </w:pPr>
            <w:r>
              <w:rPr>
                <w:b/>
                <w:bCs/>
                <w:color w:val="000F32"/>
                <w:sz w:val="20"/>
                <w:szCs w:val="20"/>
              </w:rPr>
              <w:t>Unité</w:t>
            </w:r>
          </w:p>
        </w:tc>
        <w:tc>
          <w:tcPr>
            <w:tcW w:w="6320" w:type="dxa"/>
            <w:shd w:val="clear" w:color="auto" w:fill="FFFFFF"/>
            <w:tcMar>
              <w:top w:w="70" w:type="dxa"/>
              <w:left w:w="110" w:type="dxa"/>
              <w:bottom w:w="70" w:type="dxa"/>
              <w:right w:w="110" w:type="dxa"/>
            </w:tcMar>
          </w:tcPr>
          <w:p w14:paraId="4832B2B1" w14:textId="77777777" w:rsidR="004E2517" w:rsidRDefault="00000000">
            <w:pPr>
              <w:spacing w:before="10" w:after="10" w:line="250" w:lineRule="auto"/>
              <w:jc w:val="left"/>
            </w:pPr>
            <w:r>
              <w:rPr>
                <w:sz w:val="20"/>
                <w:szCs w:val="20"/>
              </w:rPr>
              <w:t>Millions de FCFA, sauf mention contraire</w:t>
            </w:r>
          </w:p>
        </w:tc>
      </w:tr>
      <w:tr w:rsidR="004E2517" w14:paraId="1DE27E16"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3AF1E319" w14:textId="77777777" w:rsidR="004E2517" w:rsidRDefault="00000000">
            <w:pPr>
              <w:spacing w:before="10" w:after="10" w:line="250" w:lineRule="auto"/>
              <w:jc w:val="left"/>
            </w:pPr>
            <w:r>
              <w:rPr>
                <w:b/>
                <w:bCs/>
                <w:color w:val="000F32"/>
                <w:sz w:val="20"/>
                <w:szCs w:val="20"/>
              </w:rPr>
              <w:t>Objet</w:t>
            </w:r>
          </w:p>
        </w:tc>
        <w:tc>
          <w:tcPr>
            <w:tcW w:w="6320" w:type="dxa"/>
            <w:shd w:val="clear" w:color="auto" w:fill="FFFFFF"/>
            <w:tcMar>
              <w:top w:w="70" w:type="dxa"/>
              <w:left w:w="110" w:type="dxa"/>
              <w:bottom w:w="70" w:type="dxa"/>
              <w:right w:w="110" w:type="dxa"/>
            </w:tcMar>
          </w:tcPr>
          <w:p w14:paraId="6CA1FFE2" w14:textId="77777777" w:rsidR="004E2517" w:rsidRDefault="00000000">
            <w:pPr>
              <w:spacing w:before="10" w:after="10" w:line="250" w:lineRule="auto"/>
              <w:jc w:val="left"/>
            </w:pPr>
            <w:r>
              <w:rPr>
                <w:sz w:val="20"/>
                <w:szCs w:val="20"/>
              </w:rPr>
              <w:t>Déterminer si une exposition interbancaire peut être ouverte, pour quel montant, quelle maturité et sous quelles conditions</w:t>
            </w:r>
          </w:p>
        </w:tc>
      </w:tr>
      <w:tr w:rsidR="004E2517" w14:paraId="0E173968"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150BC492" w14:textId="77777777" w:rsidR="004E2517" w:rsidRDefault="00000000">
            <w:pPr>
              <w:spacing w:before="10" w:after="10" w:line="250" w:lineRule="auto"/>
              <w:jc w:val="left"/>
            </w:pPr>
            <w:r>
              <w:rPr>
                <w:b/>
                <w:bCs/>
                <w:color w:val="000F32"/>
                <w:sz w:val="20"/>
                <w:szCs w:val="20"/>
              </w:rPr>
              <w:t>Nature du document</w:t>
            </w:r>
          </w:p>
        </w:tc>
        <w:tc>
          <w:tcPr>
            <w:tcW w:w="6320" w:type="dxa"/>
            <w:shd w:val="clear" w:color="auto" w:fill="FFFFFF"/>
            <w:tcMar>
              <w:top w:w="70" w:type="dxa"/>
              <w:left w:w="110" w:type="dxa"/>
              <w:bottom w:w="70" w:type="dxa"/>
              <w:right w:w="110" w:type="dxa"/>
            </w:tcMar>
          </w:tcPr>
          <w:p w14:paraId="7F80DFD0" w14:textId="77777777" w:rsidR="004E2517" w:rsidRDefault="00000000">
            <w:pPr>
              <w:spacing w:before="10" w:after="10" w:line="250" w:lineRule="auto"/>
              <w:jc w:val="left"/>
            </w:pPr>
            <w:r>
              <w:rPr>
                <w:sz w:val="20"/>
                <w:szCs w:val="20"/>
              </w:rPr>
              <w:t>Analyse interne. Les conclusions reposent exclusivement sur les pièces transmises et sur des retraitements explicités.</w:t>
            </w:r>
          </w:p>
        </w:tc>
      </w:tr>
    </w:tbl>
    <w:p w14:paraId="2C021496" w14:textId="77777777" w:rsidR="004E2517" w:rsidRDefault="00000000">
      <w:pPr>
        <w:spacing w:after="0" w:line="240" w:lineRule="auto"/>
      </w:pPr>
      <w:r>
        <w:br w:type="page"/>
      </w:r>
    </w:p>
    <w:p w14:paraId="66DC951B" w14:textId="77777777" w:rsidR="004E2517" w:rsidRDefault="00000000">
      <w:pPr>
        <w:pStyle w:val="Titre1"/>
        <w:spacing w:after="180"/>
      </w:pPr>
      <w:bookmarkStart w:id="0" w:name="_Toc236735270"/>
      <w:r>
        <w:lastRenderedPageBreak/>
        <w:t>Sommaire</w:t>
      </w:r>
      <w:bookmarkEnd w:id="0"/>
    </w:p>
    <w:p w14:paraId="37512C1D" w14:textId="77777777" w:rsidR="004E2517" w:rsidRDefault="00000000">
      <w:pPr>
        <w:spacing w:before="60" w:after="120"/>
      </w:pPr>
      <w:r>
        <w:rPr>
          <w:i/>
          <w:iCs/>
          <w:color w:val="5F5F5F"/>
          <w:sz w:val="20"/>
          <w:szCs w:val="20"/>
        </w:rPr>
        <w:t>Sommaire automatique : si les numéros de page n'apparaissent pas, placer le curseur dans le sommaire et appuyer sur F9.</w:t>
      </w:r>
    </w:p>
    <w:sdt>
      <w:sdtPr>
        <w:alias w:val="Sommaire"/>
        <w:id w:val="908966873"/>
      </w:sdtPr>
      <w:sdtContent>
        <w:p w14:paraId="40161F50" w14:textId="77777777" w:rsidR="00942D28" w:rsidRDefault="00000000">
          <w:pPr>
            <w:pStyle w:val="TM1"/>
            <w:tabs>
              <w:tab w:val="right" w:leader="dot" w:pos="9016"/>
            </w:tabs>
            <w:rPr>
              <w:noProof/>
            </w:rPr>
          </w:pPr>
          <w:r>
            <w:fldChar w:fldCharType="begin"/>
          </w:r>
          <w:r>
            <w:instrText>TOC \h \o "1-3"</w:instrText>
          </w:r>
          <w:r>
            <w:fldChar w:fldCharType="separate"/>
          </w:r>
          <w:hyperlink w:anchor="_Toc236735270" w:history="1">
            <w:r w:rsidR="00942D28" w:rsidRPr="00121726">
              <w:rPr>
                <w:rStyle w:val="Lienhypertexte"/>
                <w:noProof/>
              </w:rPr>
              <w:t>Sommaire</w:t>
            </w:r>
            <w:r w:rsidR="00942D28">
              <w:rPr>
                <w:noProof/>
              </w:rPr>
              <w:tab/>
            </w:r>
            <w:r w:rsidR="00942D28">
              <w:rPr>
                <w:noProof/>
              </w:rPr>
              <w:fldChar w:fldCharType="begin"/>
            </w:r>
            <w:r w:rsidR="00942D28">
              <w:rPr>
                <w:noProof/>
              </w:rPr>
              <w:instrText xml:space="preserve"> PAGEREF _Toc236735270 \h </w:instrText>
            </w:r>
            <w:r w:rsidR="00942D28">
              <w:rPr>
                <w:noProof/>
              </w:rPr>
            </w:r>
            <w:r w:rsidR="00942D28">
              <w:rPr>
                <w:noProof/>
              </w:rPr>
              <w:fldChar w:fldCharType="separate"/>
            </w:r>
            <w:r w:rsidR="00942D28">
              <w:rPr>
                <w:noProof/>
              </w:rPr>
              <w:t>1</w:t>
            </w:r>
            <w:r w:rsidR="00942D28">
              <w:rPr>
                <w:noProof/>
              </w:rPr>
              <w:fldChar w:fldCharType="end"/>
            </w:r>
          </w:hyperlink>
        </w:p>
        <w:p w14:paraId="2BBC248B" w14:textId="77777777" w:rsidR="00942D28" w:rsidRDefault="00942D28">
          <w:pPr>
            <w:pStyle w:val="TM1"/>
            <w:tabs>
              <w:tab w:val="right" w:leader="dot" w:pos="9016"/>
            </w:tabs>
            <w:rPr>
              <w:noProof/>
            </w:rPr>
          </w:pPr>
          <w:hyperlink w:anchor="_Toc236735271" w:history="1">
            <w:r w:rsidRPr="00121726">
              <w:rPr>
                <w:rStyle w:val="Lienhypertexte"/>
                <w:noProof/>
              </w:rPr>
              <w:t>1. Ce que disent les pièces, en trois phrases</w:t>
            </w:r>
            <w:r>
              <w:rPr>
                <w:noProof/>
              </w:rPr>
              <w:tab/>
            </w:r>
            <w:r>
              <w:rPr>
                <w:noProof/>
              </w:rPr>
              <w:fldChar w:fldCharType="begin"/>
            </w:r>
            <w:r>
              <w:rPr>
                <w:noProof/>
              </w:rPr>
              <w:instrText xml:space="preserve"> PAGEREF _Toc236735271 \h </w:instrText>
            </w:r>
            <w:r>
              <w:rPr>
                <w:noProof/>
              </w:rPr>
            </w:r>
            <w:r>
              <w:rPr>
                <w:noProof/>
              </w:rPr>
              <w:fldChar w:fldCharType="separate"/>
            </w:r>
            <w:r>
              <w:rPr>
                <w:noProof/>
              </w:rPr>
              <w:t>1</w:t>
            </w:r>
            <w:r>
              <w:rPr>
                <w:noProof/>
              </w:rPr>
              <w:fldChar w:fldCharType="end"/>
            </w:r>
          </w:hyperlink>
        </w:p>
        <w:p w14:paraId="6BD2B239" w14:textId="77777777" w:rsidR="00942D28" w:rsidRDefault="00942D28">
          <w:pPr>
            <w:pStyle w:val="TM2"/>
            <w:tabs>
              <w:tab w:val="right" w:leader="dot" w:pos="9016"/>
            </w:tabs>
            <w:rPr>
              <w:noProof/>
            </w:rPr>
          </w:pPr>
          <w:hyperlink w:anchor="_Toc236735272" w:history="1">
            <w:r w:rsidRPr="00121726">
              <w:rPr>
                <w:rStyle w:val="Lienhypertexte"/>
                <w:noProof/>
              </w:rPr>
              <w:t>1.1 Périmètre et limites de l'examen</w:t>
            </w:r>
            <w:r>
              <w:rPr>
                <w:noProof/>
              </w:rPr>
              <w:tab/>
            </w:r>
            <w:r>
              <w:rPr>
                <w:noProof/>
              </w:rPr>
              <w:fldChar w:fldCharType="begin"/>
            </w:r>
            <w:r>
              <w:rPr>
                <w:noProof/>
              </w:rPr>
              <w:instrText xml:space="preserve"> PAGEREF _Toc236735272 \h </w:instrText>
            </w:r>
            <w:r>
              <w:rPr>
                <w:noProof/>
              </w:rPr>
            </w:r>
            <w:r>
              <w:rPr>
                <w:noProof/>
              </w:rPr>
              <w:fldChar w:fldCharType="separate"/>
            </w:r>
            <w:r>
              <w:rPr>
                <w:noProof/>
              </w:rPr>
              <w:t>1</w:t>
            </w:r>
            <w:r>
              <w:rPr>
                <w:noProof/>
              </w:rPr>
              <w:fldChar w:fldCharType="end"/>
            </w:r>
          </w:hyperlink>
        </w:p>
        <w:p w14:paraId="0D0C2AB9" w14:textId="77777777" w:rsidR="00942D28" w:rsidRDefault="00942D28">
          <w:pPr>
            <w:pStyle w:val="TM1"/>
            <w:tabs>
              <w:tab w:val="right" w:leader="dot" w:pos="9016"/>
            </w:tabs>
            <w:rPr>
              <w:noProof/>
            </w:rPr>
          </w:pPr>
          <w:hyperlink w:anchor="_Toc236735273" w:history="1">
            <w:r w:rsidRPr="00121726">
              <w:rPr>
                <w:rStyle w:val="Lienhypertexte"/>
                <w:noProof/>
              </w:rPr>
              <w:t>2. Recevabilité et qualité des pièces</w:t>
            </w:r>
            <w:r>
              <w:rPr>
                <w:noProof/>
              </w:rPr>
              <w:tab/>
            </w:r>
            <w:r>
              <w:rPr>
                <w:noProof/>
              </w:rPr>
              <w:fldChar w:fldCharType="begin"/>
            </w:r>
            <w:r>
              <w:rPr>
                <w:noProof/>
              </w:rPr>
              <w:instrText xml:space="preserve"> PAGEREF _Toc236735273 \h </w:instrText>
            </w:r>
            <w:r>
              <w:rPr>
                <w:noProof/>
              </w:rPr>
            </w:r>
            <w:r>
              <w:rPr>
                <w:noProof/>
              </w:rPr>
              <w:fldChar w:fldCharType="separate"/>
            </w:r>
            <w:r>
              <w:rPr>
                <w:noProof/>
              </w:rPr>
              <w:t>1</w:t>
            </w:r>
            <w:r>
              <w:rPr>
                <w:noProof/>
              </w:rPr>
              <w:fldChar w:fldCharType="end"/>
            </w:r>
          </w:hyperlink>
        </w:p>
        <w:p w14:paraId="26CFB1FB" w14:textId="77777777" w:rsidR="00942D28" w:rsidRDefault="00942D28">
          <w:pPr>
            <w:pStyle w:val="TM2"/>
            <w:tabs>
              <w:tab w:val="right" w:leader="dot" w:pos="9016"/>
            </w:tabs>
            <w:rPr>
              <w:noProof/>
            </w:rPr>
          </w:pPr>
          <w:hyperlink w:anchor="_Toc236735274" w:history="1">
            <w:r w:rsidRPr="00121726">
              <w:rPr>
                <w:rStyle w:val="Lienhypertexte"/>
                <w:noProof/>
              </w:rPr>
              <w:t>2.1 Cohérence entre les deux dates d'arrêté</w:t>
            </w:r>
            <w:r>
              <w:rPr>
                <w:noProof/>
              </w:rPr>
              <w:tab/>
            </w:r>
            <w:r>
              <w:rPr>
                <w:noProof/>
              </w:rPr>
              <w:fldChar w:fldCharType="begin"/>
            </w:r>
            <w:r>
              <w:rPr>
                <w:noProof/>
              </w:rPr>
              <w:instrText xml:space="preserve"> PAGEREF _Toc236735274 \h </w:instrText>
            </w:r>
            <w:r>
              <w:rPr>
                <w:noProof/>
              </w:rPr>
            </w:r>
            <w:r>
              <w:rPr>
                <w:noProof/>
              </w:rPr>
              <w:fldChar w:fldCharType="separate"/>
            </w:r>
            <w:r>
              <w:rPr>
                <w:noProof/>
              </w:rPr>
              <w:t>1</w:t>
            </w:r>
            <w:r>
              <w:rPr>
                <w:noProof/>
              </w:rPr>
              <w:fldChar w:fldCharType="end"/>
            </w:r>
          </w:hyperlink>
        </w:p>
        <w:p w14:paraId="08EBBB8F" w14:textId="77777777" w:rsidR="00942D28" w:rsidRDefault="00942D28">
          <w:pPr>
            <w:pStyle w:val="TM1"/>
            <w:tabs>
              <w:tab w:val="right" w:leader="dot" w:pos="9016"/>
            </w:tabs>
            <w:rPr>
              <w:noProof/>
            </w:rPr>
          </w:pPr>
          <w:hyperlink w:anchor="_Toc236735275" w:history="1">
            <w:r w:rsidRPr="00121726">
              <w:rPr>
                <w:rStyle w:val="Lienhypertexte"/>
                <w:noProof/>
              </w:rPr>
              <w:t>3. Vue d'ensemble chiffrée</w:t>
            </w:r>
            <w:r>
              <w:rPr>
                <w:noProof/>
              </w:rPr>
              <w:tab/>
            </w:r>
            <w:r>
              <w:rPr>
                <w:noProof/>
              </w:rPr>
              <w:fldChar w:fldCharType="begin"/>
            </w:r>
            <w:r>
              <w:rPr>
                <w:noProof/>
              </w:rPr>
              <w:instrText xml:space="preserve"> PAGEREF _Toc236735275 \h </w:instrText>
            </w:r>
            <w:r>
              <w:rPr>
                <w:noProof/>
              </w:rPr>
            </w:r>
            <w:r>
              <w:rPr>
                <w:noProof/>
              </w:rPr>
              <w:fldChar w:fldCharType="separate"/>
            </w:r>
            <w:r>
              <w:rPr>
                <w:noProof/>
              </w:rPr>
              <w:t>1</w:t>
            </w:r>
            <w:r>
              <w:rPr>
                <w:noProof/>
              </w:rPr>
              <w:fldChar w:fldCharType="end"/>
            </w:r>
          </w:hyperlink>
        </w:p>
        <w:p w14:paraId="56871A77" w14:textId="77777777" w:rsidR="00942D28" w:rsidRDefault="00942D28">
          <w:pPr>
            <w:pStyle w:val="TM2"/>
            <w:tabs>
              <w:tab w:val="right" w:leader="dot" w:pos="9016"/>
            </w:tabs>
            <w:rPr>
              <w:noProof/>
            </w:rPr>
          </w:pPr>
          <w:hyperlink w:anchor="_Toc236735276" w:history="1">
            <w:r w:rsidRPr="00121726">
              <w:rPr>
                <w:rStyle w:val="Lienhypertexte"/>
                <w:noProof/>
              </w:rPr>
              <w:t>3.1 Position déclarée au regard des normes</w:t>
            </w:r>
            <w:r>
              <w:rPr>
                <w:noProof/>
              </w:rPr>
              <w:tab/>
            </w:r>
            <w:r>
              <w:rPr>
                <w:noProof/>
              </w:rPr>
              <w:fldChar w:fldCharType="begin"/>
            </w:r>
            <w:r>
              <w:rPr>
                <w:noProof/>
              </w:rPr>
              <w:instrText xml:space="preserve"> PAGEREF _Toc236735276 \h </w:instrText>
            </w:r>
            <w:r>
              <w:rPr>
                <w:noProof/>
              </w:rPr>
            </w:r>
            <w:r>
              <w:rPr>
                <w:noProof/>
              </w:rPr>
              <w:fldChar w:fldCharType="separate"/>
            </w:r>
            <w:r>
              <w:rPr>
                <w:noProof/>
              </w:rPr>
              <w:t>1</w:t>
            </w:r>
            <w:r>
              <w:rPr>
                <w:noProof/>
              </w:rPr>
              <w:fldChar w:fldCharType="end"/>
            </w:r>
          </w:hyperlink>
        </w:p>
        <w:p w14:paraId="180F25F1" w14:textId="77777777" w:rsidR="00942D28" w:rsidRDefault="00942D28">
          <w:pPr>
            <w:pStyle w:val="TM1"/>
            <w:tabs>
              <w:tab w:val="right" w:leader="dot" w:pos="9016"/>
            </w:tabs>
            <w:rPr>
              <w:noProof/>
            </w:rPr>
          </w:pPr>
          <w:hyperlink w:anchor="_Toc236735277" w:history="1">
            <w:r w:rsidRPr="00121726">
              <w:rPr>
                <w:rStyle w:val="Lienhypertexte"/>
                <w:noProof/>
              </w:rPr>
              <w:t>4. Analyse par dimension</w:t>
            </w:r>
            <w:r>
              <w:rPr>
                <w:noProof/>
              </w:rPr>
              <w:tab/>
            </w:r>
            <w:r>
              <w:rPr>
                <w:noProof/>
              </w:rPr>
              <w:fldChar w:fldCharType="begin"/>
            </w:r>
            <w:r>
              <w:rPr>
                <w:noProof/>
              </w:rPr>
              <w:instrText xml:space="preserve"> PAGEREF _Toc236735277 \h </w:instrText>
            </w:r>
            <w:r>
              <w:rPr>
                <w:noProof/>
              </w:rPr>
            </w:r>
            <w:r>
              <w:rPr>
                <w:noProof/>
              </w:rPr>
              <w:fldChar w:fldCharType="separate"/>
            </w:r>
            <w:r>
              <w:rPr>
                <w:noProof/>
              </w:rPr>
              <w:t>1</w:t>
            </w:r>
            <w:r>
              <w:rPr>
                <w:noProof/>
              </w:rPr>
              <w:fldChar w:fldCharType="end"/>
            </w:r>
          </w:hyperlink>
        </w:p>
        <w:p w14:paraId="182F58CF" w14:textId="77777777" w:rsidR="00942D28" w:rsidRDefault="00942D28">
          <w:pPr>
            <w:pStyle w:val="TM2"/>
            <w:tabs>
              <w:tab w:val="right" w:leader="dot" w:pos="9016"/>
            </w:tabs>
            <w:rPr>
              <w:noProof/>
            </w:rPr>
          </w:pPr>
          <w:hyperlink w:anchor="_Toc236735278" w:history="1">
            <w:r w:rsidRPr="00121726">
              <w:rPr>
                <w:rStyle w:val="Lienhypertexte"/>
                <w:noProof/>
              </w:rPr>
              <w:t>4.1 Capital : une qualité irréprochable, une base étroite</w:t>
            </w:r>
            <w:r>
              <w:rPr>
                <w:noProof/>
              </w:rPr>
              <w:tab/>
            </w:r>
            <w:r>
              <w:rPr>
                <w:noProof/>
              </w:rPr>
              <w:fldChar w:fldCharType="begin"/>
            </w:r>
            <w:r>
              <w:rPr>
                <w:noProof/>
              </w:rPr>
              <w:instrText xml:space="preserve"> PAGEREF _Toc236735278 \h </w:instrText>
            </w:r>
            <w:r>
              <w:rPr>
                <w:noProof/>
              </w:rPr>
            </w:r>
            <w:r>
              <w:rPr>
                <w:noProof/>
              </w:rPr>
              <w:fldChar w:fldCharType="separate"/>
            </w:r>
            <w:r>
              <w:rPr>
                <w:noProof/>
              </w:rPr>
              <w:t>1</w:t>
            </w:r>
            <w:r>
              <w:rPr>
                <w:noProof/>
              </w:rPr>
              <w:fldChar w:fldCharType="end"/>
            </w:r>
          </w:hyperlink>
        </w:p>
        <w:p w14:paraId="6B6EB0E6" w14:textId="77777777" w:rsidR="00942D28" w:rsidRDefault="00942D28">
          <w:pPr>
            <w:pStyle w:val="TM3"/>
            <w:tabs>
              <w:tab w:val="right" w:leader="dot" w:pos="9016"/>
            </w:tabs>
            <w:rPr>
              <w:noProof/>
            </w:rPr>
          </w:pPr>
          <w:hyperlink w:anchor="_Toc236735279" w:history="1">
            <w:r w:rsidRPr="00121726">
              <w:rPr>
                <w:rStyle w:val="Lienhypertexte"/>
                <w:noProof/>
              </w:rPr>
              <w:t>Ce que les états montrent</w:t>
            </w:r>
            <w:r>
              <w:rPr>
                <w:noProof/>
              </w:rPr>
              <w:tab/>
            </w:r>
            <w:r>
              <w:rPr>
                <w:noProof/>
              </w:rPr>
              <w:fldChar w:fldCharType="begin"/>
            </w:r>
            <w:r>
              <w:rPr>
                <w:noProof/>
              </w:rPr>
              <w:instrText xml:space="preserve"> PAGEREF _Toc236735279 \h </w:instrText>
            </w:r>
            <w:r>
              <w:rPr>
                <w:noProof/>
              </w:rPr>
            </w:r>
            <w:r>
              <w:rPr>
                <w:noProof/>
              </w:rPr>
              <w:fldChar w:fldCharType="separate"/>
            </w:r>
            <w:r>
              <w:rPr>
                <w:noProof/>
              </w:rPr>
              <w:t>1</w:t>
            </w:r>
            <w:r>
              <w:rPr>
                <w:noProof/>
              </w:rPr>
              <w:fldChar w:fldCharType="end"/>
            </w:r>
          </w:hyperlink>
        </w:p>
        <w:p w14:paraId="10854E22" w14:textId="77777777" w:rsidR="00942D28" w:rsidRDefault="00942D28">
          <w:pPr>
            <w:pStyle w:val="TM3"/>
            <w:tabs>
              <w:tab w:val="right" w:leader="dot" w:pos="9016"/>
            </w:tabs>
            <w:rPr>
              <w:noProof/>
            </w:rPr>
          </w:pPr>
          <w:hyperlink w:anchor="_Toc236735280" w:history="1">
            <w:r w:rsidRPr="00121726">
              <w:rPr>
                <w:rStyle w:val="Lienhypertexte"/>
                <w:noProof/>
              </w:rPr>
              <w:t>Trois constats</w:t>
            </w:r>
            <w:r>
              <w:rPr>
                <w:noProof/>
              </w:rPr>
              <w:tab/>
            </w:r>
            <w:r>
              <w:rPr>
                <w:noProof/>
              </w:rPr>
              <w:fldChar w:fldCharType="begin"/>
            </w:r>
            <w:r>
              <w:rPr>
                <w:noProof/>
              </w:rPr>
              <w:instrText xml:space="preserve"> PAGEREF _Toc236735280 \h </w:instrText>
            </w:r>
            <w:r>
              <w:rPr>
                <w:noProof/>
              </w:rPr>
            </w:r>
            <w:r>
              <w:rPr>
                <w:noProof/>
              </w:rPr>
              <w:fldChar w:fldCharType="separate"/>
            </w:r>
            <w:r>
              <w:rPr>
                <w:noProof/>
              </w:rPr>
              <w:t>1</w:t>
            </w:r>
            <w:r>
              <w:rPr>
                <w:noProof/>
              </w:rPr>
              <w:fldChar w:fldCharType="end"/>
            </w:r>
          </w:hyperlink>
        </w:p>
        <w:p w14:paraId="65133B73" w14:textId="77777777" w:rsidR="00942D28" w:rsidRDefault="00942D28">
          <w:pPr>
            <w:pStyle w:val="TM3"/>
            <w:tabs>
              <w:tab w:val="right" w:leader="dot" w:pos="9016"/>
            </w:tabs>
            <w:rPr>
              <w:noProof/>
            </w:rPr>
          </w:pPr>
          <w:hyperlink w:anchor="_Toc236735281" w:history="1">
            <w:r w:rsidRPr="00121726">
              <w:rPr>
                <w:rStyle w:val="Lienhypertexte"/>
                <w:noProof/>
              </w:rPr>
              <w:t>Ce que le ratio de solvabilité ne dit pas</w:t>
            </w:r>
            <w:r>
              <w:rPr>
                <w:noProof/>
              </w:rPr>
              <w:tab/>
            </w:r>
            <w:r>
              <w:rPr>
                <w:noProof/>
              </w:rPr>
              <w:fldChar w:fldCharType="begin"/>
            </w:r>
            <w:r>
              <w:rPr>
                <w:noProof/>
              </w:rPr>
              <w:instrText xml:space="preserve"> PAGEREF _Toc236735281 \h </w:instrText>
            </w:r>
            <w:r>
              <w:rPr>
                <w:noProof/>
              </w:rPr>
            </w:r>
            <w:r>
              <w:rPr>
                <w:noProof/>
              </w:rPr>
              <w:fldChar w:fldCharType="separate"/>
            </w:r>
            <w:r>
              <w:rPr>
                <w:noProof/>
              </w:rPr>
              <w:t>1</w:t>
            </w:r>
            <w:r>
              <w:rPr>
                <w:noProof/>
              </w:rPr>
              <w:fldChar w:fldCharType="end"/>
            </w:r>
          </w:hyperlink>
        </w:p>
        <w:p w14:paraId="2DDCA776" w14:textId="77777777" w:rsidR="00942D28" w:rsidRDefault="00942D28">
          <w:pPr>
            <w:pStyle w:val="TM2"/>
            <w:tabs>
              <w:tab w:val="right" w:leader="dot" w:pos="9016"/>
            </w:tabs>
            <w:rPr>
              <w:noProof/>
            </w:rPr>
          </w:pPr>
          <w:hyperlink w:anchor="_Toc236735282" w:history="1">
            <w:r w:rsidRPr="00121726">
              <w:rPr>
                <w:rStyle w:val="Lienhypertexte"/>
                <w:noProof/>
              </w:rPr>
              <w:t>4.2 Qualité des actifs : le point faible du dossier</w:t>
            </w:r>
            <w:r>
              <w:rPr>
                <w:noProof/>
              </w:rPr>
              <w:tab/>
            </w:r>
            <w:r>
              <w:rPr>
                <w:noProof/>
              </w:rPr>
              <w:fldChar w:fldCharType="begin"/>
            </w:r>
            <w:r>
              <w:rPr>
                <w:noProof/>
              </w:rPr>
              <w:instrText xml:space="preserve"> PAGEREF _Toc236735282 \h </w:instrText>
            </w:r>
            <w:r>
              <w:rPr>
                <w:noProof/>
              </w:rPr>
            </w:r>
            <w:r>
              <w:rPr>
                <w:noProof/>
              </w:rPr>
              <w:fldChar w:fldCharType="separate"/>
            </w:r>
            <w:r>
              <w:rPr>
                <w:noProof/>
              </w:rPr>
              <w:t>1</w:t>
            </w:r>
            <w:r>
              <w:rPr>
                <w:noProof/>
              </w:rPr>
              <w:fldChar w:fldCharType="end"/>
            </w:r>
          </w:hyperlink>
        </w:p>
        <w:p w14:paraId="051116F0" w14:textId="77777777" w:rsidR="00942D28" w:rsidRDefault="00942D28">
          <w:pPr>
            <w:pStyle w:val="TM3"/>
            <w:tabs>
              <w:tab w:val="right" w:leader="dot" w:pos="9016"/>
            </w:tabs>
            <w:rPr>
              <w:noProof/>
            </w:rPr>
          </w:pPr>
          <w:hyperlink w:anchor="_Toc236735283" w:history="1">
            <w:r w:rsidRPr="00121726">
              <w:rPr>
                <w:rStyle w:val="Lienhypertexte"/>
                <w:noProof/>
              </w:rPr>
              <w:t>Trois anomalies de qualité</w:t>
            </w:r>
            <w:r>
              <w:rPr>
                <w:noProof/>
              </w:rPr>
              <w:tab/>
            </w:r>
            <w:r>
              <w:rPr>
                <w:noProof/>
              </w:rPr>
              <w:fldChar w:fldCharType="begin"/>
            </w:r>
            <w:r>
              <w:rPr>
                <w:noProof/>
              </w:rPr>
              <w:instrText xml:space="preserve"> PAGEREF _Toc236735283 \h </w:instrText>
            </w:r>
            <w:r>
              <w:rPr>
                <w:noProof/>
              </w:rPr>
            </w:r>
            <w:r>
              <w:rPr>
                <w:noProof/>
              </w:rPr>
              <w:fldChar w:fldCharType="separate"/>
            </w:r>
            <w:r>
              <w:rPr>
                <w:noProof/>
              </w:rPr>
              <w:t>1</w:t>
            </w:r>
            <w:r>
              <w:rPr>
                <w:noProof/>
              </w:rPr>
              <w:fldChar w:fldCharType="end"/>
            </w:r>
          </w:hyperlink>
        </w:p>
        <w:p w14:paraId="7BA9AA15" w14:textId="77777777" w:rsidR="00942D28" w:rsidRDefault="00942D28">
          <w:pPr>
            <w:pStyle w:val="TM2"/>
            <w:tabs>
              <w:tab w:val="right" w:leader="dot" w:pos="9016"/>
            </w:tabs>
            <w:rPr>
              <w:noProof/>
            </w:rPr>
          </w:pPr>
          <w:hyperlink w:anchor="_Toc236735284" w:history="1">
            <w:r w:rsidRPr="00121726">
              <w:rPr>
                <w:rStyle w:val="Lienhypertexte"/>
                <w:noProof/>
              </w:rPr>
              <w:t>4.3 Concentration : le risque dominant</w:t>
            </w:r>
            <w:r>
              <w:rPr>
                <w:noProof/>
              </w:rPr>
              <w:tab/>
            </w:r>
            <w:r>
              <w:rPr>
                <w:noProof/>
              </w:rPr>
              <w:fldChar w:fldCharType="begin"/>
            </w:r>
            <w:r>
              <w:rPr>
                <w:noProof/>
              </w:rPr>
              <w:instrText xml:space="preserve"> PAGEREF _Toc236735284 \h </w:instrText>
            </w:r>
            <w:r>
              <w:rPr>
                <w:noProof/>
              </w:rPr>
            </w:r>
            <w:r>
              <w:rPr>
                <w:noProof/>
              </w:rPr>
              <w:fldChar w:fldCharType="separate"/>
            </w:r>
            <w:r>
              <w:rPr>
                <w:noProof/>
              </w:rPr>
              <w:t>1</w:t>
            </w:r>
            <w:r>
              <w:rPr>
                <w:noProof/>
              </w:rPr>
              <w:fldChar w:fldCharType="end"/>
            </w:r>
          </w:hyperlink>
        </w:p>
        <w:p w14:paraId="36EEF0F9" w14:textId="77777777" w:rsidR="00942D28" w:rsidRDefault="00942D28">
          <w:pPr>
            <w:pStyle w:val="TM3"/>
            <w:tabs>
              <w:tab w:val="right" w:leader="dot" w:pos="9016"/>
            </w:tabs>
            <w:rPr>
              <w:noProof/>
            </w:rPr>
          </w:pPr>
          <w:hyperlink w:anchor="_Toc236735285" w:history="1">
            <w:r w:rsidRPr="00121726">
              <w:rPr>
                <w:rStyle w:val="Lienhypertexte"/>
                <w:noProof/>
              </w:rPr>
              <w:t>Les grands risques déclarés</w:t>
            </w:r>
            <w:r>
              <w:rPr>
                <w:noProof/>
              </w:rPr>
              <w:tab/>
            </w:r>
            <w:r>
              <w:rPr>
                <w:noProof/>
              </w:rPr>
              <w:fldChar w:fldCharType="begin"/>
            </w:r>
            <w:r>
              <w:rPr>
                <w:noProof/>
              </w:rPr>
              <w:instrText xml:space="preserve"> PAGEREF _Toc236735285 \h </w:instrText>
            </w:r>
            <w:r>
              <w:rPr>
                <w:noProof/>
              </w:rPr>
            </w:r>
            <w:r>
              <w:rPr>
                <w:noProof/>
              </w:rPr>
              <w:fldChar w:fldCharType="separate"/>
            </w:r>
            <w:r>
              <w:rPr>
                <w:noProof/>
              </w:rPr>
              <w:t>1</w:t>
            </w:r>
            <w:r>
              <w:rPr>
                <w:noProof/>
              </w:rPr>
              <w:fldChar w:fldCharType="end"/>
            </w:r>
          </w:hyperlink>
        </w:p>
        <w:p w14:paraId="079F585A" w14:textId="77777777" w:rsidR="00942D28" w:rsidRDefault="00942D28">
          <w:pPr>
            <w:pStyle w:val="TM3"/>
            <w:tabs>
              <w:tab w:val="right" w:leader="dot" w:pos="9016"/>
            </w:tabs>
            <w:rPr>
              <w:noProof/>
            </w:rPr>
          </w:pPr>
          <w:hyperlink w:anchor="_Toc236735286" w:history="1">
            <w:r w:rsidRPr="00121726">
              <w:rPr>
                <w:rStyle w:val="Lienhypertexte"/>
                <w:noProof/>
              </w:rPr>
              <w:t>Un groupe de contreparties liées apparemment éclaté</w:t>
            </w:r>
            <w:r>
              <w:rPr>
                <w:noProof/>
              </w:rPr>
              <w:tab/>
            </w:r>
            <w:r>
              <w:rPr>
                <w:noProof/>
              </w:rPr>
              <w:fldChar w:fldCharType="begin"/>
            </w:r>
            <w:r>
              <w:rPr>
                <w:noProof/>
              </w:rPr>
              <w:instrText xml:space="preserve"> PAGEREF _Toc236735286 \h </w:instrText>
            </w:r>
            <w:r>
              <w:rPr>
                <w:noProof/>
              </w:rPr>
            </w:r>
            <w:r>
              <w:rPr>
                <w:noProof/>
              </w:rPr>
              <w:fldChar w:fldCharType="separate"/>
            </w:r>
            <w:r>
              <w:rPr>
                <w:noProof/>
              </w:rPr>
              <w:t>1</w:t>
            </w:r>
            <w:r>
              <w:rPr>
                <w:noProof/>
              </w:rPr>
              <w:fldChar w:fldCharType="end"/>
            </w:r>
          </w:hyperlink>
        </w:p>
        <w:p w14:paraId="070D2AA6" w14:textId="77777777" w:rsidR="00942D28" w:rsidRDefault="00942D28">
          <w:pPr>
            <w:pStyle w:val="TM3"/>
            <w:tabs>
              <w:tab w:val="right" w:leader="dot" w:pos="9016"/>
            </w:tabs>
            <w:rPr>
              <w:noProof/>
            </w:rPr>
          </w:pPr>
          <w:hyperlink w:anchor="_Toc236735287" w:history="1">
            <w:r w:rsidRPr="00121726">
              <w:rPr>
                <w:rStyle w:val="Lienhypertexte"/>
                <w:noProof/>
              </w:rPr>
              <w:t>La concentration d'ensemble</w:t>
            </w:r>
            <w:r>
              <w:rPr>
                <w:noProof/>
              </w:rPr>
              <w:tab/>
            </w:r>
            <w:r>
              <w:rPr>
                <w:noProof/>
              </w:rPr>
              <w:fldChar w:fldCharType="begin"/>
            </w:r>
            <w:r>
              <w:rPr>
                <w:noProof/>
              </w:rPr>
              <w:instrText xml:space="preserve"> PAGEREF _Toc236735287 \h </w:instrText>
            </w:r>
            <w:r>
              <w:rPr>
                <w:noProof/>
              </w:rPr>
            </w:r>
            <w:r>
              <w:rPr>
                <w:noProof/>
              </w:rPr>
              <w:fldChar w:fldCharType="separate"/>
            </w:r>
            <w:r>
              <w:rPr>
                <w:noProof/>
              </w:rPr>
              <w:t>1</w:t>
            </w:r>
            <w:r>
              <w:rPr>
                <w:noProof/>
              </w:rPr>
              <w:fldChar w:fldCharType="end"/>
            </w:r>
          </w:hyperlink>
        </w:p>
        <w:p w14:paraId="1F29CD64" w14:textId="77777777" w:rsidR="00942D28" w:rsidRDefault="00942D28">
          <w:pPr>
            <w:pStyle w:val="TM2"/>
            <w:tabs>
              <w:tab w:val="right" w:leader="dot" w:pos="9016"/>
            </w:tabs>
            <w:rPr>
              <w:noProof/>
            </w:rPr>
          </w:pPr>
          <w:hyperlink w:anchor="_Toc236735288" w:history="1">
            <w:r w:rsidRPr="00121726">
              <w:rPr>
                <w:rStyle w:val="Lienhypertexte"/>
                <w:noProof/>
              </w:rPr>
              <w:t>4.4 Management, gouvernance et contrôle interne</w:t>
            </w:r>
            <w:r>
              <w:rPr>
                <w:noProof/>
              </w:rPr>
              <w:tab/>
            </w:r>
            <w:r>
              <w:rPr>
                <w:noProof/>
              </w:rPr>
              <w:fldChar w:fldCharType="begin"/>
            </w:r>
            <w:r>
              <w:rPr>
                <w:noProof/>
              </w:rPr>
              <w:instrText xml:space="preserve"> PAGEREF _Toc236735288 \h </w:instrText>
            </w:r>
            <w:r>
              <w:rPr>
                <w:noProof/>
              </w:rPr>
            </w:r>
            <w:r>
              <w:rPr>
                <w:noProof/>
              </w:rPr>
              <w:fldChar w:fldCharType="separate"/>
            </w:r>
            <w:r>
              <w:rPr>
                <w:noProof/>
              </w:rPr>
              <w:t>1</w:t>
            </w:r>
            <w:r>
              <w:rPr>
                <w:noProof/>
              </w:rPr>
              <w:fldChar w:fldCharType="end"/>
            </w:r>
          </w:hyperlink>
        </w:p>
        <w:p w14:paraId="21B939D1" w14:textId="77777777" w:rsidR="00942D28" w:rsidRDefault="00942D28">
          <w:pPr>
            <w:pStyle w:val="TM2"/>
            <w:tabs>
              <w:tab w:val="right" w:leader="dot" w:pos="9016"/>
            </w:tabs>
            <w:rPr>
              <w:noProof/>
            </w:rPr>
          </w:pPr>
          <w:hyperlink w:anchor="_Toc236735289" w:history="1">
            <w:r w:rsidRPr="00121726">
              <w:rPr>
                <w:rStyle w:val="Lienhypertexte"/>
                <w:noProof/>
              </w:rPr>
              <w:t>4.5 Résultats</w:t>
            </w:r>
            <w:r>
              <w:rPr>
                <w:noProof/>
              </w:rPr>
              <w:tab/>
            </w:r>
            <w:r>
              <w:rPr>
                <w:noProof/>
              </w:rPr>
              <w:fldChar w:fldCharType="begin"/>
            </w:r>
            <w:r>
              <w:rPr>
                <w:noProof/>
              </w:rPr>
              <w:instrText xml:space="preserve"> PAGEREF _Toc236735289 \h </w:instrText>
            </w:r>
            <w:r>
              <w:rPr>
                <w:noProof/>
              </w:rPr>
            </w:r>
            <w:r>
              <w:rPr>
                <w:noProof/>
              </w:rPr>
              <w:fldChar w:fldCharType="separate"/>
            </w:r>
            <w:r>
              <w:rPr>
                <w:noProof/>
              </w:rPr>
              <w:t>1</w:t>
            </w:r>
            <w:r>
              <w:rPr>
                <w:noProof/>
              </w:rPr>
              <w:fldChar w:fldCharType="end"/>
            </w:r>
          </w:hyperlink>
        </w:p>
        <w:p w14:paraId="59EBBB26" w14:textId="77777777" w:rsidR="00942D28" w:rsidRDefault="00942D28">
          <w:pPr>
            <w:pStyle w:val="TM2"/>
            <w:tabs>
              <w:tab w:val="right" w:leader="dot" w:pos="9016"/>
            </w:tabs>
            <w:rPr>
              <w:noProof/>
            </w:rPr>
          </w:pPr>
          <w:hyperlink w:anchor="_Toc236735290" w:history="1">
            <w:r w:rsidRPr="00121726">
              <w:rPr>
                <w:rStyle w:val="Lienhypertexte"/>
                <w:noProof/>
              </w:rPr>
              <w:t>4.6 Liquidité et refinancement</w:t>
            </w:r>
            <w:r>
              <w:rPr>
                <w:noProof/>
              </w:rPr>
              <w:tab/>
            </w:r>
            <w:r>
              <w:rPr>
                <w:noProof/>
              </w:rPr>
              <w:fldChar w:fldCharType="begin"/>
            </w:r>
            <w:r>
              <w:rPr>
                <w:noProof/>
              </w:rPr>
              <w:instrText xml:space="preserve"> PAGEREF _Toc236735290 \h </w:instrText>
            </w:r>
            <w:r>
              <w:rPr>
                <w:noProof/>
              </w:rPr>
            </w:r>
            <w:r>
              <w:rPr>
                <w:noProof/>
              </w:rPr>
              <w:fldChar w:fldCharType="separate"/>
            </w:r>
            <w:r>
              <w:rPr>
                <w:noProof/>
              </w:rPr>
              <w:t>1</w:t>
            </w:r>
            <w:r>
              <w:rPr>
                <w:noProof/>
              </w:rPr>
              <w:fldChar w:fldCharType="end"/>
            </w:r>
          </w:hyperlink>
        </w:p>
        <w:p w14:paraId="437791CC" w14:textId="77777777" w:rsidR="00942D28" w:rsidRDefault="00942D28">
          <w:pPr>
            <w:pStyle w:val="TM3"/>
            <w:tabs>
              <w:tab w:val="right" w:leader="dot" w:pos="9016"/>
            </w:tabs>
            <w:rPr>
              <w:noProof/>
            </w:rPr>
          </w:pPr>
          <w:hyperlink w:anchor="_Toc236735291" w:history="1">
            <w:r w:rsidRPr="00121726">
              <w:rPr>
                <w:rStyle w:val="Lienhypertexte"/>
                <w:noProof/>
              </w:rPr>
              <w:t>Quatre lectures</w:t>
            </w:r>
            <w:r>
              <w:rPr>
                <w:noProof/>
              </w:rPr>
              <w:tab/>
            </w:r>
            <w:r>
              <w:rPr>
                <w:noProof/>
              </w:rPr>
              <w:fldChar w:fldCharType="begin"/>
            </w:r>
            <w:r>
              <w:rPr>
                <w:noProof/>
              </w:rPr>
              <w:instrText xml:space="preserve"> PAGEREF _Toc236735291 \h </w:instrText>
            </w:r>
            <w:r>
              <w:rPr>
                <w:noProof/>
              </w:rPr>
            </w:r>
            <w:r>
              <w:rPr>
                <w:noProof/>
              </w:rPr>
              <w:fldChar w:fldCharType="separate"/>
            </w:r>
            <w:r>
              <w:rPr>
                <w:noProof/>
              </w:rPr>
              <w:t>1</w:t>
            </w:r>
            <w:r>
              <w:rPr>
                <w:noProof/>
              </w:rPr>
              <w:fldChar w:fldCharType="end"/>
            </w:r>
          </w:hyperlink>
        </w:p>
        <w:p w14:paraId="5D2115A6" w14:textId="77777777" w:rsidR="00942D28" w:rsidRDefault="00942D28">
          <w:pPr>
            <w:pStyle w:val="TM2"/>
            <w:tabs>
              <w:tab w:val="right" w:leader="dot" w:pos="9016"/>
            </w:tabs>
            <w:rPr>
              <w:noProof/>
            </w:rPr>
          </w:pPr>
          <w:hyperlink w:anchor="_Toc236735292" w:history="1">
            <w:r w:rsidRPr="00121726">
              <w:rPr>
                <w:rStyle w:val="Lienhypertexte"/>
                <w:noProof/>
              </w:rPr>
              <w:t>4.7 Sensibilité aux risques de marché et au risque souverain</w:t>
            </w:r>
            <w:r>
              <w:rPr>
                <w:noProof/>
              </w:rPr>
              <w:tab/>
            </w:r>
            <w:r>
              <w:rPr>
                <w:noProof/>
              </w:rPr>
              <w:fldChar w:fldCharType="begin"/>
            </w:r>
            <w:r>
              <w:rPr>
                <w:noProof/>
              </w:rPr>
              <w:instrText xml:space="preserve"> PAGEREF _Toc236735292 \h </w:instrText>
            </w:r>
            <w:r>
              <w:rPr>
                <w:noProof/>
              </w:rPr>
            </w:r>
            <w:r>
              <w:rPr>
                <w:noProof/>
              </w:rPr>
              <w:fldChar w:fldCharType="separate"/>
            </w:r>
            <w:r>
              <w:rPr>
                <w:noProof/>
              </w:rPr>
              <w:t>1</w:t>
            </w:r>
            <w:r>
              <w:rPr>
                <w:noProof/>
              </w:rPr>
              <w:fldChar w:fldCharType="end"/>
            </w:r>
          </w:hyperlink>
        </w:p>
        <w:p w14:paraId="594879A3" w14:textId="77777777" w:rsidR="00942D28" w:rsidRDefault="00942D28">
          <w:pPr>
            <w:pStyle w:val="TM1"/>
            <w:tabs>
              <w:tab w:val="right" w:leader="dot" w:pos="9016"/>
            </w:tabs>
            <w:rPr>
              <w:noProof/>
            </w:rPr>
          </w:pPr>
          <w:hyperlink w:anchor="_Toc236735293" w:history="1">
            <w:r w:rsidRPr="00121726">
              <w:rPr>
                <w:rStyle w:val="Lienhypertexte"/>
                <w:noProof/>
              </w:rPr>
              <w:t>5. Le modèle économique révélé par les états</w:t>
            </w:r>
            <w:r>
              <w:rPr>
                <w:noProof/>
              </w:rPr>
              <w:tab/>
            </w:r>
            <w:r>
              <w:rPr>
                <w:noProof/>
              </w:rPr>
              <w:fldChar w:fldCharType="begin"/>
            </w:r>
            <w:r>
              <w:rPr>
                <w:noProof/>
              </w:rPr>
              <w:instrText xml:space="preserve"> PAGEREF _Toc236735293 \h </w:instrText>
            </w:r>
            <w:r>
              <w:rPr>
                <w:noProof/>
              </w:rPr>
            </w:r>
            <w:r>
              <w:rPr>
                <w:noProof/>
              </w:rPr>
              <w:fldChar w:fldCharType="separate"/>
            </w:r>
            <w:r>
              <w:rPr>
                <w:noProof/>
              </w:rPr>
              <w:t>1</w:t>
            </w:r>
            <w:r>
              <w:rPr>
                <w:noProof/>
              </w:rPr>
              <w:fldChar w:fldCharType="end"/>
            </w:r>
          </w:hyperlink>
        </w:p>
        <w:p w14:paraId="4C6F577A" w14:textId="77777777" w:rsidR="00942D28" w:rsidRDefault="00942D28">
          <w:pPr>
            <w:pStyle w:val="TM1"/>
            <w:tabs>
              <w:tab w:val="right" w:leader="dot" w:pos="9016"/>
            </w:tabs>
            <w:rPr>
              <w:noProof/>
            </w:rPr>
          </w:pPr>
          <w:hyperlink w:anchor="_Toc236735294" w:history="1">
            <w:r w:rsidRPr="00121726">
              <w:rPr>
                <w:rStyle w:val="Lienhypertexte"/>
                <w:noProof/>
              </w:rPr>
              <w:t>6. Tests de résistance sur données réelles</w:t>
            </w:r>
            <w:r>
              <w:rPr>
                <w:noProof/>
              </w:rPr>
              <w:tab/>
            </w:r>
            <w:r>
              <w:rPr>
                <w:noProof/>
              </w:rPr>
              <w:fldChar w:fldCharType="begin"/>
            </w:r>
            <w:r>
              <w:rPr>
                <w:noProof/>
              </w:rPr>
              <w:instrText xml:space="preserve"> PAGEREF _Toc236735294 \h </w:instrText>
            </w:r>
            <w:r>
              <w:rPr>
                <w:noProof/>
              </w:rPr>
            </w:r>
            <w:r>
              <w:rPr>
                <w:noProof/>
              </w:rPr>
              <w:fldChar w:fldCharType="separate"/>
            </w:r>
            <w:r>
              <w:rPr>
                <w:noProof/>
              </w:rPr>
              <w:t>1</w:t>
            </w:r>
            <w:r>
              <w:rPr>
                <w:noProof/>
              </w:rPr>
              <w:fldChar w:fldCharType="end"/>
            </w:r>
          </w:hyperlink>
        </w:p>
        <w:p w14:paraId="667BC76C" w14:textId="77777777" w:rsidR="00942D28" w:rsidRDefault="00942D28">
          <w:pPr>
            <w:pStyle w:val="TM2"/>
            <w:tabs>
              <w:tab w:val="right" w:leader="dot" w:pos="9016"/>
            </w:tabs>
            <w:rPr>
              <w:noProof/>
            </w:rPr>
          </w:pPr>
          <w:hyperlink w:anchor="_Toc236735295" w:history="1">
            <w:r w:rsidRPr="00121726">
              <w:rPr>
                <w:rStyle w:val="Lienhypertexte"/>
                <w:noProof/>
              </w:rPr>
              <w:t>6.1 Lecture des résultats</w:t>
            </w:r>
            <w:r>
              <w:rPr>
                <w:noProof/>
              </w:rPr>
              <w:tab/>
            </w:r>
            <w:r>
              <w:rPr>
                <w:noProof/>
              </w:rPr>
              <w:fldChar w:fldCharType="begin"/>
            </w:r>
            <w:r>
              <w:rPr>
                <w:noProof/>
              </w:rPr>
              <w:instrText xml:space="preserve"> PAGEREF _Toc236735295 \h </w:instrText>
            </w:r>
            <w:r>
              <w:rPr>
                <w:noProof/>
              </w:rPr>
            </w:r>
            <w:r>
              <w:rPr>
                <w:noProof/>
              </w:rPr>
              <w:fldChar w:fldCharType="separate"/>
            </w:r>
            <w:r>
              <w:rPr>
                <w:noProof/>
              </w:rPr>
              <w:t>1</w:t>
            </w:r>
            <w:r>
              <w:rPr>
                <w:noProof/>
              </w:rPr>
              <w:fldChar w:fldCharType="end"/>
            </w:r>
          </w:hyperlink>
        </w:p>
        <w:p w14:paraId="359E6DDA" w14:textId="77777777" w:rsidR="00942D28" w:rsidRDefault="00942D28">
          <w:pPr>
            <w:pStyle w:val="TM2"/>
            <w:tabs>
              <w:tab w:val="right" w:leader="dot" w:pos="9016"/>
            </w:tabs>
            <w:rPr>
              <w:noProof/>
            </w:rPr>
          </w:pPr>
          <w:hyperlink w:anchor="_Toc236735296" w:history="1">
            <w:r w:rsidRPr="00121726">
              <w:rPr>
                <w:rStyle w:val="Lienhypertexte"/>
                <w:noProof/>
              </w:rPr>
              <w:t>6.2 Résistance de la liquidité</w:t>
            </w:r>
            <w:r>
              <w:rPr>
                <w:noProof/>
              </w:rPr>
              <w:tab/>
            </w:r>
            <w:r>
              <w:rPr>
                <w:noProof/>
              </w:rPr>
              <w:fldChar w:fldCharType="begin"/>
            </w:r>
            <w:r>
              <w:rPr>
                <w:noProof/>
              </w:rPr>
              <w:instrText xml:space="preserve"> PAGEREF _Toc236735296 \h </w:instrText>
            </w:r>
            <w:r>
              <w:rPr>
                <w:noProof/>
              </w:rPr>
            </w:r>
            <w:r>
              <w:rPr>
                <w:noProof/>
              </w:rPr>
              <w:fldChar w:fldCharType="separate"/>
            </w:r>
            <w:r>
              <w:rPr>
                <w:noProof/>
              </w:rPr>
              <w:t>1</w:t>
            </w:r>
            <w:r>
              <w:rPr>
                <w:noProof/>
              </w:rPr>
              <w:fldChar w:fldCharType="end"/>
            </w:r>
          </w:hyperlink>
        </w:p>
        <w:p w14:paraId="19E90217" w14:textId="77777777" w:rsidR="00942D28" w:rsidRDefault="00942D28">
          <w:pPr>
            <w:pStyle w:val="TM1"/>
            <w:tabs>
              <w:tab w:val="right" w:leader="dot" w:pos="9016"/>
            </w:tabs>
            <w:rPr>
              <w:noProof/>
            </w:rPr>
          </w:pPr>
          <w:hyperlink w:anchor="_Toc236735297" w:history="1">
            <w:r w:rsidRPr="00121726">
              <w:rPr>
                <w:rStyle w:val="Lienhypertexte"/>
                <w:noProof/>
              </w:rPr>
              <w:t>7. Anomalies déclaratives et points à éclaircir</w:t>
            </w:r>
            <w:r>
              <w:rPr>
                <w:noProof/>
              </w:rPr>
              <w:tab/>
            </w:r>
            <w:r>
              <w:rPr>
                <w:noProof/>
              </w:rPr>
              <w:fldChar w:fldCharType="begin"/>
            </w:r>
            <w:r>
              <w:rPr>
                <w:noProof/>
              </w:rPr>
              <w:instrText xml:space="preserve"> PAGEREF _Toc236735297 \h </w:instrText>
            </w:r>
            <w:r>
              <w:rPr>
                <w:noProof/>
              </w:rPr>
            </w:r>
            <w:r>
              <w:rPr>
                <w:noProof/>
              </w:rPr>
              <w:fldChar w:fldCharType="separate"/>
            </w:r>
            <w:r>
              <w:rPr>
                <w:noProof/>
              </w:rPr>
              <w:t>1</w:t>
            </w:r>
            <w:r>
              <w:rPr>
                <w:noProof/>
              </w:rPr>
              <w:fldChar w:fldCharType="end"/>
            </w:r>
          </w:hyperlink>
        </w:p>
        <w:p w14:paraId="1B01E12F" w14:textId="77777777" w:rsidR="00942D28" w:rsidRDefault="00942D28">
          <w:pPr>
            <w:pStyle w:val="TM1"/>
            <w:tabs>
              <w:tab w:val="right" w:leader="dot" w:pos="9016"/>
            </w:tabs>
            <w:rPr>
              <w:noProof/>
            </w:rPr>
          </w:pPr>
          <w:hyperlink w:anchor="_Toc236735298" w:history="1">
            <w:r w:rsidRPr="00121726">
              <w:rPr>
                <w:rStyle w:val="Lienhypertexte"/>
                <w:noProof/>
              </w:rPr>
              <w:t>8. Synthèse et notation indicative</w:t>
            </w:r>
            <w:r>
              <w:rPr>
                <w:noProof/>
              </w:rPr>
              <w:tab/>
            </w:r>
            <w:r>
              <w:rPr>
                <w:noProof/>
              </w:rPr>
              <w:fldChar w:fldCharType="begin"/>
            </w:r>
            <w:r>
              <w:rPr>
                <w:noProof/>
              </w:rPr>
              <w:instrText xml:space="preserve"> PAGEREF _Toc236735298 \h </w:instrText>
            </w:r>
            <w:r>
              <w:rPr>
                <w:noProof/>
              </w:rPr>
            </w:r>
            <w:r>
              <w:rPr>
                <w:noProof/>
              </w:rPr>
              <w:fldChar w:fldCharType="separate"/>
            </w:r>
            <w:r>
              <w:rPr>
                <w:noProof/>
              </w:rPr>
              <w:t>1</w:t>
            </w:r>
            <w:r>
              <w:rPr>
                <w:noProof/>
              </w:rPr>
              <w:fldChar w:fldCharType="end"/>
            </w:r>
          </w:hyperlink>
        </w:p>
        <w:p w14:paraId="32287DB9" w14:textId="77777777" w:rsidR="00942D28" w:rsidRDefault="00942D28">
          <w:pPr>
            <w:pStyle w:val="TM2"/>
            <w:tabs>
              <w:tab w:val="right" w:leader="dot" w:pos="9016"/>
            </w:tabs>
            <w:rPr>
              <w:noProof/>
            </w:rPr>
          </w:pPr>
          <w:hyperlink w:anchor="_Toc236735299" w:history="1">
            <w:r w:rsidRPr="00121726">
              <w:rPr>
                <w:rStyle w:val="Lienhypertexte"/>
                <w:noProof/>
              </w:rPr>
              <w:t>8.1 Forces</w:t>
            </w:r>
            <w:r>
              <w:rPr>
                <w:noProof/>
              </w:rPr>
              <w:tab/>
            </w:r>
            <w:r>
              <w:rPr>
                <w:noProof/>
              </w:rPr>
              <w:fldChar w:fldCharType="begin"/>
            </w:r>
            <w:r>
              <w:rPr>
                <w:noProof/>
              </w:rPr>
              <w:instrText xml:space="preserve"> PAGEREF _Toc236735299 \h </w:instrText>
            </w:r>
            <w:r>
              <w:rPr>
                <w:noProof/>
              </w:rPr>
            </w:r>
            <w:r>
              <w:rPr>
                <w:noProof/>
              </w:rPr>
              <w:fldChar w:fldCharType="separate"/>
            </w:r>
            <w:r>
              <w:rPr>
                <w:noProof/>
              </w:rPr>
              <w:t>1</w:t>
            </w:r>
            <w:r>
              <w:rPr>
                <w:noProof/>
              </w:rPr>
              <w:fldChar w:fldCharType="end"/>
            </w:r>
          </w:hyperlink>
        </w:p>
        <w:p w14:paraId="566BFE25" w14:textId="77777777" w:rsidR="00942D28" w:rsidRDefault="00942D28">
          <w:pPr>
            <w:pStyle w:val="TM2"/>
            <w:tabs>
              <w:tab w:val="right" w:leader="dot" w:pos="9016"/>
            </w:tabs>
            <w:rPr>
              <w:noProof/>
            </w:rPr>
          </w:pPr>
          <w:hyperlink w:anchor="_Toc236735300" w:history="1">
            <w:r w:rsidRPr="00121726">
              <w:rPr>
                <w:rStyle w:val="Lienhypertexte"/>
                <w:noProof/>
              </w:rPr>
              <w:t>8.2 Points de vigilance</w:t>
            </w:r>
            <w:r>
              <w:rPr>
                <w:noProof/>
              </w:rPr>
              <w:tab/>
            </w:r>
            <w:r>
              <w:rPr>
                <w:noProof/>
              </w:rPr>
              <w:fldChar w:fldCharType="begin"/>
            </w:r>
            <w:r>
              <w:rPr>
                <w:noProof/>
              </w:rPr>
              <w:instrText xml:space="preserve"> PAGEREF _Toc236735300 \h </w:instrText>
            </w:r>
            <w:r>
              <w:rPr>
                <w:noProof/>
              </w:rPr>
            </w:r>
            <w:r>
              <w:rPr>
                <w:noProof/>
              </w:rPr>
              <w:fldChar w:fldCharType="separate"/>
            </w:r>
            <w:r>
              <w:rPr>
                <w:noProof/>
              </w:rPr>
              <w:t>1</w:t>
            </w:r>
            <w:r>
              <w:rPr>
                <w:noProof/>
              </w:rPr>
              <w:fldChar w:fldCharType="end"/>
            </w:r>
          </w:hyperlink>
        </w:p>
        <w:p w14:paraId="0801A66A" w14:textId="77777777" w:rsidR="00942D28" w:rsidRDefault="00942D28">
          <w:pPr>
            <w:pStyle w:val="TM2"/>
            <w:tabs>
              <w:tab w:val="right" w:leader="dot" w:pos="9016"/>
            </w:tabs>
            <w:rPr>
              <w:noProof/>
            </w:rPr>
          </w:pPr>
          <w:hyperlink w:anchor="_Toc236735301" w:history="1">
            <w:r w:rsidRPr="00121726">
              <w:rPr>
                <w:rStyle w:val="Lienhypertexte"/>
                <w:noProof/>
              </w:rPr>
              <w:t>8.3 Notation interne indicative</w:t>
            </w:r>
            <w:r>
              <w:rPr>
                <w:noProof/>
              </w:rPr>
              <w:tab/>
            </w:r>
            <w:r>
              <w:rPr>
                <w:noProof/>
              </w:rPr>
              <w:fldChar w:fldCharType="begin"/>
            </w:r>
            <w:r>
              <w:rPr>
                <w:noProof/>
              </w:rPr>
              <w:instrText xml:space="preserve"> PAGEREF _Toc236735301 \h </w:instrText>
            </w:r>
            <w:r>
              <w:rPr>
                <w:noProof/>
              </w:rPr>
            </w:r>
            <w:r>
              <w:rPr>
                <w:noProof/>
              </w:rPr>
              <w:fldChar w:fldCharType="separate"/>
            </w:r>
            <w:r>
              <w:rPr>
                <w:noProof/>
              </w:rPr>
              <w:t>1</w:t>
            </w:r>
            <w:r>
              <w:rPr>
                <w:noProof/>
              </w:rPr>
              <w:fldChar w:fldCharType="end"/>
            </w:r>
          </w:hyperlink>
        </w:p>
        <w:p w14:paraId="4259E33C" w14:textId="77777777" w:rsidR="00942D28" w:rsidRDefault="00942D28">
          <w:pPr>
            <w:pStyle w:val="TM1"/>
            <w:tabs>
              <w:tab w:val="right" w:leader="dot" w:pos="9016"/>
            </w:tabs>
            <w:rPr>
              <w:noProof/>
            </w:rPr>
          </w:pPr>
          <w:hyperlink w:anchor="_Toc236735302" w:history="1">
            <w:r w:rsidRPr="00121726">
              <w:rPr>
                <w:rStyle w:val="Lienhypertexte"/>
                <w:noProof/>
              </w:rPr>
              <w:t>9. Proposition de limite et avis</w:t>
            </w:r>
            <w:r>
              <w:rPr>
                <w:noProof/>
              </w:rPr>
              <w:tab/>
            </w:r>
            <w:r>
              <w:rPr>
                <w:noProof/>
              </w:rPr>
              <w:fldChar w:fldCharType="begin"/>
            </w:r>
            <w:r>
              <w:rPr>
                <w:noProof/>
              </w:rPr>
              <w:instrText xml:space="preserve"> PAGEREF _Toc236735302 \h </w:instrText>
            </w:r>
            <w:r>
              <w:rPr>
                <w:noProof/>
              </w:rPr>
            </w:r>
            <w:r>
              <w:rPr>
                <w:noProof/>
              </w:rPr>
              <w:fldChar w:fldCharType="separate"/>
            </w:r>
            <w:r>
              <w:rPr>
                <w:noProof/>
              </w:rPr>
              <w:t>1</w:t>
            </w:r>
            <w:r>
              <w:rPr>
                <w:noProof/>
              </w:rPr>
              <w:fldChar w:fldCharType="end"/>
            </w:r>
          </w:hyperlink>
        </w:p>
        <w:p w14:paraId="0D6F4D84" w14:textId="77777777" w:rsidR="00942D28" w:rsidRDefault="00942D28">
          <w:pPr>
            <w:pStyle w:val="TM2"/>
            <w:tabs>
              <w:tab w:val="right" w:leader="dot" w:pos="9016"/>
            </w:tabs>
            <w:rPr>
              <w:noProof/>
            </w:rPr>
          </w:pPr>
          <w:hyperlink w:anchor="_Toc236735303" w:history="1">
            <w:r w:rsidRPr="00121726">
              <w:rPr>
                <w:rStyle w:val="Lienhypertexte"/>
                <w:noProof/>
              </w:rPr>
              <w:t>9.1 Dimensionnement</w:t>
            </w:r>
            <w:r>
              <w:rPr>
                <w:noProof/>
              </w:rPr>
              <w:tab/>
            </w:r>
            <w:r>
              <w:rPr>
                <w:noProof/>
              </w:rPr>
              <w:fldChar w:fldCharType="begin"/>
            </w:r>
            <w:r>
              <w:rPr>
                <w:noProof/>
              </w:rPr>
              <w:instrText xml:space="preserve"> PAGEREF _Toc236735303 \h </w:instrText>
            </w:r>
            <w:r>
              <w:rPr>
                <w:noProof/>
              </w:rPr>
            </w:r>
            <w:r>
              <w:rPr>
                <w:noProof/>
              </w:rPr>
              <w:fldChar w:fldCharType="separate"/>
            </w:r>
            <w:r>
              <w:rPr>
                <w:noProof/>
              </w:rPr>
              <w:t>1</w:t>
            </w:r>
            <w:r>
              <w:rPr>
                <w:noProof/>
              </w:rPr>
              <w:fldChar w:fldCharType="end"/>
            </w:r>
          </w:hyperlink>
        </w:p>
        <w:p w14:paraId="01FD76D5" w14:textId="77777777" w:rsidR="00942D28" w:rsidRDefault="00942D28">
          <w:pPr>
            <w:pStyle w:val="TM2"/>
            <w:tabs>
              <w:tab w:val="right" w:leader="dot" w:pos="9016"/>
            </w:tabs>
            <w:rPr>
              <w:noProof/>
            </w:rPr>
          </w:pPr>
          <w:hyperlink w:anchor="_Toc236735304" w:history="1">
            <w:r w:rsidRPr="00121726">
              <w:rPr>
                <w:rStyle w:val="Lienhypertexte"/>
                <w:noProof/>
              </w:rPr>
              <w:t>9.2 Conditions d'encadrement</w:t>
            </w:r>
            <w:r>
              <w:rPr>
                <w:noProof/>
              </w:rPr>
              <w:tab/>
            </w:r>
            <w:r>
              <w:rPr>
                <w:noProof/>
              </w:rPr>
              <w:fldChar w:fldCharType="begin"/>
            </w:r>
            <w:r>
              <w:rPr>
                <w:noProof/>
              </w:rPr>
              <w:instrText xml:space="preserve"> PAGEREF _Toc236735304 \h </w:instrText>
            </w:r>
            <w:r>
              <w:rPr>
                <w:noProof/>
              </w:rPr>
            </w:r>
            <w:r>
              <w:rPr>
                <w:noProof/>
              </w:rPr>
              <w:fldChar w:fldCharType="separate"/>
            </w:r>
            <w:r>
              <w:rPr>
                <w:noProof/>
              </w:rPr>
              <w:t>1</w:t>
            </w:r>
            <w:r>
              <w:rPr>
                <w:noProof/>
              </w:rPr>
              <w:fldChar w:fldCharType="end"/>
            </w:r>
          </w:hyperlink>
        </w:p>
        <w:p w14:paraId="73C46D7E" w14:textId="77777777" w:rsidR="00942D28" w:rsidRDefault="00942D28">
          <w:pPr>
            <w:pStyle w:val="TM2"/>
            <w:tabs>
              <w:tab w:val="right" w:leader="dot" w:pos="9016"/>
            </w:tabs>
            <w:rPr>
              <w:noProof/>
            </w:rPr>
          </w:pPr>
          <w:hyperlink w:anchor="_Toc236735305" w:history="1">
            <w:r w:rsidRPr="00121726">
              <w:rPr>
                <w:rStyle w:val="Lienhypertexte"/>
                <w:noProof/>
              </w:rPr>
              <w:t>9.3 Avis</w:t>
            </w:r>
            <w:r>
              <w:rPr>
                <w:noProof/>
              </w:rPr>
              <w:tab/>
            </w:r>
            <w:r>
              <w:rPr>
                <w:noProof/>
              </w:rPr>
              <w:fldChar w:fldCharType="begin"/>
            </w:r>
            <w:r>
              <w:rPr>
                <w:noProof/>
              </w:rPr>
              <w:instrText xml:space="preserve"> PAGEREF _Toc236735305 \h </w:instrText>
            </w:r>
            <w:r>
              <w:rPr>
                <w:noProof/>
              </w:rPr>
            </w:r>
            <w:r>
              <w:rPr>
                <w:noProof/>
              </w:rPr>
              <w:fldChar w:fldCharType="separate"/>
            </w:r>
            <w:r>
              <w:rPr>
                <w:noProof/>
              </w:rPr>
              <w:t>1</w:t>
            </w:r>
            <w:r>
              <w:rPr>
                <w:noProof/>
              </w:rPr>
              <w:fldChar w:fldCharType="end"/>
            </w:r>
          </w:hyperlink>
        </w:p>
        <w:p w14:paraId="51A969BE" w14:textId="77777777" w:rsidR="00942D28" w:rsidRDefault="00942D28">
          <w:pPr>
            <w:pStyle w:val="TM1"/>
            <w:tabs>
              <w:tab w:val="right" w:leader="dot" w:pos="9016"/>
            </w:tabs>
            <w:rPr>
              <w:noProof/>
            </w:rPr>
          </w:pPr>
          <w:hyperlink w:anchor="_Toc236735306" w:history="1">
            <w:r w:rsidRPr="00121726">
              <w:rPr>
                <w:rStyle w:val="Lienhypertexte"/>
                <w:noProof/>
              </w:rPr>
              <w:t>10. Annexes</w:t>
            </w:r>
            <w:r>
              <w:rPr>
                <w:noProof/>
              </w:rPr>
              <w:tab/>
            </w:r>
            <w:r>
              <w:rPr>
                <w:noProof/>
              </w:rPr>
              <w:fldChar w:fldCharType="begin"/>
            </w:r>
            <w:r>
              <w:rPr>
                <w:noProof/>
              </w:rPr>
              <w:instrText xml:space="preserve"> PAGEREF _Toc236735306 \h </w:instrText>
            </w:r>
            <w:r>
              <w:rPr>
                <w:noProof/>
              </w:rPr>
            </w:r>
            <w:r>
              <w:rPr>
                <w:noProof/>
              </w:rPr>
              <w:fldChar w:fldCharType="separate"/>
            </w:r>
            <w:r>
              <w:rPr>
                <w:noProof/>
              </w:rPr>
              <w:t>1</w:t>
            </w:r>
            <w:r>
              <w:rPr>
                <w:noProof/>
              </w:rPr>
              <w:fldChar w:fldCharType="end"/>
            </w:r>
          </w:hyperlink>
        </w:p>
        <w:p w14:paraId="6B4A8F3D" w14:textId="77777777" w:rsidR="00942D28" w:rsidRDefault="00942D28">
          <w:pPr>
            <w:pStyle w:val="TM2"/>
            <w:tabs>
              <w:tab w:val="right" w:leader="dot" w:pos="9016"/>
            </w:tabs>
            <w:rPr>
              <w:noProof/>
            </w:rPr>
          </w:pPr>
          <w:hyperlink w:anchor="_Toc236735307" w:history="1">
            <w:r w:rsidRPr="00121726">
              <w:rPr>
                <w:rStyle w:val="Lienhypertexte"/>
                <w:noProof/>
              </w:rPr>
              <w:t>Annexe 1 : Correspondance entre constats et états sources</w:t>
            </w:r>
            <w:r>
              <w:rPr>
                <w:noProof/>
              </w:rPr>
              <w:tab/>
            </w:r>
            <w:r>
              <w:rPr>
                <w:noProof/>
              </w:rPr>
              <w:fldChar w:fldCharType="begin"/>
            </w:r>
            <w:r>
              <w:rPr>
                <w:noProof/>
              </w:rPr>
              <w:instrText xml:space="preserve"> PAGEREF _Toc236735307 \h </w:instrText>
            </w:r>
            <w:r>
              <w:rPr>
                <w:noProof/>
              </w:rPr>
            </w:r>
            <w:r>
              <w:rPr>
                <w:noProof/>
              </w:rPr>
              <w:fldChar w:fldCharType="separate"/>
            </w:r>
            <w:r>
              <w:rPr>
                <w:noProof/>
              </w:rPr>
              <w:t>1</w:t>
            </w:r>
            <w:r>
              <w:rPr>
                <w:noProof/>
              </w:rPr>
              <w:fldChar w:fldCharType="end"/>
            </w:r>
          </w:hyperlink>
        </w:p>
        <w:p w14:paraId="2666029C" w14:textId="77777777" w:rsidR="00942D28" w:rsidRDefault="00942D28">
          <w:pPr>
            <w:pStyle w:val="TM2"/>
            <w:tabs>
              <w:tab w:val="right" w:leader="dot" w:pos="9016"/>
            </w:tabs>
            <w:rPr>
              <w:noProof/>
            </w:rPr>
          </w:pPr>
          <w:hyperlink w:anchor="_Toc236735308" w:history="1">
            <w:r w:rsidRPr="00121726">
              <w:rPr>
                <w:rStyle w:val="Lienhypertexte"/>
                <w:noProof/>
              </w:rPr>
              <w:t>Annexe 2 : Méthode de calcul des indicateurs retraités</w:t>
            </w:r>
            <w:r>
              <w:rPr>
                <w:noProof/>
              </w:rPr>
              <w:tab/>
            </w:r>
            <w:r>
              <w:rPr>
                <w:noProof/>
              </w:rPr>
              <w:fldChar w:fldCharType="begin"/>
            </w:r>
            <w:r>
              <w:rPr>
                <w:noProof/>
              </w:rPr>
              <w:instrText xml:space="preserve"> PAGEREF _Toc236735308 \h </w:instrText>
            </w:r>
            <w:r>
              <w:rPr>
                <w:noProof/>
              </w:rPr>
            </w:r>
            <w:r>
              <w:rPr>
                <w:noProof/>
              </w:rPr>
              <w:fldChar w:fldCharType="separate"/>
            </w:r>
            <w:r>
              <w:rPr>
                <w:noProof/>
              </w:rPr>
              <w:t>1</w:t>
            </w:r>
            <w:r>
              <w:rPr>
                <w:noProof/>
              </w:rPr>
              <w:fldChar w:fldCharType="end"/>
            </w:r>
          </w:hyperlink>
        </w:p>
        <w:p w14:paraId="327EE06E" w14:textId="77777777" w:rsidR="00942D28" w:rsidRDefault="00942D28">
          <w:pPr>
            <w:pStyle w:val="TM2"/>
            <w:tabs>
              <w:tab w:val="right" w:leader="dot" w:pos="9016"/>
            </w:tabs>
            <w:rPr>
              <w:noProof/>
            </w:rPr>
          </w:pPr>
          <w:hyperlink w:anchor="_Toc236735309" w:history="1">
            <w:r w:rsidRPr="00121726">
              <w:rPr>
                <w:rStyle w:val="Lienhypertexte"/>
                <w:noProof/>
              </w:rPr>
              <w:t>Annexe 3 : Pièces complémentaires à réclamer</w:t>
            </w:r>
            <w:r>
              <w:rPr>
                <w:noProof/>
              </w:rPr>
              <w:tab/>
            </w:r>
            <w:r>
              <w:rPr>
                <w:noProof/>
              </w:rPr>
              <w:fldChar w:fldCharType="begin"/>
            </w:r>
            <w:r>
              <w:rPr>
                <w:noProof/>
              </w:rPr>
              <w:instrText xml:space="preserve"> PAGEREF _Toc236735309 \h </w:instrText>
            </w:r>
            <w:r>
              <w:rPr>
                <w:noProof/>
              </w:rPr>
            </w:r>
            <w:r>
              <w:rPr>
                <w:noProof/>
              </w:rPr>
              <w:fldChar w:fldCharType="separate"/>
            </w:r>
            <w:r>
              <w:rPr>
                <w:noProof/>
              </w:rPr>
              <w:t>1</w:t>
            </w:r>
            <w:r>
              <w:rPr>
                <w:noProof/>
              </w:rPr>
              <w:fldChar w:fldCharType="end"/>
            </w:r>
          </w:hyperlink>
        </w:p>
        <w:p w14:paraId="4874B9EC" w14:textId="77777777" w:rsidR="004E2517" w:rsidRDefault="00000000">
          <w:r>
            <w:fldChar w:fldCharType="end"/>
          </w:r>
        </w:p>
      </w:sdtContent>
    </w:sdt>
    <w:p w14:paraId="410D6408" w14:textId="77777777" w:rsidR="004E2517" w:rsidRDefault="00000000">
      <w:pPr>
        <w:spacing w:after="0" w:line="240" w:lineRule="auto"/>
      </w:pPr>
      <w:r>
        <w:br w:type="page"/>
      </w:r>
    </w:p>
    <w:p w14:paraId="39C363D1" w14:textId="77777777" w:rsidR="004E2517" w:rsidRDefault="00000000">
      <w:pPr>
        <w:pStyle w:val="Titre1"/>
        <w:spacing w:after="180"/>
      </w:pPr>
      <w:bookmarkStart w:id="1" w:name="_Toc236735271"/>
      <w:r>
        <w:lastRenderedPageBreak/>
        <w:t>1. Ce que disent les pièces, en trois phrases</w:t>
      </w:r>
      <w:bookmarkEnd w:id="1"/>
    </w:p>
    <w:tbl>
      <w:tblPr>
        <w:tblW w:w="9020" w:type="dxa"/>
        <w:tblBorders>
          <w:top w:val="single" w:sz="4" w:space="0" w:color="E2DCCB"/>
          <w:left w:val="single" w:sz="4" w:space="0" w:color="E2DCCB"/>
          <w:bottom w:val="single" w:sz="4" w:space="0" w:color="E2DCCB"/>
          <w:right w:val="single" w:sz="4" w:space="0" w:color="E2DCCB"/>
        </w:tblBorders>
        <w:tblCellMar>
          <w:left w:w="10" w:type="dxa"/>
          <w:right w:w="10" w:type="dxa"/>
        </w:tblCellMar>
        <w:tblLook w:val="04A0" w:firstRow="1" w:lastRow="0" w:firstColumn="1" w:lastColumn="0" w:noHBand="0" w:noVBand="1"/>
      </w:tblPr>
      <w:tblGrid>
        <w:gridCol w:w="9020"/>
      </w:tblGrid>
      <w:tr w:rsidR="004E2517" w14:paraId="2B7B8C75" w14:textId="77777777">
        <w:tblPrEx>
          <w:tblCellMar>
            <w:top w:w="0" w:type="dxa"/>
            <w:bottom w:w="0" w:type="dxa"/>
          </w:tblCellMar>
        </w:tblPrEx>
        <w:trPr>
          <w:cantSplit/>
        </w:trPr>
        <w:tc>
          <w:tcPr>
            <w:tcW w:w="9020" w:type="dxa"/>
            <w:shd w:val="clear" w:color="auto" w:fill="F4F0E6"/>
            <w:tcMar>
              <w:top w:w="160" w:type="dxa"/>
              <w:left w:w="200" w:type="dxa"/>
              <w:bottom w:w="160" w:type="dxa"/>
              <w:right w:w="200" w:type="dxa"/>
            </w:tcMar>
          </w:tcPr>
          <w:p w14:paraId="17D92BC2" w14:textId="77777777" w:rsidR="004E2517" w:rsidRDefault="00000000">
            <w:pPr>
              <w:spacing w:before="20" w:after="90" w:line="300" w:lineRule="auto"/>
            </w:pPr>
            <w:r>
              <w:rPr>
                <w:b/>
                <w:bCs/>
                <w:color w:val="000F32"/>
                <w:sz w:val="20"/>
                <w:szCs w:val="20"/>
              </w:rPr>
              <w:t>Conclusion de l'examen</w:t>
            </w:r>
          </w:p>
          <w:p w14:paraId="01707B5C" w14:textId="77777777" w:rsidR="004E2517" w:rsidRDefault="00000000">
            <w:pPr>
              <w:spacing w:after="30" w:line="300" w:lineRule="auto"/>
            </w:pPr>
            <w:r>
              <w:rPr>
                <w:sz w:val="20"/>
                <w:szCs w:val="20"/>
              </w:rPr>
              <w:t>L'établissement est formellement conforme à l'ensemble des normes prudentielles déclarées : ratio de solvabilité de 16,44 % pour une norme de 11,5 %, ratio de levier de 7,14 % pour 3 %, coefficient de liquidité de 92,3 % et coefficient de couverture des emplois à moyen et long termes de 119,4 %. Le capital est de la meilleure qualité possible, composé à 100 % de fonds propres de base durs.</w:t>
            </w:r>
          </w:p>
          <w:p w14:paraId="53392FA5" w14:textId="77777777" w:rsidR="004E2517" w:rsidRDefault="00000000">
            <w:pPr>
              <w:spacing w:before="70" w:after="30" w:line="300" w:lineRule="auto"/>
            </w:pPr>
            <w:r>
              <w:rPr>
                <w:sz w:val="20"/>
                <w:szCs w:val="20"/>
              </w:rPr>
              <w:t>Cette conformité repose toutefois sur trois appuis fragiles : le résultat de la période, qui représente 35 % des fonds propres et sans lequel le ratio tomberait à 10,71 %, donc sous la norme ; la pondération nulle appliquée à 47 % des expositions du bilan, qui rend le ratio de solvabilité muet sur la moitié du bilan ; et un provisionnement des créances en souffrance limité à 30,9 %, très en deçà des pratiques usuelles.</w:t>
            </w:r>
          </w:p>
          <w:p w14:paraId="53E5A1C3" w14:textId="77777777" w:rsidR="004E2517" w:rsidRDefault="00000000">
            <w:pPr>
              <w:spacing w:before="70" w:after="30" w:line="300" w:lineRule="auto"/>
            </w:pPr>
            <w:r>
              <w:rPr>
                <w:sz w:val="20"/>
                <w:szCs w:val="20"/>
              </w:rPr>
              <w:t>Le portefeuille de crédit est par ailleurs extrêmement concentré (les cinquante premiers engagements représentent 81 % des crédits à la clientèle) et un groupe de contreparties liées paraît déclaré de façon éclatée. Une exposition interbancaire reste envisageable, mais à court terme, pour un montant plafonné et sous conditions.</w:t>
            </w:r>
          </w:p>
        </w:tc>
      </w:tr>
    </w:tbl>
    <w:p w14:paraId="3DC83D72" w14:textId="77777777" w:rsidR="004E2517" w:rsidRDefault="00000000">
      <w:pPr>
        <w:pStyle w:val="Titre2"/>
        <w:spacing w:before="300" w:after="130"/>
      </w:pPr>
      <w:bookmarkStart w:id="2" w:name="_Toc236735272"/>
      <w:r>
        <w:rPr>
          <w:sz w:val="26"/>
          <w:szCs w:val="26"/>
        </w:rPr>
        <w:t>1.1 Périmètre et limites de l'examen</w:t>
      </w:r>
      <w:bookmarkEnd w:id="2"/>
    </w:p>
    <w:p w14:paraId="45EA0931" w14:textId="77777777" w:rsidR="004E2517" w:rsidRDefault="00000000">
      <w:pPr>
        <w:spacing w:before="60" w:after="120"/>
      </w:pPr>
      <w:r>
        <w:t>Trois pièces ont été transmises. Le formulaire prudentiel arrêté au 30 avril 2026 fournit la vue réglementaire complète, du calcul des fonds propres à la déclaration nominative des cinquante plus gros engagements. Les deux déclarations périodiques arrêtées au 30 juin 2026 documentent la liquidité et la transformation d'échéances, avec deux mois d'avance sur le formulaire prudentiel.</w:t>
      </w:r>
    </w:p>
    <w:p w14:paraId="3E6F8148" w14:textId="77777777" w:rsidR="004E2517" w:rsidRDefault="00000000">
      <w:pPr>
        <w:spacing w:before="60" w:after="120"/>
      </w:pPr>
      <w:r>
        <w:t>Trois limites doivent être posées d'emblée. Aucun compte annuel certifié ni rapport de commissaires aux comptes n'accompagne l'envoi : l'analyse ne dispose donc d'aucune source auditée. Aucun historique n'est fourni au-delà des trois années de produit brut figurant dans l'état relatif au risque opérationnel, ce qui interdit toute lecture de trajectoire sur les ratios. Enfin, la feuille d'attestation du formulaire prudentiel est vierge : ni l'identification de l'établissement, ni les personnes responsables, ni les signatures certifiant la fiabilité et l'exhaustivité des données n'y figurent.</w:t>
      </w:r>
    </w:p>
    <w:tbl>
      <w:tblPr>
        <w:tblW w:w="9020" w:type="dxa"/>
        <w:tblBorders>
          <w:top w:val="single" w:sz="4" w:space="0" w:color="E0C89A"/>
          <w:left w:val="single" w:sz="4" w:space="0" w:color="E0C89A"/>
          <w:bottom w:val="single" w:sz="4" w:space="0" w:color="E0C89A"/>
          <w:right w:val="single" w:sz="4" w:space="0" w:color="E0C89A"/>
        </w:tblBorders>
        <w:tblCellMar>
          <w:left w:w="10" w:type="dxa"/>
          <w:right w:w="10" w:type="dxa"/>
        </w:tblCellMar>
        <w:tblLook w:val="04A0" w:firstRow="1" w:lastRow="0" w:firstColumn="1" w:lastColumn="0" w:noHBand="0" w:noVBand="1"/>
      </w:tblPr>
      <w:tblGrid>
        <w:gridCol w:w="9020"/>
      </w:tblGrid>
      <w:tr w:rsidR="004E2517" w14:paraId="75DE579F" w14:textId="77777777">
        <w:tblPrEx>
          <w:tblCellMar>
            <w:top w:w="0" w:type="dxa"/>
            <w:bottom w:w="0" w:type="dxa"/>
          </w:tblCellMar>
        </w:tblPrEx>
        <w:trPr>
          <w:cantSplit/>
        </w:trPr>
        <w:tc>
          <w:tcPr>
            <w:tcW w:w="9020" w:type="dxa"/>
            <w:shd w:val="clear" w:color="auto" w:fill="F4F0E6"/>
            <w:tcMar>
              <w:top w:w="160" w:type="dxa"/>
              <w:left w:w="200" w:type="dxa"/>
              <w:bottom w:w="160" w:type="dxa"/>
              <w:right w:w="200" w:type="dxa"/>
            </w:tcMar>
          </w:tcPr>
          <w:p w14:paraId="56BF70E2" w14:textId="77777777" w:rsidR="004E2517" w:rsidRDefault="00000000">
            <w:pPr>
              <w:spacing w:before="20" w:after="90" w:line="300" w:lineRule="auto"/>
            </w:pPr>
            <w:r>
              <w:rPr>
                <w:b/>
                <w:bCs/>
                <w:color w:val="000F32"/>
                <w:sz w:val="20"/>
                <w:szCs w:val="20"/>
              </w:rPr>
              <w:lastRenderedPageBreak/>
              <w:t>Conséquence sur le statut des pièces</w:t>
            </w:r>
          </w:p>
          <w:p w14:paraId="095A841E" w14:textId="77777777" w:rsidR="004E2517" w:rsidRDefault="00000000">
            <w:pPr>
              <w:spacing w:after="30" w:line="300" w:lineRule="auto"/>
            </w:pPr>
            <w:r>
              <w:rPr>
                <w:sz w:val="20"/>
                <w:szCs w:val="20"/>
              </w:rPr>
              <w:t>Le formulaire de déclaration prudentielle tire sa valeur probante de l'attestation signée par le directeur général et par le responsable de son renseignement, qui certifient la conformité, la fiabilité, l'intégrité et l'exhaustivité des informations transmises.</w:t>
            </w:r>
          </w:p>
          <w:p w14:paraId="708B2998" w14:textId="77777777" w:rsidR="004E2517" w:rsidRDefault="00000000">
            <w:pPr>
              <w:spacing w:before="70" w:after="30" w:line="300" w:lineRule="auto"/>
            </w:pPr>
            <w:r>
              <w:rPr>
                <w:sz w:val="20"/>
                <w:szCs w:val="20"/>
              </w:rPr>
              <w:t>En l'absence de cette attestation, le document reçu conserve toute sa valeur analytique mais perd son caractère certifié. Il doit être traité comme une source déclarative de premier rang, à recouper, et non comme une pièce engageant l'établissement.</w:t>
            </w:r>
          </w:p>
          <w:p w14:paraId="25C79CFD" w14:textId="77777777" w:rsidR="004E2517" w:rsidRDefault="00000000">
            <w:pPr>
              <w:spacing w:before="70" w:after="30" w:line="300" w:lineRule="auto"/>
            </w:pPr>
            <w:r>
              <w:rPr>
                <w:sz w:val="20"/>
                <w:szCs w:val="20"/>
              </w:rPr>
              <w:t>Recommandation : demander la transmission du formulaire complet, feuille d'attestation renseignée et signée, avant toute décision d'octroi.</w:t>
            </w:r>
          </w:p>
        </w:tc>
      </w:tr>
    </w:tbl>
    <w:p w14:paraId="6DD45410" w14:textId="77777777" w:rsidR="004E2517" w:rsidRDefault="00000000">
      <w:pPr>
        <w:pStyle w:val="Titre1"/>
        <w:spacing w:after="180"/>
      </w:pPr>
      <w:bookmarkStart w:id="3" w:name="_Toc236735273"/>
      <w:r>
        <w:t>2. Recevabilité et qualité des pièces</w:t>
      </w:r>
      <w:bookmarkEnd w:id="3"/>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900"/>
        <w:gridCol w:w="1300"/>
        <w:gridCol w:w="3300"/>
        <w:gridCol w:w="1520"/>
      </w:tblGrid>
      <w:tr w:rsidR="004E2517" w14:paraId="2B4A9077" w14:textId="77777777">
        <w:tblPrEx>
          <w:tblCellMar>
            <w:top w:w="0" w:type="dxa"/>
            <w:bottom w:w="0" w:type="dxa"/>
          </w:tblCellMar>
        </w:tblPrEx>
        <w:trPr>
          <w:cantSplit/>
          <w:tblHeader/>
        </w:trPr>
        <w:tc>
          <w:tcPr>
            <w:tcW w:w="2900" w:type="dxa"/>
            <w:shd w:val="clear" w:color="auto" w:fill="000F32"/>
            <w:tcMar>
              <w:top w:w="70" w:type="dxa"/>
              <w:left w:w="110" w:type="dxa"/>
              <w:bottom w:w="70" w:type="dxa"/>
              <w:right w:w="110" w:type="dxa"/>
            </w:tcMar>
          </w:tcPr>
          <w:p w14:paraId="05A9D9D6" w14:textId="77777777" w:rsidR="004E2517" w:rsidRDefault="00000000">
            <w:pPr>
              <w:spacing w:before="10" w:after="10" w:line="250" w:lineRule="auto"/>
              <w:jc w:val="center"/>
            </w:pPr>
            <w:r>
              <w:rPr>
                <w:b/>
                <w:bCs/>
                <w:color w:val="FFFFFF"/>
                <w:sz w:val="18"/>
                <w:szCs w:val="18"/>
              </w:rPr>
              <w:t>Pièce</w:t>
            </w:r>
          </w:p>
        </w:tc>
        <w:tc>
          <w:tcPr>
            <w:tcW w:w="1300" w:type="dxa"/>
            <w:shd w:val="clear" w:color="auto" w:fill="000F32"/>
            <w:tcMar>
              <w:top w:w="70" w:type="dxa"/>
              <w:left w:w="110" w:type="dxa"/>
              <w:bottom w:w="70" w:type="dxa"/>
              <w:right w:w="110" w:type="dxa"/>
            </w:tcMar>
          </w:tcPr>
          <w:p w14:paraId="60168922" w14:textId="77777777" w:rsidR="004E2517" w:rsidRDefault="00000000">
            <w:pPr>
              <w:spacing w:before="10" w:after="10" w:line="250" w:lineRule="auto"/>
              <w:jc w:val="center"/>
            </w:pPr>
            <w:r>
              <w:rPr>
                <w:b/>
                <w:bCs/>
                <w:color w:val="FFFFFF"/>
                <w:sz w:val="18"/>
                <w:szCs w:val="18"/>
              </w:rPr>
              <w:t>Arrêté</w:t>
            </w:r>
          </w:p>
        </w:tc>
        <w:tc>
          <w:tcPr>
            <w:tcW w:w="3300" w:type="dxa"/>
            <w:shd w:val="clear" w:color="auto" w:fill="000F32"/>
            <w:tcMar>
              <w:top w:w="70" w:type="dxa"/>
              <w:left w:w="110" w:type="dxa"/>
              <w:bottom w:w="70" w:type="dxa"/>
              <w:right w:w="110" w:type="dxa"/>
            </w:tcMar>
          </w:tcPr>
          <w:p w14:paraId="5B97C580" w14:textId="77777777" w:rsidR="004E2517" w:rsidRDefault="00000000">
            <w:pPr>
              <w:spacing w:before="10" w:after="10" w:line="250" w:lineRule="auto"/>
              <w:jc w:val="center"/>
            </w:pPr>
            <w:r>
              <w:rPr>
                <w:b/>
                <w:bCs/>
                <w:color w:val="FFFFFF"/>
                <w:sz w:val="18"/>
                <w:szCs w:val="18"/>
              </w:rPr>
              <w:t>Complétude</w:t>
            </w:r>
          </w:p>
        </w:tc>
        <w:tc>
          <w:tcPr>
            <w:tcW w:w="1520" w:type="dxa"/>
            <w:shd w:val="clear" w:color="auto" w:fill="000F32"/>
            <w:tcMar>
              <w:top w:w="70" w:type="dxa"/>
              <w:left w:w="110" w:type="dxa"/>
              <w:bottom w:w="70" w:type="dxa"/>
              <w:right w:w="110" w:type="dxa"/>
            </w:tcMar>
          </w:tcPr>
          <w:p w14:paraId="6880ABC5" w14:textId="77777777" w:rsidR="004E2517" w:rsidRDefault="00000000">
            <w:pPr>
              <w:spacing w:before="10" w:after="10" w:line="250" w:lineRule="auto"/>
              <w:jc w:val="center"/>
            </w:pPr>
            <w:r>
              <w:rPr>
                <w:b/>
                <w:bCs/>
                <w:color w:val="FFFFFF"/>
                <w:sz w:val="18"/>
                <w:szCs w:val="18"/>
              </w:rPr>
              <w:t>Appréciation</w:t>
            </w:r>
          </w:p>
        </w:tc>
      </w:tr>
      <w:tr w:rsidR="004E2517" w14:paraId="211F379C"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6694EE49" w14:textId="77777777" w:rsidR="004E2517" w:rsidRDefault="00000000">
            <w:pPr>
              <w:spacing w:before="10" w:after="10" w:line="250" w:lineRule="auto"/>
              <w:jc w:val="left"/>
            </w:pPr>
            <w:r>
              <w:rPr>
                <w:b/>
                <w:bCs/>
                <w:color w:val="000F32"/>
                <w:sz w:val="18"/>
                <w:szCs w:val="18"/>
              </w:rPr>
              <w:t>FODEP : états EP01 à EP39</w:t>
            </w:r>
          </w:p>
        </w:tc>
        <w:tc>
          <w:tcPr>
            <w:tcW w:w="1300" w:type="dxa"/>
            <w:shd w:val="clear" w:color="auto" w:fill="FFFFFF"/>
            <w:tcMar>
              <w:top w:w="70" w:type="dxa"/>
              <w:left w:w="110" w:type="dxa"/>
              <w:bottom w:w="70" w:type="dxa"/>
              <w:right w:w="110" w:type="dxa"/>
            </w:tcMar>
          </w:tcPr>
          <w:p w14:paraId="7A86442D" w14:textId="77777777" w:rsidR="004E2517" w:rsidRDefault="00000000">
            <w:pPr>
              <w:spacing w:before="10" w:after="10" w:line="250" w:lineRule="auto"/>
              <w:jc w:val="left"/>
            </w:pPr>
            <w:r>
              <w:rPr>
                <w:sz w:val="18"/>
                <w:szCs w:val="18"/>
              </w:rPr>
              <w:t>30/04/2026</w:t>
            </w:r>
          </w:p>
        </w:tc>
        <w:tc>
          <w:tcPr>
            <w:tcW w:w="3300" w:type="dxa"/>
            <w:shd w:val="clear" w:color="auto" w:fill="FFFFFF"/>
            <w:tcMar>
              <w:top w:w="70" w:type="dxa"/>
              <w:left w:w="110" w:type="dxa"/>
              <w:bottom w:w="70" w:type="dxa"/>
              <w:right w:w="110" w:type="dxa"/>
            </w:tcMar>
          </w:tcPr>
          <w:p w14:paraId="0BF27480" w14:textId="77777777" w:rsidR="004E2517" w:rsidRDefault="00000000">
            <w:pPr>
              <w:spacing w:before="10" w:after="10" w:line="250" w:lineRule="auto"/>
              <w:jc w:val="left"/>
            </w:pPr>
            <w:r>
              <w:rPr>
                <w:sz w:val="18"/>
                <w:szCs w:val="18"/>
              </w:rPr>
              <w:t>39 états présents ; les états relatifs aux fonds propres consolidés (EP05 à EP07) sont vides, ce qui est cohérent avec une déclaration sur base individuelle</w:t>
            </w:r>
          </w:p>
        </w:tc>
        <w:tc>
          <w:tcPr>
            <w:tcW w:w="1520" w:type="dxa"/>
            <w:shd w:val="clear" w:color="auto" w:fill="FFFFFF"/>
            <w:tcMar>
              <w:top w:w="70" w:type="dxa"/>
              <w:left w:w="110" w:type="dxa"/>
              <w:bottom w:w="70" w:type="dxa"/>
              <w:right w:w="110" w:type="dxa"/>
            </w:tcMar>
          </w:tcPr>
          <w:p w14:paraId="6F6C199B" w14:textId="77777777" w:rsidR="004E2517" w:rsidRDefault="00000000">
            <w:pPr>
              <w:spacing w:before="10" w:after="10" w:line="250" w:lineRule="auto"/>
              <w:jc w:val="left"/>
            </w:pPr>
            <w:r>
              <w:rPr>
                <w:sz w:val="18"/>
                <w:szCs w:val="18"/>
              </w:rPr>
              <w:t>Exploitable</w:t>
            </w:r>
          </w:p>
        </w:tc>
      </w:tr>
      <w:tr w:rsidR="004E2517" w14:paraId="1C5C4601"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45A52F84" w14:textId="77777777" w:rsidR="004E2517" w:rsidRDefault="00000000">
            <w:pPr>
              <w:spacing w:before="10" w:after="10" w:line="250" w:lineRule="auto"/>
              <w:jc w:val="left"/>
            </w:pPr>
            <w:r>
              <w:rPr>
                <w:b/>
                <w:bCs/>
                <w:color w:val="000F32"/>
                <w:sz w:val="18"/>
                <w:szCs w:val="18"/>
              </w:rPr>
              <w:t>FODEP : feuille d'attestation</w:t>
            </w:r>
          </w:p>
        </w:tc>
        <w:tc>
          <w:tcPr>
            <w:tcW w:w="1300" w:type="dxa"/>
            <w:shd w:val="clear" w:color="auto" w:fill="F4F0E6"/>
            <w:tcMar>
              <w:top w:w="70" w:type="dxa"/>
              <w:left w:w="110" w:type="dxa"/>
              <w:bottom w:w="70" w:type="dxa"/>
              <w:right w:w="110" w:type="dxa"/>
            </w:tcMar>
          </w:tcPr>
          <w:p w14:paraId="6D1CBE9B" w14:textId="77777777" w:rsidR="004E2517" w:rsidRDefault="00000000">
            <w:pPr>
              <w:spacing w:before="10" w:after="10" w:line="250" w:lineRule="auto"/>
              <w:jc w:val="left"/>
            </w:pPr>
            <w:r>
              <w:rPr>
                <w:sz w:val="18"/>
                <w:szCs w:val="18"/>
              </w:rPr>
              <w:t>30/04/2026</w:t>
            </w:r>
          </w:p>
        </w:tc>
        <w:tc>
          <w:tcPr>
            <w:tcW w:w="3300" w:type="dxa"/>
            <w:shd w:val="clear" w:color="auto" w:fill="F4F0E6"/>
            <w:tcMar>
              <w:top w:w="70" w:type="dxa"/>
              <w:left w:w="110" w:type="dxa"/>
              <w:bottom w:w="70" w:type="dxa"/>
              <w:right w:w="110" w:type="dxa"/>
            </w:tcMar>
          </w:tcPr>
          <w:p w14:paraId="02C9307B" w14:textId="77777777" w:rsidR="004E2517" w:rsidRDefault="00000000">
            <w:pPr>
              <w:spacing w:before="10" w:after="10" w:line="250" w:lineRule="auto"/>
              <w:jc w:val="left"/>
            </w:pPr>
            <w:r>
              <w:rPr>
                <w:sz w:val="18"/>
                <w:szCs w:val="18"/>
              </w:rPr>
              <w:t>Non renseignée : ni établissement, ni responsables, ni signatures</w:t>
            </w:r>
          </w:p>
        </w:tc>
        <w:tc>
          <w:tcPr>
            <w:tcW w:w="1520" w:type="dxa"/>
            <w:shd w:val="clear" w:color="auto" w:fill="F4F0E6"/>
            <w:tcMar>
              <w:top w:w="70" w:type="dxa"/>
              <w:left w:w="110" w:type="dxa"/>
              <w:bottom w:w="70" w:type="dxa"/>
              <w:right w:w="110" w:type="dxa"/>
            </w:tcMar>
          </w:tcPr>
          <w:p w14:paraId="7B558F02" w14:textId="77777777" w:rsidR="004E2517" w:rsidRDefault="00000000">
            <w:pPr>
              <w:spacing w:before="10" w:after="10" w:line="250" w:lineRule="auto"/>
              <w:jc w:val="left"/>
            </w:pPr>
            <w:r>
              <w:rPr>
                <w:sz w:val="18"/>
                <w:szCs w:val="18"/>
              </w:rPr>
              <w:t>Non certifiée</w:t>
            </w:r>
          </w:p>
        </w:tc>
      </w:tr>
      <w:tr w:rsidR="004E2517" w14:paraId="215B1549"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1AF64BBD" w14:textId="77777777" w:rsidR="004E2517" w:rsidRDefault="00000000">
            <w:pPr>
              <w:spacing w:before="10" w:after="10" w:line="250" w:lineRule="auto"/>
              <w:jc w:val="left"/>
            </w:pPr>
            <w:r>
              <w:rPr>
                <w:b/>
                <w:bCs/>
                <w:color w:val="000F32"/>
                <w:sz w:val="18"/>
                <w:szCs w:val="18"/>
              </w:rPr>
              <w:t>DEC 2062 : couverture des emplois MLT</w:t>
            </w:r>
          </w:p>
        </w:tc>
        <w:tc>
          <w:tcPr>
            <w:tcW w:w="1300" w:type="dxa"/>
            <w:shd w:val="clear" w:color="auto" w:fill="FFFFFF"/>
            <w:tcMar>
              <w:top w:w="70" w:type="dxa"/>
              <w:left w:w="110" w:type="dxa"/>
              <w:bottom w:w="70" w:type="dxa"/>
              <w:right w:w="110" w:type="dxa"/>
            </w:tcMar>
          </w:tcPr>
          <w:p w14:paraId="75C44E0D" w14:textId="77777777" w:rsidR="004E2517" w:rsidRDefault="00000000">
            <w:pPr>
              <w:spacing w:before="10" w:after="10" w:line="250" w:lineRule="auto"/>
              <w:jc w:val="left"/>
            </w:pPr>
            <w:r>
              <w:rPr>
                <w:sz w:val="18"/>
                <w:szCs w:val="18"/>
              </w:rPr>
              <w:t>30/06/2026</w:t>
            </w:r>
          </w:p>
        </w:tc>
        <w:tc>
          <w:tcPr>
            <w:tcW w:w="3300" w:type="dxa"/>
            <w:shd w:val="clear" w:color="auto" w:fill="FFFFFF"/>
            <w:tcMar>
              <w:top w:w="70" w:type="dxa"/>
              <w:left w:w="110" w:type="dxa"/>
              <w:bottom w:w="70" w:type="dxa"/>
              <w:right w:w="110" w:type="dxa"/>
            </w:tcMar>
          </w:tcPr>
          <w:p w14:paraId="06F33200" w14:textId="77777777" w:rsidR="004E2517" w:rsidRDefault="00000000">
            <w:pPr>
              <w:spacing w:before="10" w:after="10" w:line="250" w:lineRule="auto"/>
              <w:jc w:val="left"/>
            </w:pPr>
            <w:r>
              <w:rPr>
                <w:sz w:val="18"/>
                <w:szCs w:val="18"/>
              </w:rPr>
              <w:t>Complète, résultat calculé</w:t>
            </w:r>
          </w:p>
        </w:tc>
        <w:tc>
          <w:tcPr>
            <w:tcW w:w="1520" w:type="dxa"/>
            <w:shd w:val="clear" w:color="auto" w:fill="FFFFFF"/>
            <w:tcMar>
              <w:top w:w="70" w:type="dxa"/>
              <w:left w:w="110" w:type="dxa"/>
              <w:bottom w:w="70" w:type="dxa"/>
              <w:right w:w="110" w:type="dxa"/>
            </w:tcMar>
          </w:tcPr>
          <w:p w14:paraId="3AD1E56B" w14:textId="77777777" w:rsidR="004E2517" w:rsidRDefault="00000000">
            <w:pPr>
              <w:spacing w:before="10" w:after="10" w:line="250" w:lineRule="auto"/>
              <w:jc w:val="left"/>
            </w:pPr>
            <w:r>
              <w:rPr>
                <w:sz w:val="18"/>
                <w:szCs w:val="18"/>
              </w:rPr>
              <w:t>Exploitable</w:t>
            </w:r>
          </w:p>
        </w:tc>
      </w:tr>
      <w:tr w:rsidR="004E2517" w14:paraId="2D3E5989"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3E4C5C13" w14:textId="77777777" w:rsidR="004E2517" w:rsidRDefault="00000000">
            <w:pPr>
              <w:spacing w:before="10" w:after="10" w:line="250" w:lineRule="auto"/>
              <w:jc w:val="left"/>
            </w:pPr>
            <w:r>
              <w:rPr>
                <w:b/>
                <w:bCs/>
                <w:color w:val="000F32"/>
                <w:sz w:val="18"/>
                <w:szCs w:val="18"/>
              </w:rPr>
              <w:t>DEC 2063 : coefficient de liquidité</w:t>
            </w:r>
          </w:p>
        </w:tc>
        <w:tc>
          <w:tcPr>
            <w:tcW w:w="1300" w:type="dxa"/>
            <w:shd w:val="clear" w:color="auto" w:fill="F4F0E6"/>
            <w:tcMar>
              <w:top w:w="70" w:type="dxa"/>
              <w:left w:w="110" w:type="dxa"/>
              <w:bottom w:w="70" w:type="dxa"/>
              <w:right w:w="110" w:type="dxa"/>
            </w:tcMar>
          </w:tcPr>
          <w:p w14:paraId="1275147B" w14:textId="77777777" w:rsidR="004E2517" w:rsidRDefault="00000000">
            <w:pPr>
              <w:spacing w:before="10" w:after="10" w:line="250" w:lineRule="auto"/>
              <w:jc w:val="left"/>
            </w:pPr>
            <w:r>
              <w:rPr>
                <w:sz w:val="18"/>
                <w:szCs w:val="18"/>
              </w:rPr>
              <w:t>30/06/2026</w:t>
            </w:r>
          </w:p>
        </w:tc>
        <w:tc>
          <w:tcPr>
            <w:tcW w:w="3300" w:type="dxa"/>
            <w:shd w:val="clear" w:color="auto" w:fill="F4F0E6"/>
            <w:tcMar>
              <w:top w:w="70" w:type="dxa"/>
              <w:left w:w="110" w:type="dxa"/>
              <w:bottom w:w="70" w:type="dxa"/>
              <w:right w:w="110" w:type="dxa"/>
            </w:tcMar>
          </w:tcPr>
          <w:p w14:paraId="309F626A" w14:textId="77777777" w:rsidR="004E2517" w:rsidRDefault="00000000">
            <w:pPr>
              <w:spacing w:before="10" w:after="10" w:line="250" w:lineRule="auto"/>
              <w:jc w:val="left"/>
            </w:pPr>
            <w:r>
              <w:rPr>
                <w:sz w:val="18"/>
                <w:szCs w:val="18"/>
              </w:rPr>
              <w:t>Complète, résultat calculé</w:t>
            </w:r>
          </w:p>
        </w:tc>
        <w:tc>
          <w:tcPr>
            <w:tcW w:w="1520" w:type="dxa"/>
            <w:shd w:val="clear" w:color="auto" w:fill="F4F0E6"/>
            <w:tcMar>
              <w:top w:w="70" w:type="dxa"/>
              <w:left w:w="110" w:type="dxa"/>
              <w:bottom w:w="70" w:type="dxa"/>
              <w:right w:w="110" w:type="dxa"/>
            </w:tcMar>
          </w:tcPr>
          <w:p w14:paraId="6D8F4B08" w14:textId="77777777" w:rsidR="004E2517" w:rsidRDefault="00000000">
            <w:pPr>
              <w:spacing w:before="10" w:after="10" w:line="250" w:lineRule="auto"/>
              <w:jc w:val="left"/>
            </w:pPr>
            <w:r>
              <w:rPr>
                <w:sz w:val="18"/>
                <w:szCs w:val="18"/>
              </w:rPr>
              <w:t>Exploitable</w:t>
            </w:r>
          </w:p>
        </w:tc>
      </w:tr>
      <w:tr w:rsidR="004E2517" w14:paraId="0A9B46FD"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4BFD9856" w14:textId="77777777" w:rsidR="004E2517" w:rsidRDefault="00000000">
            <w:pPr>
              <w:spacing w:before="10" w:after="10" w:line="250" w:lineRule="auto"/>
              <w:jc w:val="left"/>
            </w:pPr>
            <w:r>
              <w:rPr>
                <w:b/>
                <w:bCs/>
                <w:color w:val="000F32"/>
                <w:sz w:val="18"/>
                <w:szCs w:val="18"/>
              </w:rPr>
              <w:t>États financiers certifiés</w:t>
            </w:r>
          </w:p>
        </w:tc>
        <w:tc>
          <w:tcPr>
            <w:tcW w:w="1300" w:type="dxa"/>
            <w:shd w:val="clear" w:color="auto" w:fill="FFFFFF"/>
            <w:tcMar>
              <w:top w:w="70" w:type="dxa"/>
              <w:left w:w="110" w:type="dxa"/>
              <w:bottom w:w="70" w:type="dxa"/>
              <w:right w:w="110" w:type="dxa"/>
            </w:tcMar>
          </w:tcPr>
          <w:p w14:paraId="5ACA0497" w14:textId="77777777" w:rsidR="004E2517" w:rsidRDefault="00000000">
            <w:pPr>
              <w:spacing w:before="10" w:after="10" w:line="250" w:lineRule="auto"/>
              <w:jc w:val="left"/>
            </w:pPr>
            <w:r>
              <w:rPr>
                <w:sz w:val="18"/>
                <w:szCs w:val="18"/>
              </w:rPr>
              <w:t>-</w:t>
            </w:r>
          </w:p>
        </w:tc>
        <w:tc>
          <w:tcPr>
            <w:tcW w:w="3300" w:type="dxa"/>
            <w:shd w:val="clear" w:color="auto" w:fill="FFFFFF"/>
            <w:tcMar>
              <w:top w:w="70" w:type="dxa"/>
              <w:left w:w="110" w:type="dxa"/>
              <w:bottom w:w="70" w:type="dxa"/>
              <w:right w:w="110" w:type="dxa"/>
            </w:tcMar>
          </w:tcPr>
          <w:p w14:paraId="131EFD89" w14:textId="77777777" w:rsidR="004E2517" w:rsidRDefault="00000000">
            <w:pPr>
              <w:spacing w:before="10" w:after="10" w:line="250" w:lineRule="auto"/>
              <w:jc w:val="left"/>
            </w:pPr>
            <w:r>
              <w:rPr>
                <w:sz w:val="18"/>
                <w:szCs w:val="18"/>
              </w:rPr>
              <w:t>Absents</w:t>
            </w:r>
          </w:p>
        </w:tc>
        <w:tc>
          <w:tcPr>
            <w:tcW w:w="1520" w:type="dxa"/>
            <w:shd w:val="clear" w:color="auto" w:fill="FFFFFF"/>
            <w:tcMar>
              <w:top w:w="70" w:type="dxa"/>
              <w:left w:w="110" w:type="dxa"/>
              <w:bottom w:w="70" w:type="dxa"/>
              <w:right w:w="110" w:type="dxa"/>
            </w:tcMar>
          </w:tcPr>
          <w:p w14:paraId="26F11ABB" w14:textId="77777777" w:rsidR="004E2517" w:rsidRDefault="00000000">
            <w:pPr>
              <w:spacing w:before="10" w:after="10" w:line="250" w:lineRule="auto"/>
              <w:jc w:val="left"/>
            </w:pPr>
            <w:r>
              <w:rPr>
                <w:sz w:val="18"/>
                <w:szCs w:val="18"/>
              </w:rPr>
              <w:t>À réclamer</w:t>
            </w:r>
          </w:p>
        </w:tc>
      </w:tr>
      <w:tr w:rsidR="004E2517" w14:paraId="63B4E714"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01FEFD3B" w14:textId="77777777" w:rsidR="004E2517" w:rsidRDefault="00000000">
            <w:pPr>
              <w:spacing w:before="10" w:after="10" w:line="250" w:lineRule="auto"/>
              <w:jc w:val="left"/>
            </w:pPr>
            <w:r>
              <w:rPr>
                <w:b/>
                <w:bCs/>
                <w:color w:val="000F32"/>
                <w:sz w:val="18"/>
                <w:szCs w:val="18"/>
              </w:rPr>
              <w:t>Rapports des commissaires aux comptes</w:t>
            </w:r>
          </w:p>
        </w:tc>
        <w:tc>
          <w:tcPr>
            <w:tcW w:w="1300" w:type="dxa"/>
            <w:shd w:val="clear" w:color="auto" w:fill="F4F0E6"/>
            <w:tcMar>
              <w:top w:w="70" w:type="dxa"/>
              <w:left w:w="110" w:type="dxa"/>
              <w:bottom w:w="70" w:type="dxa"/>
              <w:right w:w="110" w:type="dxa"/>
            </w:tcMar>
          </w:tcPr>
          <w:p w14:paraId="2E455F15" w14:textId="77777777" w:rsidR="004E2517" w:rsidRDefault="00000000">
            <w:pPr>
              <w:spacing w:before="10" w:after="10" w:line="250" w:lineRule="auto"/>
              <w:jc w:val="left"/>
            </w:pPr>
            <w:r>
              <w:rPr>
                <w:sz w:val="18"/>
                <w:szCs w:val="18"/>
              </w:rPr>
              <w:t>-</w:t>
            </w:r>
          </w:p>
        </w:tc>
        <w:tc>
          <w:tcPr>
            <w:tcW w:w="3300" w:type="dxa"/>
            <w:shd w:val="clear" w:color="auto" w:fill="F4F0E6"/>
            <w:tcMar>
              <w:top w:w="70" w:type="dxa"/>
              <w:left w:w="110" w:type="dxa"/>
              <w:bottom w:w="70" w:type="dxa"/>
              <w:right w:w="110" w:type="dxa"/>
            </w:tcMar>
          </w:tcPr>
          <w:p w14:paraId="365D6746" w14:textId="77777777" w:rsidR="004E2517" w:rsidRDefault="00000000">
            <w:pPr>
              <w:spacing w:before="10" w:after="10" w:line="250" w:lineRule="auto"/>
              <w:jc w:val="left"/>
            </w:pPr>
            <w:r>
              <w:rPr>
                <w:sz w:val="18"/>
                <w:szCs w:val="18"/>
              </w:rPr>
              <w:t>Absents</w:t>
            </w:r>
          </w:p>
        </w:tc>
        <w:tc>
          <w:tcPr>
            <w:tcW w:w="1520" w:type="dxa"/>
            <w:shd w:val="clear" w:color="auto" w:fill="F4F0E6"/>
            <w:tcMar>
              <w:top w:w="70" w:type="dxa"/>
              <w:left w:w="110" w:type="dxa"/>
              <w:bottom w:w="70" w:type="dxa"/>
              <w:right w:w="110" w:type="dxa"/>
            </w:tcMar>
          </w:tcPr>
          <w:p w14:paraId="384FAD37" w14:textId="77777777" w:rsidR="004E2517" w:rsidRDefault="00000000">
            <w:pPr>
              <w:spacing w:before="10" w:after="10" w:line="250" w:lineRule="auto"/>
              <w:jc w:val="left"/>
            </w:pPr>
            <w:r>
              <w:rPr>
                <w:sz w:val="18"/>
                <w:szCs w:val="18"/>
              </w:rPr>
              <w:t>À réclamer</w:t>
            </w:r>
          </w:p>
        </w:tc>
      </w:tr>
      <w:tr w:rsidR="004E2517" w14:paraId="498CE553"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2E11CAC6" w14:textId="77777777" w:rsidR="004E2517" w:rsidRDefault="00000000">
            <w:pPr>
              <w:spacing w:before="10" w:after="10" w:line="250" w:lineRule="auto"/>
              <w:jc w:val="left"/>
            </w:pPr>
            <w:r>
              <w:rPr>
                <w:b/>
                <w:bCs/>
                <w:color w:val="000F32"/>
                <w:sz w:val="18"/>
                <w:szCs w:val="18"/>
              </w:rPr>
              <w:t>Historique sur trois exercices</w:t>
            </w:r>
          </w:p>
        </w:tc>
        <w:tc>
          <w:tcPr>
            <w:tcW w:w="1300" w:type="dxa"/>
            <w:shd w:val="clear" w:color="auto" w:fill="FFFFFF"/>
            <w:tcMar>
              <w:top w:w="70" w:type="dxa"/>
              <w:left w:w="110" w:type="dxa"/>
              <w:bottom w:w="70" w:type="dxa"/>
              <w:right w:w="110" w:type="dxa"/>
            </w:tcMar>
          </w:tcPr>
          <w:p w14:paraId="7B9CE5F8" w14:textId="77777777" w:rsidR="004E2517" w:rsidRDefault="00000000">
            <w:pPr>
              <w:spacing w:before="10" w:after="10" w:line="250" w:lineRule="auto"/>
              <w:jc w:val="left"/>
            </w:pPr>
            <w:r>
              <w:rPr>
                <w:sz w:val="18"/>
                <w:szCs w:val="18"/>
              </w:rPr>
              <w:t>-</w:t>
            </w:r>
          </w:p>
        </w:tc>
        <w:tc>
          <w:tcPr>
            <w:tcW w:w="3300" w:type="dxa"/>
            <w:shd w:val="clear" w:color="auto" w:fill="FFFFFF"/>
            <w:tcMar>
              <w:top w:w="70" w:type="dxa"/>
              <w:left w:w="110" w:type="dxa"/>
              <w:bottom w:w="70" w:type="dxa"/>
              <w:right w:w="110" w:type="dxa"/>
            </w:tcMar>
          </w:tcPr>
          <w:p w14:paraId="4D2F4557" w14:textId="77777777" w:rsidR="004E2517" w:rsidRDefault="00000000">
            <w:pPr>
              <w:spacing w:before="10" w:after="10" w:line="250" w:lineRule="auto"/>
              <w:jc w:val="left"/>
            </w:pPr>
            <w:r>
              <w:rPr>
                <w:sz w:val="18"/>
                <w:szCs w:val="18"/>
              </w:rPr>
              <w:t>Absent, hors produit brut</w:t>
            </w:r>
          </w:p>
        </w:tc>
        <w:tc>
          <w:tcPr>
            <w:tcW w:w="1520" w:type="dxa"/>
            <w:shd w:val="clear" w:color="auto" w:fill="FFFFFF"/>
            <w:tcMar>
              <w:top w:w="70" w:type="dxa"/>
              <w:left w:w="110" w:type="dxa"/>
              <w:bottom w:w="70" w:type="dxa"/>
              <w:right w:w="110" w:type="dxa"/>
            </w:tcMar>
          </w:tcPr>
          <w:p w14:paraId="29840A53" w14:textId="77777777" w:rsidR="004E2517" w:rsidRDefault="00000000">
            <w:pPr>
              <w:spacing w:before="10" w:after="10" w:line="250" w:lineRule="auto"/>
              <w:jc w:val="left"/>
            </w:pPr>
            <w:r>
              <w:rPr>
                <w:sz w:val="18"/>
                <w:szCs w:val="18"/>
              </w:rPr>
              <w:t>À réclamer</w:t>
            </w:r>
          </w:p>
        </w:tc>
      </w:tr>
    </w:tbl>
    <w:p w14:paraId="3D466C75" w14:textId="77777777" w:rsidR="004E2517" w:rsidRDefault="00000000">
      <w:pPr>
        <w:spacing w:before="80" w:after="200"/>
      </w:pPr>
      <w:r>
        <w:rPr>
          <w:i/>
          <w:iCs/>
          <w:color w:val="5F5F5F"/>
          <w:sz w:val="18"/>
          <w:szCs w:val="18"/>
        </w:rPr>
        <w:t>Tableau 1 : Inventaire et statut des pièces transmises</w:t>
      </w:r>
    </w:p>
    <w:p w14:paraId="51BB8D09" w14:textId="77777777" w:rsidR="004E2517" w:rsidRDefault="00000000">
      <w:pPr>
        <w:pStyle w:val="Titre2"/>
        <w:spacing w:before="300" w:after="130"/>
      </w:pPr>
      <w:bookmarkStart w:id="4" w:name="_Toc236735274"/>
      <w:r>
        <w:rPr>
          <w:sz w:val="26"/>
          <w:szCs w:val="26"/>
        </w:rPr>
        <w:t>2.1 Cohérence entre les deux dates d'arrêté</w:t>
      </w:r>
      <w:bookmarkEnd w:id="4"/>
    </w:p>
    <w:p w14:paraId="231E6584" w14:textId="77777777" w:rsidR="004E2517" w:rsidRDefault="00000000">
      <w:pPr>
        <w:spacing w:before="60" w:after="120"/>
      </w:pPr>
      <w:r>
        <w:t>Le formulaire prudentiel arrête les fonds propres de base à 40 738 millions au 30 avril 2026. La déclaration DEC 2062 les reprend, au 30 juin 2026, pour 38 721 millions. L'écart de 2 017 millions, soit 5 % des fonds propres, sur un intervalle de deux mois, appelle une explication : distribution partielle du résultat, correction d'un retraitement prudentiel, ou variation du résultat de la période. Cette question doit être posée avant toute décision, car elle porte sur la grandeur qui commande l'ensemble des normes.</w:t>
      </w:r>
    </w:p>
    <w:p w14:paraId="60294B39" w14:textId="77777777" w:rsidR="004E2517" w:rsidRDefault="00000000">
      <w:pPr>
        <w:pStyle w:val="Titre1"/>
        <w:spacing w:after="180"/>
      </w:pPr>
      <w:bookmarkStart w:id="5" w:name="_Toc236735275"/>
      <w:r>
        <w:lastRenderedPageBreak/>
        <w:t>3. Vue d'ensemble chiffrée</w:t>
      </w:r>
      <w:bookmarkEnd w:id="5"/>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3400"/>
        <w:gridCol w:w="1300"/>
        <w:gridCol w:w="1200"/>
        <w:gridCol w:w="3120"/>
      </w:tblGrid>
      <w:tr w:rsidR="004E2517" w14:paraId="7D0C4989" w14:textId="77777777">
        <w:tblPrEx>
          <w:tblCellMar>
            <w:top w:w="0" w:type="dxa"/>
            <w:bottom w:w="0" w:type="dxa"/>
          </w:tblCellMar>
        </w:tblPrEx>
        <w:trPr>
          <w:cantSplit/>
          <w:tblHeader/>
        </w:trPr>
        <w:tc>
          <w:tcPr>
            <w:tcW w:w="3400" w:type="dxa"/>
            <w:shd w:val="clear" w:color="auto" w:fill="000F32"/>
            <w:tcMar>
              <w:top w:w="70" w:type="dxa"/>
              <w:left w:w="110" w:type="dxa"/>
              <w:bottom w:w="70" w:type="dxa"/>
              <w:right w:w="110" w:type="dxa"/>
            </w:tcMar>
          </w:tcPr>
          <w:p w14:paraId="2B37B47B" w14:textId="77777777" w:rsidR="004E2517" w:rsidRDefault="00000000">
            <w:pPr>
              <w:spacing w:before="10" w:after="10" w:line="250" w:lineRule="auto"/>
              <w:jc w:val="center"/>
            </w:pPr>
            <w:r>
              <w:rPr>
                <w:b/>
                <w:bCs/>
                <w:color w:val="FFFFFF"/>
                <w:sz w:val="18"/>
                <w:szCs w:val="18"/>
              </w:rPr>
              <w:t>Agrégat</w:t>
            </w:r>
          </w:p>
        </w:tc>
        <w:tc>
          <w:tcPr>
            <w:tcW w:w="1300" w:type="dxa"/>
            <w:shd w:val="clear" w:color="auto" w:fill="000F32"/>
            <w:tcMar>
              <w:top w:w="70" w:type="dxa"/>
              <w:left w:w="110" w:type="dxa"/>
              <w:bottom w:w="70" w:type="dxa"/>
              <w:right w:w="110" w:type="dxa"/>
            </w:tcMar>
          </w:tcPr>
          <w:p w14:paraId="1313A64E" w14:textId="77777777" w:rsidR="004E2517" w:rsidRDefault="00000000">
            <w:pPr>
              <w:spacing w:before="10" w:after="10" w:line="250" w:lineRule="auto"/>
              <w:jc w:val="center"/>
            </w:pPr>
            <w:r>
              <w:rPr>
                <w:b/>
                <w:bCs/>
                <w:color w:val="FFFFFF"/>
                <w:sz w:val="18"/>
                <w:szCs w:val="18"/>
              </w:rPr>
              <w:t>Montant</w:t>
            </w:r>
          </w:p>
        </w:tc>
        <w:tc>
          <w:tcPr>
            <w:tcW w:w="1200" w:type="dxa"/>
            <w:shd w:val="clear" w:color="auto" w:fill="000F32"/>
            <w:tcMar>
              <w:top w:w="70" w:type="dxa"/>
              <w:left w:w="110" w:type="dxa"/>
              <w:bottom w:w="70" w:type="dxa"/>
              <w:right w:w="110" w:type="dxa"/>
            </w:tcMar>
          </w:tcPr>
          <w:p w14:paraId="73DFCD15" w14:textId="77777777" w:rsidR="004E2517" w:rsidRDefault="00000000">
            <w:pPr>
              <w:spacing w:before="10" w:after="10" w:line="250" w:lineRule="auto"/>
              <w:jc w:val="center"/>
            </w:pPr>
            <w:r>
              <w:rPr>
                <w:b/>
                <w:bCs/>
                <w:color w:val="FFFFFF"/>
                <w:sz w:val="18"/>
                <w:szCs w:val="18"/>
              </w:rPr>
              <w:t>Source</w:t>
            </w:r>
          </w:p>
        </w:tc>
        <w:tc>
          <w:tcPr>
            <w:tcW w:w="3120" w:type="dxa"/>
            <w:shd w:val="clear" w:color="auto" w:fill="000F32"/>
            <w:tcMar>
              <w:top w:w="70" w:type="dxa"/>
              <w:left w:w="110" w:type="dxa"/>
              <w:bottom w:w="70" w:type="dxa"/>
              <w:right w:w="110" w:type="dxa"/>
            </w:tcMar>
          </w:tcPr>
          <w:p w14:paraId="6BCB9B28" w14:textId="77777777" w:rsidR="004E2517" w:rsidRDefault="00000000">
            <w:pPr>
              <w:spacing w:before="10" w:after="10" w:line="250" w:lineRule="auto"/>
              <w:jc w:val="center"/>
            </w:pPr>
            <w:r>
              <w:rPr>
                <w:b/>
                <w:bCs/>
                <w:color w:val="FFFFFF"/>
                <w:sz w:val="18"/>
                <w:szCs w:val="18"/>
              </w:rPr>
              <w:t>Lecture</w:t>
            </w:r>
          </w:p>
        </w:tc>
      </w:tr>
      <w:tr w:rsidR="004E2517" w14:paraId="702C80EF"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5B6DFE49" w14:textId="77777777" w:rsidR="004E2517" w:rsidRDefault="00000000">
            <w:pPr>
              <w:spacing w:before="10" w:after="10" w:line="250" w:lineRule="auto"/>
              <w:jc w:val="left"/>
            </w:pPr>
            <w:r>
              <w:rPr>
                <w:b/>
                <w:bCs/>
                <w:color w:val="000F32"/>
                <w:sz w:val="18"/>
                <w:szCs w:val="18"/>
              </w:rPr>
              <w:t>Fonds propres de base durs (CET1)</w:t>
            </w:r>
          </w:p>
        </w:tc>
        <w:tc>
          <w:tcPr>
            <w:tcW w:w="1300" w:type="dxa"/>
            <w:shd w:val="clear" w:color="auto" w:fill="FFFFFF"/>
            <w:tcMar>
              <w:top w:w="70" w:type="dxa"/>
              <w:left w:w="110" w:type="dxa"/>
              <w:bottom w:w="70" w:type="dxa"/>
              <w:right w:w="110" w:type="dxa"/>
            </w:tcMar>
          </w:tcPr>
          <w:p w14:paraId="25C1178E" w14:textId="77777777" w:rsidR="004E2517" w:rsidRDefault="00000000">
            <w:pPr>
              <w:spacing w:before="10" w:after="10" w:line="250" w:lineRule="auto"/>
              <w:jc w:val="right"/>
            </w:pPr>
            <w:r>
              <w:rPr>
                <w:sz w:val="18"/>
                <w:szCs w:val="18"/>
              </w:rPr>
              <w:t>40 738</w:t>
            </w:r>
          </w:p>
        </w:tc>
        <w:tc>
          <w:tcPr>
            <w:tcW w:w="1200" w:type="dxa"/>
            <w:shd w:val="clear" w:color="auto" w:fill="FFFFFF"/>
            <w:tcMar>
              <w:top w:w="70" w:type="dxa"/>
              <w:left w:w="110" w:type="dxa"/>
              <w:bottom w:w="70" w:type="dxa"/>
              <w:right w:w="110" w:type="dxa"/>
            </w:tcMar>
          </w:tcPr>
          <w:p w14:paraId="7BB15EAD" w14:textId="77777777" w:rsidR="004E2517" w:rsidRDefault="00000000">
            <w:pPr>
              <w:spacing w:before="10" w:after="10" w:line="250" w:lineRule="auto"/>
              <w:jc w:val="left"/>
            </w:pPr>
            <w:r>
              <w:rPr>
                <w:sz w:val="18"/>
                <w:szCs w:val="18"/>
              </w:rPr>
              <w:t>EP03</w:t>
            </w:r>
          </w:p>
        </w:tc>
        <w:tc>
          <w:tcPr>
            <w:tcW w:w="3120" w:type="dxa"/>
            <w:shd w:val="clear" w:color="auto" w:fill="FFFFFF"/>
            <w:tcMar>
              <w:top w:w="70" w:type="dxa"/>
              <w:left w:w="110" w:type="dxa"/>
              <w:bottom w:w="70" w:type="dxa"/>
              <w:right w:w="110" w:type="dxa"/>
            </w:tcMar>
          </w:tcPr>
          <w:p w14:paraId="5E8A069C" w14:textId="77777777" w:rsidR="004E2517" w:rsidRDefault="00000000">
            <w:pPr>
              <w:spacing w:before="10" w:after="10" w:line="250" w:lineRule="auto"/>
              <w:jc w:val="left"/>
            </w:pPr>
            <w:r>
              <w:rPr>
                <w:sz w:val="18"/>
                <w:szCs w:val="18"/>
              </w:rPr>
              <w:t>Intégralité des fonds propres</w:t>
            </w:r>
          </w:p>
        </w:tc>
      </w:tr>
      <w:tr w:rsidR="004E2517" w14:paraId="3FC287AC"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765B5119" w14:textId="77777777" w:rsidR="004E2517" w:rsidRDefault="00000000">
            <w:pPr>
              <w:spacing w:before="10" w:after="10" w:line="250" w:lineRule="auto"/>
              <w:jc w:val="left"/>
            </w:pPr>
            <w:r>
              <w:rPr>
                <w:b/>
                <w:bCs/>
                <w:color w:val="000F32"/>
                <w:sz w:val="18"/>
                <w:szCs w:val="18"/>
              </w:rPr>
              <w:t>Fonds propres de base additionnels (AT1)</w:t>
            </w:r>
          </w:p>
        </w:tc>
        <w:tc>
          <w:tcPr>
            <w:tcW w:w="1300" w:type="dxa"/>
            <w:shd w:val="clear" w:color="auto" w:fill="F4F0E6"/>
            <w:tcMar>
              <w:top w:w="70" w:type="dxa"/>
              <w:left w:w="110" w:type="dxa"/>
              <w:bottom w:w="70" w:type="dxa"/>
              <w:right w:w="110" w:type="dxa"/>
            </w:tcMar>
          </w:tcPr>
          <w:p w14:paraId="28432B16" w14:textId="77777777" w:rsidR="004E2517" w:rsidRDefault="00000000">
            <w:pPr>
              <w:spacing w:before="10" w:after="10" w:line="250" w:lineRule="auto"/>
              <w:jc w:val="right"/>
            </w:pPr>
            <w:r>
              <w:rPr>
                <w:sz w:val="18"/>
                <w:szCs w:val="18"/>
              </w:rPr>
              <w:t>0</w:t>
            </w:r>
          </w:p>
        </w:tc>
        <w:tc>
          <w:tcPr>
            <w:tcW w:w="1200" w:type="dxa"/>
            <w:shd w:val="clear" w:color="auto" w:fill="F4F0E6"/>
            <w:tcMar>
              <w:top w:w="70" w:type="dxa"/>
              <w:left w:w="110" w:type="dxa"/>
              <w:bottom w:w="70" w:type="dxa"/>
              <w:right w:w="110" w:type="dxa"/>
            </w:tcMar>
          </w:tcPr>
          <w:p w14:paraId="33D8C056" w14:textId="77777777" w:rsidR="004E2517" w:rsidRDefault="00000000">
            <w:pPr>
              <w:spacing w:before="10" w:after="10" w:line="250" w:lineRule="auto"/>
              <w:jc w:val="left"/>
            </w:pPr>
            <w:r>
              <w:rPr>
                <w:sz w:val="18"/>
                <w:szCs w:val="18"/>
              </w:rPr>
              <w:t>EP03</w:t>
            </w:r>
          </w:p>
        </w:tc>
        <w:tc>
          <w:tcPr>
            <w:tcW w:w="3120" w:type="dxa"/>
            <w:shd w:val="clear" w:color="auto" w:fill="F4F0E6"/>
            <w:tcMar>
              <w:top w:w="70" w:type="dxa"/>
              <w:left w:w="110" w:type="dxa"/>
              <w:bottom w:w="70" w:type="dxa"/>
              <w:right w:w="110" w:type="dxa"/>
            </w:tcMar>
          </w:tcPr>
          <w:p w14:paraId="1D5778D0" w14:textId="77777777" w:rsidR="004E2517" w:rsidRDefault="00000000">
            <w:pPr>
              <w:spacing w:before="10" w:after="10" w:line="250" w:lineRule="auto"/>
              <w:jc w:val="left"/>
            </w:pPr>
            <w:r>
              <w:rPr>
                <w:sz w:val="18"/>
                <w:szCs w:val="18"/>
              </w:rPr>
              <w:t>Aucun instrument hybride</w:t>
            </w:r>
          </w:p>
        </w:tc>
      </w:tr>
      <w:tr w:rsidR="004E2517" w14:paraId="6F49869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24DBAF99" w14:textId="77777777" w:rsidR="004E2517" w:rsidRDefault="00000000">
            <w:pPr>
              <w:spacing w:before="10" w:after="10" w:line="250" w:lineRule="auto"/>
              <w:jc w:val="left"/>
            </w:pPr>
            <w:r>
              <w:rPr>
                <w:b/>
                <w:bCs/>
                <w:color w:val="000F32"/>
                <w:sz w:val="18"/>
                <w:szCs w:val="18"/>
              </w:rPr>
              <w:t>Fonds propres complémentaires (T2)</w:t>
            </w:r>
          </w:p>
        </w:tc>
        <w:tc>
          <w:tcPr>
            <w:tcW w:w="1300" w:type="dxa"/>
            <w:shd w:val="clear" w:color="auto" w:fill="FFFFFF"/>
            <w:tcMar>
              <w:top w:w="70" w:type="dxa"/>
              <w:left w:w="110" w:type="dxa"/>
              <w:bottom w:w="70" w:type="dxa"/>
              <w:right w:w="110" w:type="dxa"/>
            </w:tcMar>
          </w:tcPr>
          <w:p w14:paraId="1AEC3975" w14:textId="77777777" w:rsidR="004E2517" w:rsidRDefault="00000000">
            <w:pPr>
              <w:spacing w:before="10" w:after="10" w:line="250" w:lineRule="auto"/>
              <w:jc w:val="right"/>
            </w:pPr>
            <w:r>
              <w:rPr>
                <w:sz w:val="18"/>
                <w:szCs w:val="18"/>
              </w:rPr>
              <w:t>0</w:t>
            </w:r>
          </w:p>
        </w:tc>
        <w:tc>
          <w:tcPr>
            <w:tcW w:w="1200" w:type="dxa"/>
            <w:shd w:val="clear" w:color="auto" w:fill="FFFFFF"/>
            <w:tcMar>
              <w:top w:w="70" w:type="dxa"/>
              <w:left w:w="110" w:type="dxa"/>
              <w:bottom w:w="70" w:type="dxa"/>
              <w:right w:w="110" w:type="dxa"/>
            </w:tcMar>
          </w:tcPr>
          <w:p w14:paraId="7364EBCF" w14:textId="77777777" w:rsidR="004E2517" w:rsidRDefault="00000000">
            <w:pPr>
              <w:spacing w:before="10" w:after="10" w:line="250" w:lineRule="auto"/>
              <w:jc w:val="left"/>
            </w:pPr>
            <w:r>
              <w:rPr>
                <w:sz w:val="18"/>
                <w:szCs w:val="18"/>
              </w:rPr>
              <w:t>EP03</w:t>
            </w:r>
          </w:p>
        </w:tc>
        <w:tc>
          <w:tcPr>
            <w:tcW w:w="3120" w:type="dxa"/>
            <w:shd w:val="clear" w:color="auto" w:fill="FFFFFF"/>
            <w:tcMar>
              <w:top w:w="70" w:type="dxa"/>
              <w:left w:w="110" w:type="dxa"/>
              <w:bottom w:w="70" w:type="dxa"/>
              <w:right w:w="110" w:type="dxa"/>
            </w:tcMar>
          </w:tcPr>
          <w:p w14:paraId="01B747C8" w14:textId="77777777" w:rsidR="004E2517" w:rsidRDefault="00000000">
            <w:pPr>
              <w:spacing w:before="10" w:after="10" w:line="250" w:lineRule="auto"/>
              <w:jc w:val="left"/>
            </w:pPr>
            <w:r>
              <w:rPr>
                <w:sz w:val="18"/>
                <w:szCs w:val="18"/>
              </w:rPr>
              <w:t>Aucune dette subordonnée</w:t>
            </w:r>
          </w:p>
        </w:tc>
      </w:tr>
      <w:tr w:rsidR="004E2517" w14:paraId="1B58F68E"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72BC4A62" w14:textId="77777777" w:rsidR="004E2517" w:rsidRDefault="00000000">
            <w:pPr>
              <w:spacing w:before="10" w:after="10" w:line="250" w:lineRule="auto"/>
              <w:jc w:val="left"/>
            </w:pPr>
            <w:r>
              <w:rPr>
                <w:b/>
                <w:bCs/>
                <w:color w:val="000F32"/>
                <w:sz w:val="18"/>
                <w:szCs w:val="18"/>
              </w:rPr>
              <w:t>Fonds propres effectifs</w:t>
            </w:r>
          </w:p>
        </w:tc>
        <w:tc>
          <w:tcPr>
            <w:tcW w:w="1300" w:type="dxa"/>
            <w:shd w:val="clear" w:color="auto" w:fill="F4F0E6"/>
            <w:tcMar>
              <w:top w:w="70" w:type="dxa"/>
              <w:left w:w="110" w:type="dxa"/>
              <w:bottom w:w="70" w:type="dxa"/>
              <w:right w:w="110" w:type="dxa"/>
            </w:tcMar>
          </w:tcPr>
          <w:p w14:paraId="3C7E7D20" w14:textId="77777777" w:rsidR="004E2517" w:rsidRDefault="00000000">
            <w:pPr>
              <w:spacing w:before="10" w:after="10" w:line="250" w:lineRule="auto"/>
              <w:jc w:val="right"/>
            </w:pPr>
            <w:r>
              <w:rPr>
                <w:sz w:val="18"/>
                <w:szCs w:val="18"/>
              </w:rPr>
              <w:t>40 738</w:t>
            </w:r>
          </w:p>
        </w:tc>
        <w:tc>
          <w:tcPr>
            <w:tcW w:w="1200" w:type="dxa"/>
            <w:shd w:val="clear" w:color="auto" w:fill="F4F0E6"/>
            <w:tcMar>
              <w:top w:w="70" w:type="dxa"/>
              <w:left w:w="110" w:type="dxa"/>
              <w:bottom w:w="70" w:type="dxa"/>
              <w:right w:w="110" w:type="dxa"/>
            </w:tcMar>
          </w:tcPr>
          <w:p w14:paraId="5B930146" w14:textId="77777777" w:rsidR="004E2517" w:rsidRDefault="00000000">
            <w:pPr>
              <w:spacing w:before="10" w:after="10" w:line="250" w:lineRule="auto"/>
              <w:jc w:val="left"/>
            </w:pPr>
            <w:r>
              <w:rPr>
                <w:sz w:val="18"/>
                <w:szCs w:val="18"/>
              </w:rPr>
              <w:t>EP03</w:t>
            </w:r>
          </w:p>
        </w:tc>
        <w:tc>
          <w:tcPr>
            <w:tcW w:w="3120" w:type="dxa"/>
            <w:shd w:val="clear" w:color="auto" w:fill="F4F0E6"/>
            <w:tcMar>
              <w:top w:w="70" w:type="dxa"/>
              <w:left w:w="110" w:type="dxa"/>
              <w:bottom w:w="70" w:type="dxa"/>
              <w:right w:w="110" w:type="dxa"/>
            </w:tcMar>
          </w:tcPr>
          <w:p w14:paraId="31A4D3AA" w14:textId="77777777" w:rsidR="004E2517" w:rsidRDefault="00000000">
            <w:pPr>
              <w:spacing w:before="10" w:after="10" w:line="250" w:lineRule="auto"/>
              <w:jc w:val="left"/>
            </w:pPr>
            <w:r>
              <w:rPr>
                <w:sz w:val="18"/>
                <w:szCs w:val="18"/>
              </w:rPr>
              <w:t>CET1 = T1 = FPE</w:t>
            </w:r>
          </w:p>
        </w:tc>
      </w:tr>
      <w:tr w:rsidR="004E2517" w14:paraId="6E3033B3"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EF7583D" w14:textId="77777777" w:rsidR="004E2517" w:rsidRDefault="00000000">
            <w:pPr>
              <w:spacing w:before="10" w:after="10" w:line="250" w:lineRule="auto"/>
              <w:jc w:val="left"/>
            </w:pPr>
            <w:r>
              <w:rPr>
                <w:b/>
                <w:bCs/>
                <w:color w:val="000F32"/>
                <w:sz w:val="18"/>
                <w:szCs w:val="18"/>
              </w:rPr>
              <w:t>Actifs pondérés des risques</w:t>
            </w:r>
          </w:p>
        </w:tc>
        <w:tc>
          <w:tcPr>
            <w:tcW w:w="1300" w:type="dxa"/>
            <w:shd w:val="clear" w:color="auto" w:fill="FFFFFF"/>
            <w:tcMar>
              <w:top w:w="70" w:type="dxa"/>
              <w:left w:w="110" w:type="dxa"/>
              <w:bottom w:w="70" w:type="dxa"/>
              <w:right w:w="110" w:type="dxa"/>
            </w:tcMar>
          </w:tcPr>
          <w:p w14:paraId="3200EDE8" w14:textId="77777777" w:rsidR="004E2517" w:rsidRDefault="00000000">
            <w:pPr>
              <w:spacing w:before="10" w:after="10" w:line="250" w:lineRule="auto"/>
              <w:jc w:val="right"/>
            </w:pPr>
            <w:r>
              <w:rPr>
                <w:sz w:val="18"/>
                <w:szCs w:val="18"/>
              </w:rPr>
              <w:t>247 754</w:t>
            </w:r>
          </w:p>
        </w:tc>
        <w:tc>
          <w:tcPr>
            <w:tcW w:w="1200" w:type="dxa"/>
            <w:shd w:val="clear" w:color="auto" w:fill="FFFFFF"/>
            <w:tcMar>
              <w:top w:w="70" w:type="dxa"/>
              <w:left w:w="110" w:type="dxa"/>
              <w:bottom w:w="70" w:type="dxa"/>
              <w:right w:w="110" w:type="dxa"/>
            </w:tcMar>
          </w:tcPr>
          <w:p w14:paraId="68B3BDA3" w14:textId="77777777" w:rsidR="004E2517" w:rsidRDefault="00000000">
            <w:pPr>
              <w:spacing w:before="10" w:after="10" w:line="250" w:lineRule="auto"/>
              <w:jc w:val="left"/>
            </w:pPr>
            <w:r>
              <w:rPr>
                <w:sz w:val="18"/>
                <w:szCs w:val="18"/>
              </w:rPr>
              <w:t>EP08</w:t>
            </w:r>
          </w:p>
        </w:tc>
        <w:tc>
          <w:tcPr>
            <w:tcW w:w="3120" w:type="dxa"/>
            <w:shd w:val="clear" w:color="auto" w:fill="FFFFFF"/>
            <w:tcMar>
              <w:top w:w="70" w:type="dxa"/>
              <w:left w:w="110" w:type="dxa"/>
              <w:bottom w:w="70" w:type="dxa"/>
              <w:right w:w="110" w:type="dxa"/>
            </w:tcMar>
          </w:tcPr>
          <w:p w14:paraId="527F06AE" w14:textId="77777777" w:rsidR="004E2517" w:rsidRDefault="00000000">
            <w:pPr>
              <w:spacing w:before="10" w:after="10" w:line="250" w:lineRule="auto"/>
              <w:jc w:val="left"/>
            </w:pPr>
            <w:r>
              <w:rPr>
                <w:sz w:val="18"/>
                <w:szCs w:val="18"/>
              </w:rPr>
              <w:t>Dont crédit 197 381 et opérationnel 50 374</w:t>
            </w:r>
          </w:p>
        </w:tc>
      </w:tr>
      <w:tr w:rsidR="004E2517" w14:paraId="7250D875"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4A3C48D9" w14:textId="77777777" w:rsidR="004E2517" w:rsidRDefault="00000000">
            <w:pPr>
              <w:spacing w:before="10" w:after="10" w:line="250" w:lineRule="auto"/>
              <w:jc w:val="left"/>
            </w:pPr>
            <w:r>
              <w:rPr>
                <w:b/>
                <w:bCs/>
                <w:color w:val="000F32"/>
                <w:sz w:val="18"/>
                <w:szCs w:val="18"/>
              </w:rPr>
              <w:t>Expositions brutes au bilan</w:t>
            </w:r>
          </w:p>
        </w:tc>
        <w:tc>
          <w:tcPr>
            <w:tcW w:w="1300" w:type="dxa"/>
            <w:shd w:val="clear" w:color="auto" w:fill="F4F0E6"/>
            <w:tcMar>
              <w:top w:w="70" w:type="dxa"/>
              <w:left w:w="110" w:type="dxa"/>
              <w:bottom w:w="70" w:type="dxa"/>
              <w:right w:w="110" w:type="dxa"/>
            </w:tcMar>
          </w:tcPr>
          <w:p w14:paraId="05C37930" w14:textId="77777777" w:rsidR="004E2517" w:rsidRDefault="00000000">
            <w:pPr>
              <w:spacing w:before="10" w:after="10" w:line="250" w:lineRule="auto"/>
              <w:jc w:val="right"/>
            </w:pPr>
            <w:r>
              <w:rPr>
                <w:sz w:val="18"/>
                <w:szCs w:val="18"/>
              </w:rPr>
              <w:t>551 020</w:t>
            </w:r>
          </w:p>
        </w:tc>
        <w:tc>
          <w:tcPr>
            <w:tcW w:w="1200" w:type="dxa"/>
            <w:shd w:val="clear" w:color="auto" w:fill="F4F0E6"/>
            <w:tcMar>
              <w:top w:w="70" w:type="dxa"/>
              <w:left w:w="110" w:type="dxa"/>
              <w:bottom w:w="70" w:type="dxa"/>
              <w:right w:w="110" w:type="dxa"/>
            </w:tcMar>
          </w:tcPr>
          <w:p w14:paraId="370CDD70" w14:textId="77777777" w:rsidR="004E2517" w:rsidRDefault="00000000">
            <w:pPr>
              <w:spacing w:before="10" w:after="10" w:line="250" w:lineRule="auto"/>
              <w:jc w:val="left"/>
            </w:pPr>
            <w:r>
              <w:rPr>
                <w:sz w:val="18"/>
                <w:szCs w:val="18"/>
              </w:rPr>
              <w:t>EP09</w:t>
            </w:r>
          </w:p>
        </w:tc>
        <w:tc>
          <w:tcPr>
            <w:tcW w:w="3120" w:type="dxa"/>
            <w:shd w:val="clear" w:color="auto" w:fill="F4F0E6"/>
            <w:tcMar>
              <w:top w:w="70" w:type="dxa"/>
              <w:left w:w="110" w:type="dxa"/>
              <w:bottom w:w="70" w:type="dxa"/>
              <w:right w:w="110" w:type="dxa"/>
            </w:tcMar>
          </w:tcPr>
          <w:p w14:paraId="0397D19B" w14:textId="77777777" w:rsidR="004E2517" w:rsidRDefault="00000000">
            <w:pPr>
              <w:spacing w:before="10" w:after="10" w:line="250" w:lineRule="auto"/>
              <w:jc w:val="left"/>
            </w:pPr>
            <w:r>
              <w:rPr>
                <w:sz w:val="18"/>
                <w:szCs w:val="18"/>
              </w:rPr>
              <w:t>Avant provisions</w:t>
            </w:r>
          </w:p>
        </w:tc>
      </w:tr>
      <w:tr w:rsidR="004E2517" w14:paraId="0F6A533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228D06B4" w14:textId="77777777" w:rsidR="004E2517" w:rsidRDefault="00000000">
            <w:pPr>
              <w:spacing w:before="10" w:after="10" w:line="250" w:lineRule="auto"/>
              <w:jc w:val="left"/>
            </w:pPr>
            <w:r>
              <w:rPr>
                <w:b/>
                <w:bCs/>
                <w:color w:val="000F32"/>
                <w:sz w:val="18"/>
                <w:szCs w:val="18"/>
              </w:rPr>
              <w:t>Expositions nettes au bilan</w:t>
            </w:r>
          </w:p>
        </w:tc>
        <w:tc>
          <w:tcPr>
            <w:tcW w:w="1300" w:type="dxa"/>
            <w:shd w:val="clear" w:color="auto" w:fill="FFFFFF"/>
            <w:tcMar>
              <w:top w:w="70" w:type="dxa"/>
              <w:left w:w="110" w:type="dxa"/>
              <w:bottom w:w="70" w:type="dxa"/>
              <w:right w:w="110" w:type="dxa"/>
            </w:tcMar>
          </w:tcPr>
          <w:p w14:paraId="1746E728" w14:textId="77777777" w:rsidR="004E2517" w:rsidRDefault="00000000">
            <w:pPr>
              <w:spacing w:before="10" w:after="10" w:line="250" w:lineRule="auto"/>
              <w:jc w:val="right"/>
            </w:pPr>
            <w:r>
              <w:rPr>
                <w:sz w:val="18"/>
                <w:szCs w:val="18"/>
              </w:rPr>
              <w:t>546 577</w:t>
            </w:r>
          </w:p>
        </w:tc>
        <w:tc>
          <w:tcPr>
            <w:tcW w:w="1200" w:type="dxa"/>
            <w:shd w:val="clear" w:color="auto" w:fill="FFFFFF"/>
            <w:tcMar>
              <w:top w:w="70" w:type="dxa"/>
              <w:left w:w="110" w:type="dxa"/>
              <w:bottom w:w="70" w:type="dxa"/>
              <w:right w:w="110" w:type="dxa"/>
            </w:tcMar>
          </w:tcPr>
          <w:p w14:paraId="161EB31D" w14:textId="77777777" w:rsidR="004E2517" w:rsidRDefault="00000000">
            <w:pPr>
              <w:spacing w:before="10" w:after="10" w:line="250" w:lineRule="auto"/>
              <w:jc w:val="left"/>
            </w:pPr>
            <w:r>
              <w:rPr>
                <w:sz w:val="18"/>
                <w:szCs w:val="18"/>
              </w:rPr>
              <w:t>EP09</w:t>
            </w:r>
          </w:p>
        </w:tc>
        <w:tc>
          <w:tcPr>
            <w:tcW w:w="3120" w:type="dxa"/>
            <w:shd w:val="clear" w:color="auto" w:fill="FFFFFF"/>
            <w:tcMar>
              <w:top w:w="70" w:type="dxa"/>
              <w:left w:w="110" w:type="dxa"/>
              <w:bottom w:w="70" w:type="dxa"/>
              <w:right w:w="110" w:type="dxa"/>
            </w:tcMar>
          </w:tcPr>
          <w:p w14:paraId="32CA2140" w14:textId="77777777" w:rsidR="004E2517" w:rsidRDefault="00000000">
            <w:pPr>
              <w:spacing w:before="10" w:after="10" w:line="250" w:lineRule="auto"/>
              <w:jc w:val="left"/>
            </w:pPr>
            <w:r>
              <w:rPr>
                <w:sz w:val="18"/>
                <w:szCs w:val="18"/>
              </w:rPr>
              <w:t>Après provisions et déductions</w:t>
            </w:r>
          </w:p>
        </w:tc>
      </w:tr>
      <w:tr w:rsidR="004E2517" w14:paraId="4B86A49D"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7D064874" w14:textId="77777777" w:rsidR="004E2517" w:rsidRDefault="00000000">
            <w:pPr>
              <w:spacing w:before="10" w:after="10" w:line="250" w:lineRule="auto"/>
              <w:jc w:val="left"/>
            </w:pPr>
            <w:r>
              <w:rPr>
                <w:b/>
                <w:bCs/>
                <w:color w:val="000F32"/>
                <w:sz w:val="18"/>
                <w:szCs w:val="18"/>
              </w:rPr>
              <w:t>Engagements hors bilan après conversion</w:t>
            </w:r>
          </w:p>
        </w:tc>
        <w:tc>
          <w:tcPr>
            <w:tcW w:w="1300" w:type="dxa"/>
            <w:shd w:val="clear" w:color="auto" w:fill="F4F0E6"/>
            <w:tcMar>
              <w:top w:w="70" w:type="dxa"/>
              <w:left w:w="110" w:type="dxa"/>
              <w:bottom w:w="70" w:type="dxa"/>
              <w:right w:w="110" w:type="dxa"/>
            </w:tcMar>
          </w:tcPr>
          <w:p w14:paraId="7516792E" w14:textId="77777777" w:rsidR="004E2517" w:rsidRDefault="00000000">
            <w:pPr>
              <w:spacing w:before="10" w:after="10" w:line="250" w:lineRule="auto"/>
              <w:jc w:val="right"/>
            </w:pPr>
            <w:r>
              <w:rPr>
                <w:sz w:val="18"/>
                <w:szCs w:val="18"/>
              </w:rPr>
              <w:t>23 887</w:t>
            </w:r>
          </w:p>
        </w:tc>
        <w:tc>
          <w:tcPr>
            <w:tcW w:w="1200" w:type="dxa"/>
            <w:shd w:val="clear" w:color="auto" w:fill="F4F0E6"/>
            <w:tcMar>
              <w:top w:w="70" w:type="dxa"/>
              <w:left w:w="110" w:type="dxa"/>
              <w:bottom w:w="70" w:type="dxa"/>
              <w:right w:w="110" w:type="dxa"/>
            </w:tcMar>
          </w:tcPr>
          <w:p w14:paraId="7A33E167" w14:textId="77777777" w:rsidR="004E2517" w:rsidRDefault="00000000">
            <w:pPr>
              <w:spacing w:before="10" w:after="10" w:line="250" w:lineRule="auto"/>
              <w:jc w:val="left"/>
            </w:pPr>
            <w:r>
              <w:rPr>
                <w:sz w:val="18"/>
                <w:szCs w:val="18"/>
              </w:rPr>
              <w:t>EP10</w:t>
            </w:r>
          </w:p>
        </w:tc>
        <w:tc>
          <w:tcPr>
            <w:tcW w:w="3120" w:type="dxa"/>
            <w:shd w:val="clear" w:color="auto" w:fill="F4F0E6"/>
            <w:tcMar>
              <w:top w:w="70" w:type="dxa"/>
              <w:left w:w="110" w:type="dxa"/>
              <w:bottom w:w="70" w:type="dxa"/>
              <w:right w:w="110" w:type="dxa"/>
            </w:tcMar>
          </w:tcPr>
          <w:p w14:paraId="335B2AD3" w14:textId="77777777" w:rsidR="004E2517" w:rsidRDefault="00000000">
            <w:pPr>
              <w:spacing w:before="10" w:after="10" w:line="250" w:lineRule="auto"/>
              <w:jc w:val="left"/>
            </w:pPr>
            <w:r>
              <w:rPr>
                <w:sz w:val="18"/>
                <w:szCs w:val="18"/>
              </w:rPr>
              <w:t>Dont garanties données 23 852</w:t>
            </w:r>
          </w:p>
        </w:tc>
      </w:tr>
      <w:tr w:rsidR="004E2517" w14:paraId="650AD30C"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0765EB36" w14:textId="77777777" w:rsidR="004E2517" w:rsidRDefault="00000000">
            <w:pPr>
              <w:spacing w:before="10" w:after="10" w:line="250" w:lineRule="auto"/>
              <w:jc w:val="left"/>
            </w:pPr>
            <w:r>
              <w:rPr>
                <w:b/>
                <w:bCs/>
                <w:color w:val="000F32"/>
                <w:sz w:val="18"/>
                <w:szCs w:val="18"/>
              </w:rPr>
              <w:t>Exposition totale au titre du levier</w:t>
            </w:r>
          </w:p>
        </w:tc>
        <w:tc>
          <w:tcPr>
            <w:tcW w:w="1300" w:type="dxa"/>
            <w:shd w:val="clear" w:color="auto" w:fill="FFFFFF"/>
            <w:tcMar>
              <w:top w:w="70" w:type="dxa"/>
              <w:left w:w="110" w:type="dxa"/>
              <w:bottom w:w="70" w:type="dxa"/>
              <w:right w:w="110" w:type="dxa"/>
            </w:tcMar>
          </w:tcPr>
          <w:p w14:paraId="6BFD37BA" w14:textId="77777777" w:rsidR="004E2517" w:rsidRDefault="00000000">
            <w:pPr>
              <w:spacing w:before="10" w:after="10" w:line="250" w:lineRule="auto"/>
              <w:jc w:val="right"/>
            </w:pPr>
            <w:r>
              <w:rPr>
                <w:sz w:val="18"/>
                <w:szCs w:val="18"/>
              </w:rPr>
              <w:t>570 427</w:t>
            </w:r>
          </w:p>
        </w:tc>
        <w:tc>
          <w:tcPr>
            <w:tcW w:w="1200" w:type="dxa"/>
            <w:shd w:val="clear" w:color="auto" w:fill="FFFFFF"/>
            <w:tcMar>
              <w:top w:w="70" w:type="dxa"/>
              <w:left w:w="110" w:type="dxa"/>
              <w:bottom w:w="70" w:type="dxa"/>
              <w:right w:w="110" w:type="dxa"/>
            </w:tcMar>
          </w:tcPr>
          <w:p w14:paraId="6C4FD4DA" w14:textId="77777777" w:rsidR="004E2517" w:rsidRDefault="00000000">
            <w:pPr>
              <w:spacing w:before="10" w:after="10" w:line="250" w:lineRule="auto"/>
              <w:jc w:val="left"/>
            </w:pPr>
            <w:r>
              <w:rPr>
                <w:sz w:val="18"/>
                <w:szCs w:val="18"/>
              </w:rPr>
              <w:t>EP33</w:t>
            </w:r>
          </w:p>
        </w:tc>
        <w:tc>
          <w:tcPr>
            <w:tcW w:w="3120" w:type="dxa"/>
            <w:shd w:val="clear" w:color="auto" w:fill="FFFFFF"/>
            <w:tcMar>
              <w:top w:w="70" w:type="dxa"/>
              <w:left w:w="110" w:type="dxa"/>
              <w:bottom w:w="70" w:type="dxa"/>
              <w:right w:w="110" w:type="dxa"/>
            </w:tcMar>
          </w:tcPr>
          <w:p w14:paraId="4DA599D1" w14:textId="77777777" w:rsidR="004E2517" w:rsidRDefault="00000000">
            <w:pPr>
              <w:spacing w:before="10" w:after="10" w:line="250" w:lineRule="auto"/>
              <w:jc w:val="left"/>
            </w:pPr>
            <w:r>
              <w:rPr>
                <w:sz w:val="18"/>
                <w:szCs w:val="18"/>
              </w:rPr>
              <w:t>Bilan et hors bilan</w:t>
            </w:r>
          </w:p>
        </w:tc>
      </w:tr>
      <w:tr w:rsidR="004E2517" w14:paraId="06D68986"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6B4F5151" w14:textId="77777777" w:rsidR="004E2517" w:rsidRDefault="00000000">
            <w:pPr>
              <w:spacing w:before="10" w:after="10" w:line="250" w:lineRule="auto"/>
              <w:jc w:val="left"/>
            </w:pPr>
            <w:r>
              <w:rPr>
                <w:b/>
                <w:bCs/>
                <w:color w:val="000F32"/>
                <w:sz w:val="18"/>
                <w:szCs w:val="18"/>
              </w:rPr>
              <w:t>Produit brut de l'exercice précédent</w:t>
            </w:r>
          </w:p>
        </w:tc>
        <w:tc>
          <w:tcPr>
            <w:tcW w:w="1300" w:type="dxa"/>
            <w:shd w:val="clear" w:color="auto" w:fill="F4F0E6"/>
            <w:tcMar>
              <w:top w:w="70" w:type="dxa"/>
              <w:left w:w="110" w:type="dxa"/>
              <w:bottom w:w="70" w:type="dxa"/>
              <w:right w:w="110" w:type="dxa"/>
            </w:tcMar>
          </w:tcPr>
          <w:p w14:paraId="5CEF8816" w14:textId="77777777" w:rsidR="004E2517" w:rsidRDefault="00000000">
            <w:pPr>
              <w:spacing w:before="10" w:after="10" w:line="250" w:lineRule="auto"/>
              <w:jc w:val="right"/>
            </w:pPr>
            <w:r>
              <w:rPr>
                <w:sz w:val="18"/>
                <w:szCs w:val="18"/>
              </w:rPr>
              <w:t>36 589</w:t>
            </w:r>
          </w:p>
        </w:tc>
        <w:tc>
          <w:tcPr>
            <w:tcW w:w="1200" w:type="dxa"/>
            <w:shd w:val="clear" w:color="auto" w:fill="F4F0E6"/>
            <w:tcMar>
              <w:top w:w="70" w:type="dxa"/>
              <w:left w:w="110" w:type="dxa"/>
              <w:bottom w:w="70" w:type="dxa"/>
              <w:right w:w="110" w:type="dxa"/>
            </w:tcMar>
          </w:tcPr>
          <w:p w14:paraId="6C4490FA" w14:textId="77777777" w:rsidR="004E2517" w:rsidRDefault="00000000">
            <w:pPr>
              <w:spacing w:before="10" w:after="10" w:line="250" w:lineRule="auto"/>
              <w:jc w:val="left"/>
            </w:pPr>
            <w:r>
              <w:rPr>
                <w:sz w:val="18"/>
                <w:szCs w:val="18"/>
              </w:rPr>
              <w:t>EP21</w:t>
            </w:r>
          </w:p>
        </w:tc>
        <w:tc>
          <w:tcPr>
            <w:tcW w:w="3120" w:type="dxa"/>
            <w:shd w:val="clear" w:color="auto" w:fill="F4F0E6"/>
            <w:tcMar>
              <w:top w:w="70" w:type="dxa"/>
              <w:left w:w="110" w:type="dxa"/>
              <w:bottom w:w="70" w:type="dxa"/>
              <w:right w:w="110" w:type="dxa"/>
            </w:tcMar>
          </w:tcPr>
          <w:p w14:paraId="1D7AB09F" w14:textId="77777777" w:rsidR="004E2517" w:rsidRDefault="00000000">
            <w:pPr>
              <w:spacing w:before="10" w:after="10" w:line="250" w:lineRule="auto"/>
              <w:jc w:val="left"/>
            </w:pPr>
            <w:r>
              <w:rPr>
                <w:sz w:val="18"/>
                <w:szCs w:val="18"/>
              </w:rPr>
              <w:t>Après 25 060 puis 18 949 les deux années antérieures</w:t>
            </w:r>
          </w:p>
        </w:tc>
      </w:tr>
    </w:tbl>
    <w:p w14:paraId="6F669146" w14:textId="77777777" w:rsidR="004E2517" w:rsidRDefault="00000000">
      <w:pPr>
        <w:spacing w:before="80" w:after="200"/>
      </w:pPr>
      <w:r>
        <w:rPr>
          <w:i/>
          <w:iCs/>
          <w:color w:val="5F5F5F"/>
          <w:sz w:val="18"/>
          <w:szCs w:val="18"/>
        </w:rPr>
        <w:t>Tableau 2 : Agrégats de référence au 30 avril 2026 (millions de FCFA)</w:t>
      </w:r>
    </w:p>
    <w:p w14:paraId="4CE02217" w14:textId="77777777" w:rsidR="004E2517" w:rsidRDefault="00000000">
      <w:pPr>
        <w:pStyle w:val="Titre2"/>
        <w:spacing w:before="300" w:after="130"/>
      </w:pPr>
      <w:bookmarkStart w:id="6" w:name="_Toc236735276"/>
      <w:r>
        <w:rPr>
          <w:sz w:val="26"/>
          <w:szCs w:val="26"/>
        </w:rPr>
        <w:t>3.1 Position déclarée au regard des normes</w:t>
      </w:r>
      <w:bookmarkEnd w:id="6"/>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3100"/>
        <w:gridCol w:w="1400"/>
        <w:gridCol w:w="1700"/>
        <w:gridCol w:w="1500"/>
        <w:gridCol w:w="1320"/>
      </w:tblGrid>
      <w:tr w:rsidR="004E2517" w14:paraId="07AD8371" w14:textId="77777777">
        <w:tblPrEx>
          <w:tblCellMar>
            <w:top w:w="0" w:type="dxa"/>
            <w:bottom w:w="0" w:type="dxa"/>
          </w:tblCellMar>
        </w:tblPrEx>
        <w:trPr>
          <w:cantSplit/>
          <w:tblHeader/>
        </w:trPr>
        <w:tc>
          <w:tcPr>
            <w:tcW w:w="3100" w:type="dxa"/>
            <w:shd w:val="clear" w:color="auto" w:fill="000F32"/>
            <w:tcMar>
              <w:top w:w="70" w:type="dxa"/>
              <w:left w:w="110" w:type="dxa"/>
              <w:bottom w:w="70" w:type="dxa"/>
              <w:right w:w="110" w:type="dxa"/>
            </w:tcMar>
          </w:tcPr>
          <w:p w14:paraId="4D88A957" w14:textId="77777777" w:rsidR="004E2517" w:rsidRDefault="00000000">
            <w:pPr>
              <w:spacing w:before="10" w:after="10" w:line="250" w:lineRule="auto"/>
              <w:jc w:val="center"/>
            </w:pPr>
            <w:r>
              <w:rPr>
                <w:b/>
                <w:bCs/>
                <w:color w:val="FFFFFF"/>
                <w:sz w:val="18"/>
                <w:szCs w:val="18"/>
              </w:rPr>
              <w:t>Norme</w:t>
            </w:r>
          </w:p>
        </w:tc>
        <w:tc>
          <w:tcPr>
            <w:tcW w:w="1400" w:type="dxa"/>
            <w:shd w:val="clear" w:color="auto" w:fill="000F32"/>
            <w:tcMar>
              <w:top w:w="70" w:type="dxa"/>
              <w:left w:w="110" w:type="dxa"/>
              <w:bottom w:w="70" w:type="dxa"/>
              <w:right w:w="110" w:type="dxa"/>
            </w:tcMar>
          </w:tcPr>
          <w:p w14:paraId="0ED55868" w14:textId="77777777" w:rsidR="004E2517" w:rsidRDefault="00000000">
            <w:pPr>
              <w:spacing w:before="10" w:after="10" w:line="250" w:lineRule="auto"/>
              <w:jc w:val="center"/>
            </w:pPr>
            <w:r>
              <w:rPr>
                <w:b/>
                <w:bCs/>
                <w:color w:val="FFFFFF"/>
                <w:sz w:val="18"/>
                <w:szCs w:val="18"/>
              </w:rPr>
              <w:t>Niveau exigé</w:t>
            </w:r>
          </w:p>
        </w:tc>
        <w:tc>
          <w:tcPr>
            <w:tcW w:w="1700" w:type="dxa"/>
            <w:shd w:val="clear" w:color="auto" w:fill="000F32"/>
            <w:tcMar>
              <w:top w:w="70" w:type="dxa"/>
              <w:left w:w="110" w:type="dxa"/>
              <w:bottom w:w="70" w:type="dxa"/>
              <w:right w:w="110" w:type="dxa"/>
            </w:tcMar>
          </w:tcPr>
          <w:p w14:paraId="29AD538B" w14:textId="77777777" w:rsidR="004E2517" w:rsidRDefault="00000000">
            <w:pPr>
              <w:spacing w:before="10" w:after="10" w:line="250" w:lineRule="auto"/>
              <w:jc w:val="center"/>
            </w:pPr>
            <w:r>
              <w:rPr>
                <w:b/>
                <w:bCs/>
                <w:color w:val="FFFFFF"/>
                <w:sz w:val="18"/>
                <w:szCs w:val="18"/>
              </w:rPr>
              <w:t>Niveau observé</w:t>
            </w:r>
          </w:p>
        </w:tc>
        <w:tc>
          <w:tcPr>
            <w:tcW w:w="1500" w:type="dxa"/>
            <w:shd w:val="clear" w:color="auto" w:fill="000F32"/>
            <w:tcMar>
              <w:top w:w="70" w:type="dxa"/>
              <w:left w:w="110" w:type="dxa"/>
              <w:bottom w:w="70" w:type="dxa"/>
              <w:right w:w="110" w:type="dxa"/>
            </w:tcMar>
          </w:tcPr>
          <w:p w14:paraId="796AB317" w14:textId="77777777" w:rsidR="004E2517" w:rsidRDefault="00000000">
            <w:pPr>
              <w:spacing w:before="10" w:after="10" w:line="250" w:lineRule="auto"/>
              <w:jc w:val="center"/>
            </w:pPr>
            <w:r>
              <w:rPr>
                <w:b/>
                <w:bCs/>
                <w:color w:val="FFFFFF"/>
                <w:sz w:val="18"/>
                <w:szCs w:val="18"/>
              </w:rPr>
              <w:t>Marge</w:t>
            </w:r>
          </w:p>
        </w:tc>
        <w:tc>
          <w:tcPr>
            <w:tcW w:w="1320" w:type="dxa"/>
            <w:shd w:val="clear" w:color="auto" w:fill="000F32"/>
            <w:tcMar>
              <w:top w:w="70" w:type="dxa"/>
              <w:left w:w="110" w:type="dxa"/>
              <w:bottom w:w="70" w:type="dxa"/>
              <w:right w:w="110" w:type="dxa"/>
            </w:tcMar>
          </w:tcPr>
          <w:p w14:paraId="0D657105" w14:textId="77777777" w:rsidR="004E2517" w:rsidRDefault="00000000">
            <w:pPr>
              <w:spacing w:before="10" w:after="10" w:line="250" w:lineRule="auto"/>
              <w:jc w:val="center"/>
            </w:pPr>
            <w:r>
              <w:rPr>
                <w:b/>
                <w:bCs/>
                <w:color w:val="FFFFFF"/>
                <w:sz w:val="18"/>
                <w:szCs w:val="18"/>
              </w:rPr>
              <w:t>Situation</w:t>
            </w:r>
          </w:p>
        </w:tc>
      </w:tr>
      <w:tr w:rsidR="004E2517" w14:paraId="00600610"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tcPr>
          <w:p w14:paraId="2698497D" w14:textId="77777777" w:rsidR="004E2517" w:rsidRDefault="00000000">
            <w:pPr>
              <w:spacing w:before="10" w:after="10" w:line="250" w:lineRule="auto"/>
              <w:jc w:val="left"/>
            </w:pPr>
            <w:r>
              <w:rPr>
                <w:b/>
                <w:bCs/>
                <w:color w:val="000F32"/>
                <w:sz w:val="18"/>
                <w:szCs w:val="18"/>
              </w:rPr>
              <w:t>Ratio CET1</w:t>
            </w:r>
          </w:p>
        </w:tc>
        <w:tc>
          <w:tcPr>
            <w:tcW w:w="1400" w:type="dxa"/>
            <w:shd w:val="clear" w:color="auto" w:fill="FFFFFF"/>
            <w:tcMar>
              <w:top w:w="70" w:type="dxa"/>
              <w:left w:w="110" w:type="dxa"/>
              <w:bottom w:w="70" w:type="dxa"/>
              <w:right w:w="110" w:type="dxa"/>
            </w:tcMar>
          </w:tcPr>
          <w:p w14:paraId="3B48062B" w14:textId="77777777" w:rsidR="004E2517" w:rsidRDefault="00000000">
            <w:pPr>
              <w:spacing w:before="10" w:after="10" w:line="250" w:lineRule="auto"/>
              <w:jc w:val="right"/>
            </w:pPr>
            <w:r>
              <w:rPr>
                <w:sz w:val="18"/>
                <w:szCs w:val="18"/>
              </w:rPr>
              <w:t>7,50 %</w:t>
            </w:r>
          </w:p>
        </w:tc>
        <w:tc>
          <w:tcPr>
            <w:tcW w:w="1700" w:type="dxa"/>
            <w:shd w:val="clear" w:color="auto" w:fill="FFFFFF"/>
            <w:tcMar>
              <w:top w:w="70" w:type="dxa"/>
              <w:left w:w="110" w:type="dxa"/>
              <w:bottom w:w="70" w:type="dxa"/>
              <w:right w:w="110" w:type="dxa"/>
            </w:tcMar>
          </w:tcPr>
          <w:p w14:paraId="55217D95" w14:textId="77777777" w:rsidR="004E2517" w:rsidRDefault="00000000">
            <w:pPr>
              <w:spacing w:before="10" w:after="10" w:line="250" w:lineRule="auto"/>
              <w:jc w:val="right"/>
            </w:pPr>
            <w:r>
              <w:rPr>
                <w:sz w:val="18"/>
                <w:szCs w:val="18"/>
              </w:rPr>
              <w:t>16,44 %</w:t>
            </w:r>
          </w:p>
        </w:tc>
        <w:tc>
          <w:tcPr>
            <w:tcW w:w="1500" w:type="dxa"/>
            <w:shd w:val="clear" w:color="auto" w:fill="FFFFFF"/>
            <w:tcMar>
              <w:top w:w="70" w:type="dxa"/>
              <w:left w:w="110" w:type="dxa"/>
              <w:bottom w:w="70" w:type="dxa"/>
              <w:right w:w="110" w:type="dxa"/>
            </w:tcMar>
          </w:tcPr>
          <w:p w14:paraId="00DB8E6E" w14:textId="77777777" w:rsidR="004E2517" w:rsidRDefault="00000000">
            <w:pPr>
              <w:spacing w:before="10" w:after="10" w:line="250" w:lineRule="auto"/>
              <w:jc w:val="right"/>
            </w:pPr>
            <w:r>
              <w:rPr>
                <w:sz w:val="18"/>
                <w:szCs w:val="18"/>
              </w:rPr>
              <w:t>+8,94 pts</w:t>
            </w:r>
          </w:p>
        </w:tc>
        <w:tc>
          <w:tcPr>
            <w:tcW w:w="1320" w:type="dxa"/>
            <w:shd w:val="clear" w:color="auto" w:fill="FFFFFF"/>
            <w:tcMar>
              <w:top w:w="70" w:type="dxa"/>
              <w:left w:w="110" w:type="dxa"/>
              <w:bottom w:w="70" w:type="dxa"/>
              <w:right w:w="110" w:type="dxa"/>
            </w:tcMar>
          </w:tcPr>
          <w:p w14:paraId="01F3C883" w14:textId="77777777" w:rsidR="004E2517" w:rsidRDefault="00000000">
            <w:pPr>
              <w:spacing w:before="10" w:after="10" w:line="250" w:lineRule="auto"/>
              <w:jc w:val="left"/>
            </w:pPr>
            <w:r>
              <w:rPr>
                <w:sz w:val="18"/>
                <w:szCs w:val="18"/>
              </w:rPr>
              <w:t>Conforme</w:t>
            </w:r>
          </w:p>
        </w:tc>
      </w:tr>
      <w:tr w:rsidR="004E2517" w14:paraId="7C89A35A" w14:textId="77777777">
        <w:tblPrEx>
          <w:tblCellMar>
            <w:top w:w="0" w:type="dxa"/>
            <w:bottom w:w="0" w:type="dxa"/>
          </w:tblCellMar>
        </w:tblPrEx>
        <w:trPr>
          <w:cantSplit/>
        </w:trPr>
        <w:tc>
          <w:tcPr>
            <w:tcW w:w="3100" w:type="dxa"/>
            <w:shd w:val="clear" w:color="auto" w:fill="F4F0E6"/>
            <w:tcMar>
              <w:top w:w="70" w:type="dxa"/>
              <w:left w:w="110" w:type="dxa"/>
              <w:bottom w:w="70" w:type="dxa"/>
              <w:right w:w="110" w:type="dxa"/>
            </w:tcMar>
          </w:tcPr>
          <w:p w14:paraId="7ED542D3" w14:textId="77777777" w:rsidR="004E2517" w:rsidRDefault="00000000">
            <w:pPr>
              <w:spacing w:before="10" w:after="10" w:line="250" w:lineRule="auto"/>
              <w:jc w:val="left"/>
            </w:pPr>
            <w:r>
              <w:rPr>
                <w:b/>
                <w:bCs/>
                <w:color w:val="000F32"/>
                <w:sz w:val="18"/>
                <w:szCs w:val="18"/>
              </w:rPr>
              <w:t>Ratio T1</w:t>
            </w:r>
          </w:p>
        </w:tc>
        <w:tc>
          <w:tcPr>
            <w:tcW w:w="1400" w:type="dxa"/>
            <w:shd w:val="clear" w:color="auto" w:fill="F4F0E6"/>
            <w:tcMar>
              <w:top w:w="70" w:type="dxa"/>
              <w:left w:w="110" w:type="dxa"/>
              <w:bottom w:w="70" w:type="dxa"/>
              <w:right w:w="110" w:type="dxa"/>
            </w:tcMar>
          </w:tcPr>
          <w:p w14:paraId="56719441" w14:textId="77777777" w:rsidR="004E2517" w:rsidRDefault="00000000">
            <w:pPr>
              <w:spacing w:before="10" w:after="10" w:line="250" w:lineRule="auto"/>
              <w:jc w:val="right"/>
            </w:pPr>
            <w:r>
              <w:rPr>
                <w:sz w:val="18"/>
                <w:szCs w:val="18"/>
              </w:rPr>
              <w:t>8,50 %</w:t>
            </w:r>
          </w:p>
        </w:tc>
        <w:tc>
          <w:tcPr>
            <w:tcW w:w="1700" w:type="dxa"/>
            <w:shd w:val="clear" w:color="auto" w:fill="F4F0E6"/>
            <w:tcMar>
              <w:top w:w="70" w:type="dxa"/>
              <w:left w:w="110" w:type="dxa"/>
              <w:bottom w:w="70" w:type="dxa"/>
              <w:right w:w="110" w:type="dxa"/>
            </w:tcMar>
          </w:tcPr>
          <w:p w14:paraId="5E5166B1" w14:textId="77777777" w:rsidR="004E2517" w:rsidRDefault="00000000">
            <w:pPr>
              <w:spacing w:before="10" w:after="10" w:line="250" w:lineRule="auto"/>
              <w:jc w:val="right"/>
            </w:pPr>
            <w:r>
              <w:rPr>
                <w:sz w:val="18"/>
                <w:szCs w:val="18"/>
              </w:rPr>
              <w:t>16,44 %</w:t>
            </w:r>
          </w:p>
        </w:tc>
        <w:tc>
          <w:tcPr>
            <w:tcW w:w="1500" w:type="dxa"/>
            <w:shd w:val="clear" w:color="auto" w:fill="F4F0E6"/>
            <w:tcMar>
              <w:top w:w="70" w:type="dxa"/>
              <w:left w:w="110" w:type="dxa"/>
              <w:bottom w:w="70" w:type="dxa"/>
              <w:right w:w="110" w:type="dxa"/>
            </w:tcMar>
          </w:tcPr>
          <w:p w14:paraId="73DD6F69" w14:textId="77777777" w:rsidR="004E2517" w:rsidRDefault="00000000">
            <w:pPr>
              <w:spacing w:before="10" w:after="10" w:line="250" w:lineRule="auto"/>
              <w:jc w:val="right"/>
            </w:pPr>
            <w:r>
              <w:rPr>
                <w:sz w:val="18"/>
                <w:szCs w:val="18"/>
              </w:rPr>
              <w:t>+7,94 pts</w:t>
            </w:r>
          </w:p>
        </w:tc>
        <w:tc>
          <w:tcPr>
            <w:tcW w:w="1320" w:type="dxa"/>
            <w:shd w:val="clear" w:color="auto" w:fill="F4F0E6"/>
            <w:tcMar>
              <w:top w:w="70" w:type="dxa"/>
              <w:left w:w="110" w:type="dxa"/>
              <w:bottom w:w="70" w:type="dxa"/>
              <w:right w:w="110" w:type="dxa"/>
            </w:tcMar>
          </w:tcPr>
          <w:p w14:paraId="11080A8E" w14:textId="77777777" w:rsidR="004E2517" w:rsidRDefault="00000000">
            <w:pPr>
              <w:spacing w:before="10" w:after="10" w:line="250" w:lineRule="auto"/>
              <w:jc w:val="left"/>
            </w:pPr>
            <w:r>
              <w:rPr>
                <w:sz w:val="18"/>
                <w:szCs w:val="18"/>
              </w:rPr>
              <w:t>Conforme</w:t>
            </w:r>
          </w:p>
        </w:tc>
      </w:tr>
      <w:tr w:rsidR="004E2517" w14:paraId="6E411A85"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tcPr>
          <w:p w14:paraId="474CB59F" w14:textId="77777777" w:rsidR="004E2517" w:rsidRDefault="00000000">
            <w:pPr>
              <w:spacing w:before="10" w:after="10" w:line="250" w:lineRule="auto"/>
              <w:jc w:val="left"/>
            </w:pPr>
            <w:r>
              <w:rPr>
                <w:b/>
                <w:bCs/>
                <w:color w:val="000F32"/>
                <w:sz w:val="18"/>
                <w:szCs w:val="18"/>
              </w:rPr>
              <w:t>Ratio de solvabilité total</w:t>
            </w:r>
          </w:p>
        </w:tc>
        <w:tc>
          <w:tcPr>
            <w:tcW w:w="1400" w:type="dxa"/>
            <w:shd w:val="clear" w:color="auto" w:fill="FFFFFF"/>
            <w:tcMar>
              <w:top w:w="70" w:type="dxa"/>
              <w:left w:w="110" w:type="dxa"/>
              <w:bottom w:w="70" w:type="dxa"/>
              <w:right w:w="110" w:type="dxa"/>
            </w:tcMar>
          </w:tcPr>
          <w:p w14:paraId="64E06D66" w14:textId="77777777" w:rsidR="004E2517" w:rsidRDefault="00000000">
            <w:pPr>
              <w:spacing w:before="10" w:after="10" w:line="250" w:lineRule="auto"/>
              <w:jc w:val="right"/>
            </w:pPr>
            <w:r>
              <w:rPr>
                <w:sz w:val="18"/>
                <w:szCs w:val="18"/>
              </w:rPr>
              <w:t>11,50 %</w:t>
            </w:r>
          </w:p>
        </w:tc>
        <w:tc>
          <w:tcPr>
            <w:tcW w:w="1700" w:type="dxa"/>
            <w:shd w:val="clear" w:color="auto" w:fill="FFFFFF"/>
            <w:tcMar>
              <w:top w:w="70" w:type="dxa"/>
              <w:left w:w="110" w:type="dxa"/>
              <w:bottom w:w="70" w:type="dxa"/>
              <w:right w:w="110" w:type="dxa"/>
            </w:tcMar>
          </w:tcPr>
          <w:p w14:paraId="10D1DDB1" w14:textId="77777777" w:rsidR="004E2517" w:rsidRDefault="00000000">
            <w:pPr>
              <w:spacing w:before="10" w:after="10" w:line="250" w:lineRule="auto"/>
              <w:jc w:val="right"/>
            </w:pPr>
            <w:r>
              <w:rPr>
                <w:sz w:val="18"/>
                <w:szCs w:val="18"/>
              </w:rPr>
              <w:t>16,44 %</w:t>
            </w:r>
          </w:p>
        </w:tc>
        <w:tc>
          <w:tcPr>
            <w:tcW w:w="1500" w:type="dxa"/>
            <w:shd w:val="clear" w:color="auto" w:fill="FFFFFF"/>
            <w:tcMar>
              <w:top w:w="70" w:type="dxa"/>
              <w:left w:w="110" w:type="dxa"/>
              <w:bottom w:w="70" w:type="dxa"/>
              <w:right w:w="110" w:type="dxa"/>
            </w:tcMar>
          </w:tcPr>
          <w:p w14:paraId="5E327789" w14:textId="77777777" w:rsidR="004E2517" w:rsidRDefault="00000000">
            <w:pPr>
              <w:spacing w:before="10" w:after="10" w:line="250" w:lineRule="auto"/>
              <w:jc w:val="right"/>
            </w:pPr>
            <w:r>
              <w:rPr>
                <w:sz w:val="18"/>
                <w:szCs w:val="18"/>
              </w:rPr>
              <w:t>+4,94 pts</w:t>
            </w:r>
          </w:p>
        </w:tc>
        <w:tc>
          <w:tcPr>
            <w:tcW w:w="1320" w:type="dxa"/>
            <w:shd w:val="clear" w:color="auto" w:fill="FFFFFF"/>
            <w:tcMar>
              <w:top w:w="70" w:type="dxa"/>
              <w:left w:w="110" w:type="dxa"/>
              <w:bottom w:w="70" w:type="dxa"/>
              <w:right w:w="110" w:type="dxa"/>
            </w:tcMar>
          </w:tcPr>
          <w:p w14:paraId="5120B15D" w14:textId="77777777" w:rsidR="004E2517" w:rsidRDefault="00000000">
            <w:pPr>
              <w:spacing w:before="10" w:after="10" w:line="250" w:lineRule="auto"/>
              <w:jc w:val="left"/>
            </w:pPr>
            <w:r>
              <w:rPr>
                <w:sz w:val="18"/>
                <w:szCs w:val="18"/>
              </w:rPr>
              <w:t>Conforme</w:t>
            </w:r>
          </w:p>
        </w:tc>
      </w:tr>
      <w:tr w:rsidR="004E2517" w14:paraId="2128F4A4" w14:textId="77777777">
        <w:tblPrEx>
          <w:tblCellMar>
            <w:top w:w="0" w:type="dxa"/>
            <w:bottom w:w="0" w:type="dxa"/>
          </w:tblCellMar>
        </w:tblPrEx>
        <w:trPr>
          <w:cantSplit/>
        </w:trPr>
        <w:tc>
          <w:tcPr>
            <w:tcW w:w="3100" w:type="dxa"/>
            <w:shd w:val="clear" w:color="auto" w:fill="F4F0E6"/>
            <w:tcMar>
              <w:top w:w="70" w:type="dxa"/>
              <w:left w:w="110" w:type="dxa"/>
              <w:bottom w:w="70" w:type="dxa"/>
              <w:right w:w="110" w:type="dxa"/>
            </w:tcMar>
          </w:tcPr>
          <w:p w14:paraId="52A34312" w14:textId="77777777" w:rsidR="004E2517" w:rsidRDefault="00000000">
            <w:pPr>
              <w:spacing w:before="10" w:after="10" w:line="250" w:lineRule="auto"/>
              <w:jc w:val="left"/>
            </w:pPr>
            <w:r>
              <w:rPr>
                <w:b/>
                <w:bCs/>
                <w:color w:val="000F32"/>
                <w:sz w:val="18"/>
                <w:szCs w:val="18"/>
              </w:rPr>
              <w:t>Ratio de levier</w:t>
            </w:r>
          </w:p>
        </w:tc>
        <w:tc>
          <w:tcPr>
            <w:tcW w:w="1400" w:type="dxa"/>
            <w:shd w:val="clear" w:color="auto" w:fill="F4F0E6"/>
            <w:tcMar>
              <w:top w:w="70" w:type="dxa"/>
              <w:left w:w="110" w:type="dxa"/>
              <w:bottom w:w="70" w:type="dxa"/>
              <w:right w:w="110" w:type="dxa"/>
            </w:tcMar>
          </w:tcPr>
          <w:p w14:paraId="5C50F2F6" w14:textId="77777777" w:rsidR="004E2517" w:rsidRDefault="00000000">
            <w:pPr>
              <w:spacing w:before="10" w:after="10" w:line="250" w:lineRule="auto"/>
              <w:jc w:val="right"/>
            </w:pPr>
            <w:r>
              <w:rPr>
                <w:sz w:val="18"/>
                <w:szCs w:val="18"/>
              </w:rPr>
              <w:t>3,00 %</w:t>
            </w:r>
          </w:p>
        </w:tc>
        <w:tc>
          <w:tcPr>
            <w:tcW w:w="1700" w:type="dxa"/>
            <w:shd w:val="clear" w:color="auto" w:fill="F4F0E6"/>
            <w:tcMar>
              <w:top w:w="70" w:type="dxa"/>
              <w:left w:w="110" w:type="dxa"/>
              <w:bottom w:w="70" w:type="dxa"/>
              <w:right w:w="110" w:type="dxa"/>
            </w:tcMar>
          </w:tcPr>
          <w:p w14:paraId="2885B703" w14:textId="77777777" w:rsidR="004E2517" w:rsidRDefault="00000000">
            <w:pPr>
              <w:spacing w:before="10" w:after="10" w:line="250" w:lineRule="auto"/>
              <w:jc w:val="right"/>
            </w:pPr>
            <w:r>
              <w:rPr>
                <w:sz w:val="18"/>
                <w:szCs w:val="18"/>
              </w:rPr>
              <w:t>7,14 %</w:t>
            </w:r>
          </w:p>
        </w:tc>
        <w:tc>
          <w:tcPr>
            <w:tcW w:w="1500" w:type="dxa"/>
            <w:shd w:val="clear" w:color="auto" w:fill="F4F0E6"/>
            <w:tcMar>
              <w:top w:w="70" w:type="dxa"/>
              <w:left w:w="110" w:type="dxa"/>
              <w:bottom w:w="70" w:type="dxa"/>
              <w:right w:w="110" w:type="dxa"/>
            </w:tcMar>
          </w:tcPr>
          <w:p w14:paraId="2CCABA4B" w14:textId="77777777" w:rsidR="004E2517" w:rsidRDefault="00000000">
            <w:pPr>
              <w:spacing w:before="10" w:after="10" w:line="250" w:lineRule="auto"/>
              <w:jc w:val="right"/>
            </w:pPr>
            <w:r>
              <w:rPr>
                <w:sz w:val="18"/>
                <w:szCs w:val="18"/>
              </w:rPr>
              <w:t>+4,14 pts</w:t>
            </w:r>
          </w:p>
        </w:tc>
        <w:tc>
          <w:tcPr>
            <w:tcW w:w="1320" w:type="dxa"/>
            <w:shd w:val="clear" w:color="auto" w:fill="F4F0E6"/>
            <w:tcMar>
              <w:top w:w="70" w:type="dxa"/>
              <w:left w:w="110" w:type="dxa"/>
              <w:bottom w:w="70" w:type="dxa"/>
              <w:right w:w="110" w:type="dxa"/>
            </w:tcMar>
          </w:tcPr>
          <w:p w14:paraId="78599EAB" w14:textId="77777777" w:rsidR="004E2517" w:rsidRDefault="00000000">
            <w:pPr>
              <w:spacing w:before="10" w:after="10" w:line="250" w:lineRule="auto"/>
              <w:jc w:val="left"/>
            </w:pPr>
            <w:r>
              <w:rPr>
                <w:sz w:val="18"/>
                <w:szCs w:val="18"/>
              </w:rPr>
              <w:t>Conforme</w:t>
            </w:r>
          </w:p>
        </w:tc>
      </w:tr>
      <w:tr w:rsidR="004E2517" w14:paraId="7C5C34CD"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tcPr>
          <w:p w14:paraId="3B3E0E6C" w14:textId="77777777" w:rsidR="004E2517" w:rsidRDefault="00000000">
            <w:pPr>
              <w:spacing w:before="10" w:after="10" w:line="250" w:lineRule="auto"/>
              <w:jc w:val="left"/>
            </w:pPr>
            <w:r>
              <w:rPr>
                <w:b/>
                <w:bCs/>
                <w:color w:val="000F32"/>
                <w:sz w:val="18"/>
                <w:szCs w:val="18"/>
              </w:rPr>
              <w:t>Division des risques</w:t>
            </w:r>
          </w:p>
        </w:tc>
        <w:tc>
          <w:tcPr>
            <w:tcW w:w="1400" w:type="dxa"/>
            <w:shd w:val="clear" w:color="auto" w:fill="FFFFFF"/>
            <w:tcMar>
              <w:top w:w="70" w:type="dxa"/>
              <w:left w:w="110" w:type="dxa"/>
              <w:bottom w:w="70" w:type="dxa"/>
              <w:right w:w="110" w:type="dxa"/>
            </w:tcMar>
          </w:tcPr>
          <w:p w14:paraId="56BC0CB7" w14:textId="77777777" w:rsidR="004E2517" w:rsidRDefault="00000000">
            <w:pPr>
              <w:spacing w:before="10" w:after="10" w:line="250" w:lineRule="auto"/>
              <w:jc w:val="right"/>
            </w:pPr>
            <w:r>
              <w:rPr>
                <w:sz w:val="18"/>
                <w:szCs w:val="18"/>
              </w:rPr>
              <w:t>25,00 %</w:t>
            </w:r>
          </w:p>
        </w:tc>
        <w:tc>
          <w:tcPr>
            <w:tcW w:w="1700" w:type="dxa"/>
            <w:shd w:val="clear" w:color="auto" w:fill="FFFFFF"/>
            <w:tcMar>
              <w:top w:w="70" w:type="dxa"/>
              <w:left w:w="110" w:type="dxa"/>
              <w:bottom w:w="70" w:type="dxa"/>
              <w:right w:w="110" w:type="dxa"/>
            </w:tcMar>
          </w:tcPr>
          <w:p w14:paraId="0740AD43" w14:textId="77777777" w:rsidR="004E2517" w:rsidRDefault="00000000">
            <w:pPr>
              <w:spacing w:before="10" w:after="10" w:line="250" w:lineRule="auto"/>
              <w:jc w:val="right"/>
            </w:pPr>
            <w:r>
              <w:rPr>
                <w:sz w:val="18"/>
                <w:szCs w:val="18"/>
              </w:rPr>
              <w:t>déclarée à 0 %</w:t>
            </w:r>
          </w:p>
        </w:tc>
        <w:tc>
          <w:tcPr>
            <w:tcW w:w="1500" w:type="dxa"/>
            <w:shd w:val="clear" w:color="auto" w:fill="FFFFFF"/>
            <w:tcMar>
              <w:top w:w="70" w:type="dxa"/>
              <w:left w:w="110" w:type="dxa"/>
              <w:bottom w:w="70" w:type="dxa"/>
              <w:right w:w="110" w:type="dxa"/>
            </w:tcMar>
          </w:tcPr>
          <w:p w14:paraId="5743A294" w14:textId="77777777" w:rsidR="004E2517" w:rsidRDefault="00000000">
            <w:pPr>
              <w:spacing w:before="10" w:after="10" w:line="250" w:lineRule="auto"/>
              <w:jc w:val="right"/>
            </w:pPr>
            <w:r>
              <w:rPr>
                <w:sz w:val="18"/>
                <w:szCs w:val="18"/>
              </w:rPr>
              <w:t>non exploitable</w:t>
            </w:r>
          </w:p>
        </w:tc>
        <w:tc>
          <w:tcPr>
            <w:tcW w:w="1320" w:type="dxa"/>
            <w:shd w:val="clear" w:color="auto" w:fill="FFFFFF"/>
            <w:tcMar>
              <w:top w:w="70" w:type="dxa"/>
              <w:left w:w="110" w:type="dxa"/>
              <w:bottom w:w="70" w:type="dxa"/>
              <w:right w:w="110" w:type="dxa"/>
            </w:tcMar>
          </w:tcPr>
          <w:p w14:paraId="58C0ED4B" w14:textId="77777777" w:rsidR="004E2517" w:rsidRDefault="00000000">
            <w:pPr>
              <w:spacing w:before="10" w:after="10" w:line="250" w:lineRule="auto"/>
              <w:jc w:val="left"/>
            </w:pPr>
            <w:r>
              <w:rPr>
                <w:sz w:val="18"/>
                <w:szCs w:val="18"/>
              </w:rPr>
              <w:t>À recalculer</w:t>
            </w:r>
          </w:p>
        </w:tc>
      </w:tr>
      <w:tr w:rsidR="004E2517" w14:paraId="7DA27595" w14:textId="77777777">
        <w:tblPrEx>
          <w:tblCellMar>
            <w:top w:w="0" w:type="dxa"/>
            <w:bottom w:w="0" w:type="dxa"/>
          </w:tblCellMar>
        </w:tblPrEx>
        <w:trPr>
          <w:cantSplit/>
        </w:trPr>
        <w:tc>
          <w:tcPr>
            <w:tcW w:w="3100" w:type="dxa"/>
            <w:shd w:val="clear" w:color="auto" w:fill="F4F0E6"/>
            <w:tcMar>
              <w:top w:w="70" w:type="dxa"/>
              <w:left w:w="110" w:type="dxa"/>
              <w:bottom w:w="70" w:type="dxa"/>
              <w:right w:w="110" w:type="dxa"/>
            </w:tcMar>
          </w:tcPr>
          <w:p w14:paraId="7862A583" w14:textId="77777777" w:rsidR="004E2517" w:rsidRDefault="00000000">
            <w:pPr>
              <w:spacing w:before="10" w:after="10" w:line="250" w:lineRule="auto"/>
              <w:jc w:val="left"/>
            </w:pPr>
            <w:r>
              <w:rPr>
                <w:b/>
                <w:bCs/>
                <w:color w:val="000F32"/>
                <w:sz w:val="18"/>
                <w:szCs w:val="18"/>
              </w:rPr>
              <w:t>Participations dans les entités commerciales</w:t>
            </w:r>
          </w:p>
        </w:tc>
        <w:tc>
          <w:tcPr>
            <w:tcW w:w="1400" w:type="dxa"/>
            <w:shd w:val="clear" w:color="auto" w:fill="F4F0E6"/>
            <w:tcMar>
              <w:top w:w="70" w:type="dxa"/>
              <w:left w:w="110" w:type="dxa"/>
              <w:bottom w:w="70" w:type="dxa"/>
              <w:right w:w="110" w:type="dxa"/>
            </w:tcMar>
          </w:tcPr>
          <w:p w14:paraId="7B749B55" w14:textId="77777777" w:rsidR="004E2517" w:rsidRDefault="00000000">
            <w:pPr>
              <w:spacing w:before="10" w:after="10" w:line="250" w:lineRule="auto"/>
              <w:jc w:val="right"/>
            </w:pPr>
            <w:r>
              <w:rPr>
                <w:sz w:val="18"/>
                <w:szCs w:val="18"/>
              </w:rPr>
              <w:t>15 % du T1</w:t>
            </w:r>
          </w:p>
        </w:tc>
        <w:tc>
          <w:tcPr>
            <w:tcW w:w="1700" w:type="dxa"/>
            <w:shd w:val="clear" w:color="auto" w:fill="F4F0E6"/>
            <w:tcMar>
              <w:top w:w="70" w:type="dxa"/>
              <w:left w:w="110" w:type="dxa"/>
              <w:bottom w:w="70" w:type="dxa"/>
              <w:right w:w="110" w:type="dxa"/>
            </w:tcMar>
          </w:tcPr>
          <w:p w14:paraId="4377F8C0" w14:textId="77777777" w:rsidR="004E2517" w:rsidRDefault="00000000">
            <w:pPr>
              <w:spacing w:before="10" w:after="10" w:line="250" w:lineRule="auto"/>
              <w:jc w:val="right"/>
            </w:pPr>
            <w:r>
              <w:rPr>
                <w:sz w:val="18"/>
                <w:szCs w:val="18"/>
              </w:rPr>
              <w:t>0,03 %</w:t>
            </w:r>
          </w:p>
        </w:tc>
        <w:tc>
          <w:tcPr>
            <w:tcW w:w="1500" w:type="dxa"/>
            <w:shd w:val="clear" w:color="auto" w:fill="F4F0E6"/>
            <w:tcMar>
              <w:top w:w="70" w:type="dxa"/>
              <w:left w:w="110" w:type="dxa"/>
              <w:bottom w:w="70" w:type="dxa"/>
              <w:right w:w="110" w:type="dxa"/>
            </w:tcMar>
          </w:tcPr>
          <w:p w14:paraId="6C8EB4BD" w14:textId="77777777" w:rsidR="004E2517" w:rsidRDefault="00000000">
            <w:pPr>
              <w:spacing w:before="10" w:after="10" w:line="250" w:lineRule="auto"/>
              <w:jc w:val="right"/>
            </w:pPr>
            <w:r>
              <w:rPr>
                <w:sz w:val="18"/>
                <w:szCs w:val="18"/>
              </w:rPr>
              <w:t>-</w:t>
            </w:r>
          </w:p>
        </w:tc>
        <w:tc>
          <w:tcPr>
            <w:tcW w:w="1320" w:type="dxa"/>
            <w:shd w:val="clear" w:color="auto" w:fill="F4F0E6"/>
            <w:tcMar>
              <w:top w:w="70" w:type="dxa"/>
              <w:left w:w="110" w:type="dxa"/>
              <w:bottom w:w="70" w:type="dxa"/>
              <w:right w:w="110" w:type="dxa"/>
            </w:tcMar>
          </w:tcPr>
          <w:p w14:paraId="39B8B271" w14:textId="77777777" w:rsidR="004E2517" w:rsidRDefault="00000000">
            <w:pPr>
              <w:spacing w:before="10" w:after="10" w:line="250" w:lineRule="auto"/>
              <w:jc w:val="left"/>
            </w:pPr>
            <w:r>
              <w:rPr>
                <w:sz w:val="18"/>
                <w:szCs w:val="18"/>
              </w:rPr>
              <w:t>Conforme</w:t>
            </w:r>
          </w:p>
        </w:tc>
      </w:tr>
      <w:tr w:rsidR="004E2517" w14:paraId="2AAA34D0"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tcPr>
          <w:p w14:paraId="5C85E1D8" w14:textId="77777777" w:rsidR="004E2517" w:rsidRDefault="00000000">
            <w:pPr>
              <w:spacing w:before="10" w:after="10" w:line="250" w:lineRule="auto"/>
              <w:jc w:val="left"/>
            </w:pPr>
            <w:r>
              <w:rPr>
                <w:b/>
                <w:bCs/>
                <w:color w:val="000F32"/>
                <w:sz w:val="18"/>
                <w:szCs w:val="18"/>
              </w:rPr>
              <w:t>Immobilisations hors exploitation</w:t>
            </w:r>
          </w:p>
        </w:tc>
        <w:tc>
          <w:tcPr>
            <w:tcW w:w="1400" w:type="dxa"/>
            <w:shd w:val="clear" w:color="auto" w:fill="FFFFFF"/>
            <w:tcMar>
              <w:top w:w="70" w:type="dxa"/>
              <w:left w:w="110" w:type="dxa"/>
              <w:bottom w:w="70" w:type="dxa"/>
              <w:right w:w="110" w:type="dxa"/>
            </w:tcMar>
          </w:tcPr>
          <w:p w14:paraId="1735FA1B" w14:textId="77777777" w:rsidR="004E2517" w:rsidRDefault="00000000">
            <w:pPr>
              <w:spacing w:before="10" w:after="10" w:line="250" w:lineRule="auto"/>
              <w:jc w:val="right"/>
            </w:pPr>
            <w:r>
              <w:rPr>
                <w:sz w:val="18"/>
                <w:szCs w:val="18"/>
              </w:rPr>
              <w:t>15 % du T1</w:t>
            </w:r>
          </w:p>
        </w:tc>
        <w:tc>
          <w:tcPr>
            <w:tcW w:w="1700" w:type="dxa"/>
            <w:shd w:val="clear" w:color="auto" w:fill="FFFFFF"/>
            <w:tcMar>
              <w:top w:w="70" w:type="dxa"/>
              <w:left w:w="110" w:type="dxa"/>
              <w:bottom w:w="70" w:type="dxa"/>
              <w:right w:w="110" w:type="dxa"/>
            </w:tcMar>
          </w:tcPr>
          <w:p w14:paraId="0CC8A119" w14:textId="77777777" w:rsidR="004E2517" w:rsidRDefault="00000000">
            <w:pPr>
              <w:spacing w:before="10" w:after="10" w:line="250" w:lineRule="auto"/>
              <w:jc w:val="right"/>
            </w:pPr>
            <w:r>
              <w:rPr>
                <w:sz w:val="18"/>
                <w:szCs w:val="18"/>
              </w:rPr>
              <w:t>3,68 %</w:t>
            </w:r>
          </w:p>
        </w:tc>
        <w:tc>
          <w:tcPr>
            <w:tcW w:w="1500" w:type="dxa"/>
            <w:shd w:val="clear" w:color="auto" w:fill="FFFFFF"/>
            <w:tcMar>
              <w:top w:w="70" w:type="dxa"/>
              <w:left w:w="110" w:type="dxa"/>
              <w:bottom w:w="70" w:type="dxa"/>
              <w:right w:w="110" w:type="dxa"/>
            </w:tcMar>
          </w:tcPr>
          <w:p w14:paraId="07D8F3E8" w14:textId="77777777" w:rsidR="004E2517" w:rsidRDefault="00000000">
            <w:pPr>
              <w:spacing w:before="10" w:after="10" w:line="250" w:lineRule="auto"/>
              <w:jc w:val="right"/>
            </w:pPr>
            <w:r>
              <w:rPr>
                <w:sz w:val="18"/>
                <w:szCs w:val="18"/>
              </w:rPr>
              <w:t>-</w:t>
            </w:r>
          </w:p>
        </w:tc>
        <w:tc>
          <w:tcPr>
            <w:tcW w:w="1320" w:type="dxa"/>
            <w:shd w:val="clear" w:color="auto" w:fill="FFFFFF"/>
            <w:tcMar>
              <w:top w:w="70" w:type="dxa"/>
              <w:left w:w="110" w:type="dxa"/>
              <w:bottom w:w="70" w:type="dxa"/>
              <w:right w:w="110" w:type="dxa"/>
            </w:tcMar>
          </w:tcPr>
          <w:p w14:paraId="2911CB1F" w14:textId="77777777" w:rsidR="004E2517" w:rsidRDefault="00000000">
            <w:pPr>
              <w:spacing w:before="10" w:after="10" w:line="250" w:lineRule="auto"/>
              <w:jc w:val="left"/>
            </w:pPr>
            <w:r>
              <w:rPr>
                <w:sz w:val="18"/>
                <w:szCs w:val="18"/>
              </w:rPr>
              <w:t>Conforme</w:t>
            </w:r>
          </w:p>
        </w:tc>
      </w:tr>
      <w:tr w:rsidR="004E2517" w14:paraId="06600595" w14:textId="77777777">
        <w:tblPrEx>
          <w:tblCellMar>
            <w:top w:w="0" w:type="dxa"/>
            <w:bottom w:w="0" w:type="dxa"/>
          </w:tblCellMar>
        </w:tblPrEx>
        <w:trPr>
          <w:cantSplit/>
        </w:trPr>
        <w:tc>
          <w:tcPr>
            <w:tcW w:w="3100" w:type="dxa"/>
            <w:shd w:val="clear" w:color="auto" w:fill="F4F0E6"/>
            <w:tcMar>
              <w:top w:w="70" w:type="dxa"/>
              <w:left w:w="110" w:type="dxa"/>
              <w:bottom w:w="70" w:type="dxa"/>
              <w:right w:w="110" w:type="dxa"/>
            </w:tcMar>
          </w:tcPr>
          <w:p w14:paraId="5EB8CD27" w14:textId="77777777" w:rsidR="004E2517" w:rsidRDefault="00000000">
            <w:pPr>
              <w:spacing w:before="10" w:after="10" w:line="250" w:lineRule="auto"/>
              <w:jc w:val="left"/>
            </w:pPr>
            <w:r>
              <w:rPr>
                <w:b/>
                <w:bCs/>
                <w:color w:val="000F32"/>
                <w:sz w:val="18"/>
                <w:szCs w:val="18"/>
              </w:rPr>
              <w:t>Total immobilisations et participations</w:t>
            </w:r>
          </w:p>
        </w:tc>
        <w:tc>
          <w:tcPr>
            <w:tcW w:w="1400" w:type="dxa"/>
            <w:shd w:val="clear" w:color="auto" w:fill="F4F0E6"/>
            <w:tcMar>
              <w:top w:w="70" w:type="dxa"/>
              <w:left w:w="110" w:type="dxa"/>
              <w:bottom w:w="70" w:type="dxa"/>
              <w:right w:w="110" w:type="dxa"/>
            </w:tcMar>
          </w:tcPr>
          <w:p w14:paraId="72A336D8" w14:textId="77777777" w:rsidR="004E2517" w:rsidRDefault="00000000">
            <w:pPr>
              <w:spacing w:before="10" w:after="10" w:line="250" w:lineRule="auto"/>
              <w:jc w:val="right"/>
            </w:pPr>
            <w:r>
              <w:rPr>
                <w:sz w:val="18"/>
                <w:szCs w:val="18"/>
              </w:rPr>
              <w:t>100 % des FPE</w:t>
            </w:r>
          </w:p>
        </w:tc>
        <w:tc>
          <w:tcPr>
            <w:tcW w:w="1700" w:type="dxa"/>
            <w:shd w:val="clear" w:color="auto" w:fill="F4F0E6"/>
            <w:tcMar>
              <w:top w:w="70" w:type="dxa"/>
              <w:left w:w="110" w:type="dxa"/>
              <w:bottom w:w="70" w:type="dxa"/>
              <w:right w:w="110" w:type="dxa"/>
            </w:tcMar>
          </w:tcPr>
          <w:p w14:paraId="7A7BE8F6" w14:textId="77777777" w:rsidR="004E2517" w:rsidRDefault="00000000">
            <w:pPr>
              <w:spacing w:before="10" w:after="10" w:line="250" w:lineRule="auto"/>
              <w:jc w:val="right"/>
            </w:pPr>
            <w:r>
              <w:rPr>
                <w:sz w:val="18"/>
                <w:szCs w:val="18"/>
              </w:rPr>
              <w:t>23,32 %</w:t>
            </w:r>
          </w:p>
        </w:tc>
        <w:tc>
          <w:tcPr>
            <w:tcW w:w="1500" w:type="dxa"/>
            <w:shd w:val="clear" w:color="auto" w:fill="F4F0E6"/>
            <w:tcMar>
              <w:top w:w="70" w:type="dxa"/>
              <w:left w:w="110" w:type="dxa"/>
              <w:bottom w:w="70" w:type="dxa"/>
              <w:right w:w="110" w:type="dxa"/>
            </w:tcMar>
          </w:tcPr>
          <w:p w14:paraId="7EA5262A" w14:textId="77777777" w:rsidR="004E2517" w:rsidRDefault="00000000">
            <w:pPr>
              <w:spacing w:before="10" w:after="10" w:line="250" w:lineRule="auto"/>
              <w:jc w:val="right"/>
            </w:pPr>
            <w:r>
              <w:rPr>
                <w:sz w:val="18"/>
                <w:szCs w:val="18"/>
              </w:rPr>
              <w:t>-</w:t>
            </w:r>
          </w:p>
        </w:tc>
        <w:tc>
          <w:tcPr>
            <w:tcW w:w="1320" w:type="dxa"/>
            <w:shd w:val="clear" w:color="auto" w:fill="F4F0E6"/>
            <w:tcMar>
              <w:top w:w="70" w:type="dxa"/>
              <w:left w:w="110" w:type="dxa"/>
              <w:bottom w:w="70" w:type="dxa"/>
              <w:right w:w="110" w:type="dxa"/>
            </w:tcMar>
          </w:tcPr>
          <w:p w14:paraId="20B622C1" w14:textId="77777777" w:rsidR="004E2517" w:rsidRDefault="00000000">
            <w:pPr>
              <w:spacing w:before="10" w:after="10" w:line="250" w:lineRule="auto"/>
              <w:jc w:val="left"/>
            </w:pPr>
            <w:r>
              <w:rPr>
                <w:sz w:val="18"/>
                <w:szCs w:val="18"/>
              </w:rPr>
              <w:t>Conforme</w:t>
            </w:r>
          </w:p>
        </w:tc>
      </w:tr>
      <w:tr w:rsidR="004E2517" w14:paraId="326830B5"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tcPr>
          <w:p w14:paraId="2CC2D2D6" w14:textId="77777777" w:rsidR="004E2517" w:rsidRDefault="00000000">
            <w:pPr>
              <w:spacing w:before="10" w:after="10" w:line="250" w:lineRule="auto"/>
              <w:jc w:val="left"/>
            </w:pPr>
            <w:r>
              <w:rPr>
                <w:b/>
                <w:bCs/>
                <w:color w:val="000F32"/>
                <w:sz w:val="18"/>
                <w:szCs w:val="18"/>
              </w:rPr>
              <w:t>Prêts aux actionnaires, dirigeants et personnel</w:t>
            </w:r>
          </w:p>
        </w:tc>
        <w:tc>
          <w:tcPr>
            <w:tcW w:w="1400" w:type="dxa"/>
            <w:shd w:val="clear" w:color="auto" w:fill="FFFFFF"/>
            <w:tcMar>
              <w:top w:w="70" w:type="dxa"/>
              <w:left w:w="110" w:type="dxa"/>
              <w:bottom w:w="70" w:type="dxa"/>
              <w:right w:w="110" w:type="dxa"/>
            </w:tcMar>
          </w:tcPr>
          <w:p w14:paraId="491F2DF0" w14:textId="77777777" w:rsidR="004E2517" w:rsidRDefault="00000000">
            <w:pPr>
              <w:spacing w:before="10" w:after="10" w:line="250" w:lineRule="auto"/>
              <w:jc w:val="right"/>
            </w:pPr>
            <w:r>
              <w:rPr>
                <w:sz w:val="18"/>
                <w:szCs w:val="18"/>
              </w:rPr>
              <w:t>20 % du T1</w:t>
            </w:r>
          </w:p>
        </w:tc>
        <w:tc>
          <w:tcPr>
            <w:tcW w:w="1700" w:type="dxa"/>
            <w:shd w:val="clear" w:color="auto" w:fill="FFFFFF"/>
            <w:tcMar>
              <w:top w:w="70" w:type="dxa"/>
              <w:left w:w="110" w:type="dxa"/>
              <w:bottom w:w="70" w:type="dxa"/>
              <w:right w:w="110" w:type="dxa"/>
            </w:tcMar>
          </w:tcPr>
          <w:p w14:paraId="4C3233FE" w14:textId="77777777" w:rsidR="004E2517" w:rsidRDefault="00000000">
            <w:pPr>
              <w:spacing w:before="10" w:after="10" w:line="250" w:lineRule="auto"/>
              <w:jc w:val="right"/>
            </w:pPr>
            <w:r>
              <w:rPr>
                <w:sz w:val="18"/>
                <w:szCs w:val="18"/>
              </w:rPr>
              <w:t>13,62 %</w:t>
            </w:r>
          </w:p>
        </w:tc>
        <w:tc>
          <w:tcPr>
            <w:tcW w:w="1500" w:type="dxa"/>
            <w:shd w:val="clear" w:color="auto" w:fill="FFFFFF"/>
            <w:tcMar>
              <w:top w:w="70" w:type="dxa"/>
              <w:left w:w="110" w:type="dxa"/>
              <w:bottom w:w="70" w:type="dxa"/>
              <w:right w:w="110" w:type="dxa"/>
            </w:tcMar>
          </w:tcPr>
          <w:p w14:paraId="3D016F04" w14:textId="77777777" w:rsidR="004E2517" w:rsidRDefault="00000000">
            <w:pPr>
              <w:spacing w:before="10" w:after="10" w:line="250" w:lineRule="auto"/>
              <w:jc w:val="right"/>
            </w:pPr>
            <w:r>
              <w:rPr>
                <w:sz w:val="18"/>
                <w:szCs w:val="18"/>
              </w:rPr>
              <w:t>+6,38 pts</w:t>
            </w:r>
          </w:p>
        </w:tc>
        <w:tc>
          <w:tcPr>
            <w:tcW w:w="1320" w:type="dxa"/>
            <w:shd w:val="clear" w:color="auto" w:fill="FFFFFF"/>
            <w:tcMar>
              <w:top w:w="70" w:type="dxa"/>
              <w:left w:w="110" w:type="dxa"/>
              <w:bottom w:w="70" w:type="dxa"/>
              <w:right w:w="110" w:type="dxa"/>
            </w:tcMar>
          </w:tcPr>
          <w:p w14:paraId="7B0CBAD3" w14:textId="77777777" w:rsidR="004E2517" w:rsidRDefault="00000000">
            <w:pPr>
              <w:spacing w:before="10" w:after="10" w:line="250" w:lineRule="auto"/>
              <w:jc w:val="left"/>
            </w:pPr>
            <w:r>
              <w:rPr>
                <w:sz w:val="18"/>
                <w:szCs w:val="18"/>
              </w:rPr>
              <w:t>Conforme</w:t>
            </w:r>
          </w:p>
        </w:tc>
      </w:tr>
      <w:tr w:rsidR="004E2517" w14:paraId="77B5803A" w14:textId="77777777">
        <w:tblPrEx>
          <w:tblCellMar>
            <w:top w:w="0" w:type="dxa"/>
            <w:bottom w:w="0" w:type="dxa"/>
          </w:tblCellMar>
        </w:tblPrEx>
        <w:trPr>
          <w:cantSplit/>
        </w:trPr>
        <w:tc>
          <w:tcPr>
            <w:tcW w:w="3100" w:type="dxa"/>
            <w:shd w:val="clear" w:color="auto" w:fill="F4F0E6"/>
            <w:tcMar>
              <w:top w:w="70" w:type="dxa"/>
              <w:left w:w="110" w:type="dxa"/>
              <w:bottom w:w="70" w:type="dxa"/>
              <w:right w:w="110" w:type="dxa"/>
            </w:tcMar>
          </w:tcPr>
          <w:p w14:paraId="62215390" w14:textId="77777777" w:rsidR="004E2517" w:rsidRDefault="00000000">
            <w:pPr>
              <w:spacing w:before="10" w:after="10" w:line="250" w:lineRule="auto"/>
              <w:jc w:val="left"/>
            </w:pPr>
            <w:r>
              <w:rPr>
                <w:b/>
                <w:bCs/>
                <w:color w:val="000F32"/>
                <w:sz w:val="18"/>
                <w:szCs w:val="18"/>
              </w:rPr>
              <w:t>Coefficient de liquidité (30/06)</w:t>
            </w:r>
          </w:p>
        </w:tc>
        <w:tc>
          <w:tcPr>
            <w:tcW w:w="1400" w:type="dxa"/>
            <w:shd w:val="clear" w:color="auto" w:fill="F4F0E6"/>
            <w:tcMar>
              <w:top w:w="70" w:type="dxa"/>
              <w:left w:w="110" w:type="dxa"/>
              <w:bottom w:w="70" w:type="dxa"/>
              <w:right w:w="110" w:type="dxa"/>
            </w:tcMar>
          </w:tcPr>
          <w:p w14:paraId="338FA3EA" w14:textId="77777777" w:rsidR="004E2517" w:rsidRDefault="00000000">
            <w:pPr>
              <w:spacing w:before="10" w:after="10" w:line="250" w:lineRule="auto"/>
              <w:jc w:val="right"/>
            </w:pPr>
            <w:r>
              <w:rPr>
                <w:sz w:val="18"/>
                <w:szCs w:val="18"/>
              </w:rPr>
              <w:t>75,00 %</w:t>
            </w:r>
          </w:p>
        </w:tc>
        <w:tc>
          <w:tcPr>
            <w:tcW w:w="1700" w:type="dxa"/>
            <w:shd w:val="clear" w:color="auto" w:fill="F4F0E6"/>
            <w:tcMar>
              <w:top w:w="70" w:type="dxa"/>
              <w:left w:w="110" w:type="dxa"/>
              <w:bottom w:w="70" w:type="dxa"/>
              <w:right w:w="110" w:type="dxa"/>
            </w:tcMar>
          </w:tcPr>
          <w:p w14:paraId="2890115D" w14:textId="77777777" w:rsidR="004E2517" w:rsidRDefault="00000000">
            <w:pPr>
              <w:spacing w:before="10" w:after="10" w:line="250" w:lineRule="auto"/>
              <w:jc w:val="right"/>
            </w:pPr>
            <w:r>
              <w:rPr>
                <w:sz w:val="18"/>
                <w:szCs w:val="18"/>
              </w:rPr>
              <w:t>92,33 %</w:t>
            </w:r>
          </w:p>
        </w:tc>
        <w:tc>
          <w:tcPr>
            <w:tcW w:w="1500" w:type="dxa"/>
            <w:shd w:val="clear" w:color="auto" w:fill="F4F0E6"/>
            <w:tcMar>
              <w:top w:w="70" w:type="dxa"/>
              <w:left w:w="110" w:type="dxa"/>
              <w:bottom w:w="70" w:type="dxa"/>
              <w:right w:w="110" w:type="dxa"/>
            </w:tcMar>
          </w:tcPr>
          <w:p w14:paraId="39F6EFF5" w14:textId="77777777" w:rsidR="004E2517" w:rsidRDefault="00000000">
            <w:pPr>
              <w:spacing w:before="10" w:after="10" w:line="250" w:lineRule="auto"/>
              <w:jc w:val="right"/>
            </w:pPr>
            <w:r>
              <w:rPr>
                <w:sz w:val="18"/>
                <w:szCs w:val="18"/>
              </w:rPr>
              <w:t>+17,33 pts</w:t>
            </w:r>
          </w:p>
        </w:tc>
        <w:tc>
          <w:tcPr>
            <w:tcW w:w="1320" w:type="dxa"/>
            <w:shd w:val="clear" w:color="auto" w:fill="F4F0E6"/>
            <w:tcMar>
              <w:top w:w="70" w:type="dxa"/>
              <w:left w:w="110" w:type="dxa"/>
              <w:bottom w:w="70" w:type="dxa"/>
              <w:right w:w="110" w:type="dxa"/>
            </w:tcMar>
          </w:tcPr>
          <w:p w14:paraId="5160554E" w14:textId="77777777" w:rsidR="004E2517" w:rsidRDefault="00000000">
            <w:pPr>
              <w:spacing w:before="10" w:after="10" w:line="250" w:lineRule="auto"/>
              <w:jc w:val="left"/>
            </w:pPr>
            <w:r>
              <w:rPr>
                <w:sz w:val="18"/>
                <w:szCs w:val="18"/>
              </w:rPr>
              <w:t>Conforme</w:t>
            </w:r>
          </w:p>
        </w:tc>
      </w:tr>
      <w:tr w:rsidR="004E2517" w14:paraId="6E6AB248" w14:textId="77777777">
        <w:tblPrEx>
          <w:tblCellMar>
            <w:top w:w="0" w:type="dxa"/>
            <w:bottom w:w="0" w:type="dxa"/>
          </w:tblCellMar>
        </w:tblPrEx>
        <w:trPr>
          <w:cantSplit/>
        </w:trPr>
        <w:tc>
          <w:tcPr>
            <w:tcW w:w="3100" w:type="dxa"/>
            <w:shd w:val="clear" w:color="auto" w:fill="FFFFFF"/>
            <w:tcMar>
              <w:top w:w="70" w:type="dxa"/>
              <w:left w:w="110" w:type="dxa"/>
              <w:bottom w:w="70" w:type="dxa"/>
              <w:right w:w="110" w:type="dxa"/>
            </w:tcMar>
          </w:tcPr>
          <w:p w14:paraId="09052AAF" w14:textId="77777777" w:rsidR="004E2517" w:rsidRDefault="00000000">
            <w:pPr>
              <w:spacing w:before="10" w:after="10" w:line="250" w:lineRule="auto"/>
              <w:jc w:val="left"/>
            </w:pPr>
            <w:r>
              <w:rPr>
                <w:b/>
                <w:bCs/>
                <w:color w:val="000F32"/>
                <w:sz w:val="18"/>
                <w:szCs w:val="18"/>
              </w:rPr>
              <w:t>Couverture des emplois MLT (30/06)</w:t>
            </w:r>
          </w:p>
        </w:tc>
        <w:tc>
          <w:tcPr>
            <w:tcW w:w="1400" w:type="dxa"/>
            <w:shd w:val="clear" w:color="auto" w:fill="FFFFFF"/>
            <w:tcMar>
              <w:top w:w="70" w:type="dxa"/>
              <w:left w:w="110" w:type="dxa"/>
              <w:bottom w:w="70" w:type="dxa"/>
              <w:right w:w="110" w:type="dxa"/>
            </w:tcMar>
          </w:tcPr>
          <w:p w14:paraId="2643278F" w14:textId="77777777" w:rsidR="004E2517" w:rsidRDefault="00000000">
            <w:pPr>
              <w:spacing w:before="10" w:after="10" w:line="250" w:lineRule="auto"/>
              <w:jc w:val="right"/>
            </w:pPr>
            <w:r>
              <w:rPr>
                <w:sz w:val="18"/>
                <w:szCs w:val="18"/>
              </w:rPr>
              <w:t>50,00 %</w:t>
            </w:r>
          </w:p>
        </w:tc>
        <w:tc>
          <w:tcPr>
            <w:tcW w:w="1700" w:type="dxa"/>
            <w:shd w:val="clear" w:color="auto" w:fill="FFFFFF"/>
            <w:tcMar>
              <w:top w:w="70" w:type="dxa"/>
              <w:left w:w="110" w:type="dxa"/>
              <w:bottom w:w="70" w:type="dxa"/>
              <w:right w:w="110" w:type="dxa"/>
            </w:tcMar>
          </w:tcPr>
          <w:p w14:paraId="79516453" w14:textId="77777777" w:rsidR="004E2517" w:rsidRDefault="00000000">
            <w:pPr>
              <w:spacing w:before="10" w:after="10" w:line="250" w:lineRule="auto"/>
              <w:jc w:val="right"/>
            </w:pPr>
            <w:r>
              <w:rPr>
                <w:sz w:val="18"/>
                <w:szCs w:val="18"/>
              </w:rPr>
              <w:t>119,36 %</w:t>
            </w:r>
          </w:p>
        </w:tc>
        <w:tc>
          <w:tcPr>
            <w:tcW w:w="1500" w:type="dxa"/>
            <w:shd w:val="clear" w:color="auto" w:fill="FFFFFF"/>
            <w:tcMar>
              <w:top w:w="70" w:type="dxa"/>
              <w:left w:w="110" w:type="dxa"/>
              <w:bottom w:w="70" w:type="dxa"/>
              <w:right w:w="110" w:type="dxa"/>
            </w:tcMar>
          </w:tcPr>
          <w:p w14:paraId="4282BA04" w14:textId="77777777" w:rsidR="004E2517" w:rsidRDefault="00000000">
            <w:pPr>
              <w:spacing w:before="10" w:after="10" w:line="250" w:lineRule="auto"/>
              <w:jc w:val="right"/>
            </w:pPr>
            <w:r>
              <w:rPr>
                <w:sz w:val="18"/>
                <w:szCs w:val="18"/>
              </w:rPr>
              <w:t>+69,36 pts</w:t>
            </w:r>
          </w:p>
        </w:tc>
        <w:tc>
          <w:tcPr>
            <w:tcW w:w="1320" w:type="dxa"/>
            <w:shd w:val="clear" w:color="auto" w:fill="FFFFFF"/>
            <w:tcMar>
              <w:top w:w="70" w:type="dxa"/>
              <w:left w:w="110" w:type="dxa"/>
              <w:bottom w:w="70" w:type="dxa"/>
              <w:right w:w="110" w:type="dxa"/>
            </w:tcMar>
          </w:tcPr>
          <w:p w14:paraId="2C26FAA7" w14:textId="77777777" w:rsidR="004E2517" w:rsidRDefault="00000000">
            <w:pPr>
              <w:spacing w:before="10" w:after="10" w:line="250" w:lineRule="auto"/>
              <w:jc w:val="left"/>
            </w:pPr>
            <w:r>
              <w:rPr>
                <w:sz w:val="18"/>
                <w:szCs w:val="18"/>
              </w:rPr>
              <w:t>Conforme</w:t>
            </w:r>
          </w:p>
        </w:tc>
      </w:tr>
    </w:tbl>
    <w:p w14:paraId="0E46574A" w14:textId="77777777" w:rsidR="004E2517" w:rsidRDefault="00000000">
      <w:pPr>
        <w:spacing w:before="80" w:after="200"/>
      </w:pPr>
      <w:r>
        <w:rPr>
          <w:i/>
          <w:iCs/>
          <w:color w:val="5F5F5F"/>
          <w:sz w:val="18"/>
          <w:szCs w:val="18"/>
        </w:rPr>
        <w:t>Tableau 3 : État de conformité (EP01, DEC 2062, DEC 2063)</w:t>
      </w:r>
    </w:p>
    <w:p w14:paraId="3B8F7159" w14:textId="77777777" w:rsidR="004E2517" w:rsidRDefault="00000000">
      <w:pPr>
        <w:spacing w:before="60" w:after="120"/>
      </w:pPr>
      <w:r>
        <w:t>Onze normes, dix conformités et une donnée inexploitable. Ce tableau constitue le point d'entrée obligatoire de l'analyse, mais il ne constitue pas l'analyse : les chapitres qui suivent examinent ce que ces ratios recouvrent.</w:t>
      </w:r>
    </w:p>
    <w:p w14:paraId="4EE63C9D" w14:textId="77777777" w:rsidR="004E2517" w:rsidRDefault="00000000">
      <w:pPr>
        <w:pStyle w:val="Titre1"/>
        <w:spacing w:after="180"/>
      </w:pPr>
      <w:bookmarkStart w:id="7" w:name="_Toc236735277"/>
      <w:r>
        <w:lastRenderedPageBreak/>
        <w:t>4. Analyse par dimension</w:t>
      </w:r>
      <w:bookmarkEnd w:id="7"/>
    </w:p>
    <w:p w14:paraId="71B036D6" w14:textId="77777777" w:rsidR="004E2517" w:rsidRDefault="00000000">
      <w:pPr>
        <w:pStyle w:val="Titre2"/>
        <w:spacing w:before="300" w:after="130"/>
      </w:pPr>
      <w:bookmarkStart w:id="8" w:name="_Toc236735278"/>
      <w:r>
        <w:rPr>
          <w:sz w:val="26"/>
          <w:szCs w:val="26"/>
        </w:rPr>
        <w:t>4.1 Capital : une qualité irréprochable, une base étroite</w:t>
      </w:r>
      <w:bookmarkEnd w:id="8"/>
    </w:p>
    <w:p w14:paraId="1034ADDA" w14:textId="77777777" w:rsidR="004E2517" w:rsidRDefault="00000000">
      <w:pPr>
        <w:pStyle w:val="Titre3"/>
        <w:spacing w:before="240"/>
      </w:pPr>
      <w:bookmarkStart w:id="9" w:name="_Toc236735279"/>
      <w:r>
        <w:rPr>
          <w:sz w:val="24"/>
          <w:szCs w:val="24"/>
        </w:rPr>
        <w:t>Ce que les états montrent</w:t>
      </w:r>
      <w:bookmarkEnd w:id="9"/>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4200"/>
        <w:gridCol w:w="2300"/>
        <w:gridCol w:w="2520"/>
      </w:tblGrid>
      <w:tr w:rsidR="004E2517" w14:paraId="7F171323" w14:textId="77777777">
        <w:tblPrEx>
          <w:tblCellMar>
            <w:top w:w="0" w:type="dxa"/>
            <w:bottom w:w="0" w:type="dxa"/>
          </w:tblCellMar>
        </w:tblPrEx>
        <w:trPr>
          <w:cantSplit/>
          <w:tblHeader/>
        </w:trPr>
        <w:tc>
          <w:tcPr>
            <w:tcW w:w="4200" w:type="dxa"/>
            <w:shd w:val="clear" w:color="auto" w:fill="000F32"/>
            <w:tcMar>
              <w:top w:w="70" w:type="dxa"/>
              <w:left w:w="110" w:type="dxa"/>
              <w:bottom w:w="70" w:type="dxa"/>
              <w:right w:w="110" w:type="dxa"/>
            </w:tcMar>
          </w:tcPr>
          <w:p w14:paraId="4FFE2C48" w14:textId="77777777" w:rsidR="004E2517" w:rsidRDefault="00000000">
            <w:pPr>
              <w:spacing w:before="10" w:after="10" w:line="250" w:lineRule="auto"/>
              <w:jc w:val="center"/>
            </w:pPr>
            <w:r>
              <w:rPr>
                <w:b/>
                <w:bCs/>
                <w:color w:val="FFFFFF"/>
                <w:sz w:val="18"/>
                <w:szCs w:val="18"/>
              </w:rPr>
              <w:t>Composante</w:t>
            </w:r>
          </w:p>
        </w:tc>
        <w:tc>
          <w:tcPr>
            <w:tcW w:w="2300" w:type="dxa"/>
            <w:shd w:val="clear" w:color="auto" w:fill="000F32"/>
            <w:tcMar>
              <w:top w:w="70" w:type="dxa"/>
              <w:left w:w="110" w:type="dxa"/>
              <w:bottom w:w="70" w:type="dxa"/>
              <w:right w:w="110" w:type="dxa"/>
            </w:tcMar>
          </w:tcPr>
          <w:p w14:paraId="64F5A6D0" w14:textId="77777777" w:rsidR="004E2517" w:rsidRDefault="00000000">
            <w:pPr>
              <w:spacing w:before="10" w:after="10" w:line="250" w:lineRule="auto"/>
              <w:jc w:val="center"/>
            </w:pPr>
            <w:r>
              <w:rPr>
                <w:b/>
                <w:bCs/>
                <w:color w:val="FFFFFF"/>
                <w:sz w:val="18"/>
                <w:szCs w:val="18"/>
              </w:rPr>
              <w:t>Montant</w:t>
            </w:r>
          </w:p>
        </w:tc>
        <w:tc>
          <w:tcPr>
            <w:tcW w:w="2520" w:type="dxa"/>
            <w:shd w:val="clear" w:color="auto" w:fill="000F32"/>
            <w:tcMar>
              <w:top w:w="70" w:type="dxa"/>
              <w:left w:w="110" w:type="dxa"/>
              <w:bottom w:w="70" w:type="dxa"/>
              <w:right w:w="110" w:type="dxa"/>
            </w:tcMar>
          </w:tcPr>
          <w:p w14:paraId="3F0D5F8A" w14:textId="77777777" w:rsidR="004E2517" w:rsidRDefault="00000000">
            <w:pPr>
              <w:spacing w:before="10" w:after="10" w:line="250" w:lineRule="auto"/>
              <w:jc w:val="center"/>
            </w:pPr>
            <w:r>
              <w:rPr>
                <w:b/>
                <w:bCs/>
                <w:color w:val="FFFFFF"/>
                <w:sz w:val="18"/>
                <w:szCs w:val="18"/>
              </w:rPr>
              <w:t>Part du CET1</w:t>
            </w:r>
          </w:p>
        </w:tc>
      </w:tr>
      <w:tr w:rsidR="004E2517" w14:paraId="1BF09019" w14:textId="77777777">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14:paraId="33461609" w14:textId="77777777" w:rsidR="004E2517" w:rsidRDefault="00000000">
            <w:pPr>
              <w:spacing w:before="10" w:after="10" w:line="250" w:lineRule="auto"/>
              <w:jc w:val="left"/>
            </w:pPr>
            <w:r>
              <w:rPr>
                <w:b/>
                <w:bCs/>
                <w:color w:val="000F32"/>
                <w:sz w:val="18"/>
                <w:szCs w:val="18"/>
              </w:rPr>
              <w:t>Capital social libéré</w:t>
            </w:r>
          </w:p>
        </w:tc>
        <w:tc>
          <w:tcPr>
            <w:tcW w:w="2300" w:type="dxa"/>
            <w:shd w:val="clear" w:color="auto" w:fill="FFFFFF"/>
            <w:tcMar>
              <w:top w:w="70" w:type="dxa"/>
              <w:left w:w="110" w:type="dxa"/>
              <w:bottom w:w="70" w:type="dxa"/>
              <w:right w:w="110" w:type="dxa"/>
            </w:tcMar>
          </w:tcPr>
          <w:p w14:paraId="22C81589" w14:textId="77777777" w:rsidR="004E2517" w:rsidRDefault="00000000">
            <w:pPr>
              <w:spacing w:before="10" w:after="10" w:line="250" w:lineRule="auto"/>
              <w:jc w:val="right"/>
            </w:pPr>
            <w:r>
              <w:rPr>
                <w:sz w:val="18"/>
                <w:szCs w:val="18"/>
              </w:rPr>
              <w:t>20 000</w:t>
            </w:r>
          </w:p>
        </w:tc>
        <w:tc>
          <w:tcPr>
            <w:tcW w:w="2520" w:type="dxa"/>
            <w:shd w:val="clear" w:color="auto" w:fill="FFFFFF"/>
            <w:tcMar>
              <w:top w:w="70" w:type="dxa"/>
              <w:left w:w="110" w:type="dxa"/>
              <w:bottom w:w="70" w:type="dxa"/>
              <w:right w:w="110" w:type="dxa"/>
            </w:tcMar>
          </w:tcPr>
          <w:p w14:paraId="70EF006F" w14:textId="77777777" w:rsidR="004E2517" w:rsidRDefault="00000000">
            <w:pPr>
              <w:spacing w:before="10" w:after="10" w:line="250" w:lineRule="auto"/>
              <w:jc w:val="right"/>
            </w:pPr>
            <w:r>
              <w:rPr>
                <w:sz w:val="18"/>
                <w:szCs w:val="18"/>
              </w:rPr>
              <w:t>49,1 %</w:t>
            </w:r>
          </w:p>
        </w:tc>
      </w:tr>
      <w:tr w:rsidR="004E2517" w14:paraId="224AAB58" w14:textId="77777777">
        <w:tblPrEx>
          <w:tblCellMar>
            <w:top w:w="0" w:type="dxa"/>
            <w:bottom w:w="0" w:type="dxa"/>
          </w:tblCellMar>
        </w:tblPrEx>
        <w:trPr>
          <w:cantSplit/>
        </w:trPr>
        <w:tc>
          <w:tcPr>
            <w:tcW w:w="4200" w:type="dxa"/>
            <w:shd w:val="clear" w:color="auto" w:fill="F4F0E6"/>
            <w:tcMar>
              <w:top w:w="70" w:type="dxa"/>
              <w:left w:w="110" w:type="dxa"/>
              <w:bottom w:w="70" w:type="dxa"/>
              <w:right w:w="110" w:type="dxa"/>
            </w:tcMar>
          </w:tcPr>
          <w:p w14:paraId="76D4C69A" w14:textId="77777777" w:rsidR="004E2517" w:rsidRDefault="00000000">
            <w:pPr>
              <w:spacing w:before="10" w:after="10" w:line="250" w:lineRule="auto"/>
              <w:jc w:val="left"/>
            </w:pPr>
            <w:r>
              <w:rPr>
                <w:b/>
                <w:bCs/>
                <w:color w:val="000F32"/>
                <w:sz w:val="18"/>
                <w:szCs w:val="18"/>
              </w:rPr>
              <w:t>Réserve spéciale</w:t>
            </w:r>
          </w:p>
        </w:tc>
        <w:tc>
          <w:tcPr>
            <w:tcW w:w="2300" w:type="dxa"/>
            <w:shd w:val="clear" w:color="auto" w:fill="F4F0E6"/>
            <w:tcMar>
              <w:top w:w="70" w:type="dxa"/>
              <w:left w:w="110" w:type="dxa"/>
              <w:bottom w:w="70" w:type="dxa"/>
              <w:right w:w="110" w:type="dxa"/>
            </w:tcMar>
          </w:tcPr>
          <w:p w14:paraId="5BD3F2A3" w14:textId="77777777" w:rsidR="004E2517" w:rsidRDefault="00000000">
            <w:pPr>
              <w:spacing w:before="10" w:after="10" w:line="250" w:lineRule="auto"/>
              <w:jc w:val="right"/>
            </w:pPr>
            <w:r>
              <w:rPr>
                <w:sz w:val="18"/>
                <w:szCs w:val="18"/>
              </w:rPr>
              <w:t>5 623</w:t>
            </w:r>
          </w:p>
        </w:tc>
        <w:tc>
          <w:tcPr>
            <w:tcW w:w="2520" w:type="dxa"/>
            <w:shd w:val="clear" w:color="auto" w:fill="F4F0E6"/>
            <w:tcMar>
              <w:top w:w="70" w:type="dxa"/>
              <w:left w:w="110" w:type="dxa"/>
              <w:bottom w:w="70" w:type="dxa"/>
              <w:right w:w="110" w:type="dxa"/>
            </w:tcMar>
          </w:tcPr>
          <w:p w14:paraId="6D10383F" w14:textId="77777777" w:rsidR="004E2517" w:rsidRDefault="00000000">
            <w:pPr>
              <w:spacing w:before="10" w:after="10" w:line="250" w:lineRule="auto"/>
              <w:jc w:val="right"/>
            </w:pPr>
            <w:r>
              <w:rPr>
                <w:sz w:val="18"/>
                <w:szCs w:val="18"/>
              </w:rPr>
              <w:t>13,8 %</w:t>
            </w:r>
          </w:p>
        </w:tc>
      </w:tr>
      <w:tr w:rsidR="004E2517" w14:paraId="4BD55E77" w14:textId="77777777">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14:paraId="259C1C85" w14:textId="77777777" w:rsidR="004E2517" w:rsidRDefault="00000000">
            <w:pPr>
              <w:spacing w:before="10" w:after="10" w:line="250" w:lineRule="auto"/>
              <w:jc w:val="left"/>
            </w:pPr>
            <w:r>
              <w:rPr>
                <w:b/>
                <w:bCs/>
                <w:color w:val="000F32"/>
                <w:sz w:val="18"/>
                <w:szCs w:val="18"/>
              </w:rPr>
              <w:t>Report à nouveau créditeur</w:t>
            </w:r>
          </w:p>
        </w:tc>
        <w:tc>
          <w:tcPr>
            <w:tcW w:w="2300" w:type="dxa"/>
            <w:shd w:val="clear" w:color="auto" w:fill="FFFFFF"/>
            <w:tcMar>
              <w:top w:w="70" w:type="dxa"/>
              <w:left w:w="110" w:type="dxa"/>
              <w:bottom w:w="70" w:type="dxa"/>
              <w:right w:w="110" w:type="dxa"/>
            </w:tcMar>
          </w:tcPr>
          <w:p w14:paraId="70FEF414" w14:textId="77777777" w:rsidR="004E2517" w:rsidRDefault="00000000">
            <w:pPr>
              <w:spacing w:before="10" w:after="10" w:line="250" w:lineRule="auto"/>
              <w:jc w:val="right"/>
            </w:pPr>
            <w:r>
              <w:rPr>
                <w:sz w:val="18"/>
                <w:szCs w:val="18"/>
              </w:rPr>
              <w:t>1 301</w:t>
            </w:r>
          </w:p>
        </w:tc>
        <w:tc>
          <w:tcPr>
            <w:tcW w:w="2520" w:type="dxa"/>
            <w:shd w:val="clear" w:color="auto" w:fill="FFFFFF"/>
            <w:tcMar>
              <w:top w:w="70" w:type="dxa"/>
              <w:left w:w="110" w:type="dxa"/>
              <w:bottom w:w="70" w:type="dxa"/>
              <w:right w:w="110" w:type="dxa"/>
            </w:tcMar>
          </w:tcPr>
          <w:p w14:paraId="7FE69454" w14:textId="77777777" w:rsidR="004E2517" w:rsidRDefault="00000000">
            <w:pPr>
              <w:spacing w:before="10" w:after="10" w:line="250" w:lineRule="auto"/>
              <w:jc w:val="right"/>
            </w:pPr>
            <w:r>
              <w:rPr>
                <w:sz w:val="18"/>
                <w:szCs w:val="18"/>
              </w:rPr>
              <w:t>3,2 %</w:t>
            </w:r>
          </w:p>
        </w:tc>
      </w:tr>
      <w:tr w:rsidR="004E2517" w14:paraId="22B9C792" w14:textId="77777777">
        <w:tblPrEx>
          <w:tblCellMar>
            <w:top w:w="0" w:type="dxa"/>
            <w:bottom w:w="0" w:type="dxa"/>
          </w:tblCellMar>
        </w:tblPrEx>
        <w:trPr>
          <w:cantSplit/>
        </w:trPr>
        <w:tc>
          <w:tcPr>
            <w:tcW w:w="4200" w:type="dxa"/>
            <w:shd w:val="clear" w:color="auto" w:fill="F4F0E6"/>
            <w:tcMar>
              <w:top w:w="70" w:type="dxa"/>
              <w:left w:w="110" w:type="dxa"/>
              <w:bottom w:w="70" w:type="dxa"/>
              <w:right w:w="110" w:type="dxa"/>
            </w:tcMar>
          </w:tcPr>
          <w:p w14:paraId="5395D020" w14:textId="77777777" w:rsidR="004E2517" w:rsidRDefault="00000000">
            <w:pPr>
              <w:spacing w:before="10" w:after="10" w:line="250" w:lineRule="auto"/>
              <w:jc w:val="left"/>
            </w:pPr>
            <w:r>
              <w:rPr>
                <w:b/>
                <w:bCs/>
                <w:color w:val="000F32"/>
                <w:sz w:val="18"/>
                <w:szCs w:val="18"/>
              </w:rPr>
              <w:t>Résultat bénéficiaire de la période</w:t>
            </w:r>
          </w:p>
        </w:tc>
        <w:tc>
          <w:tcPr>
            <w:tcW w:w="2300" w:type="dxa"/>
            <w:shd w:val="clear" w:color="auto" w:fill="F4F0E6"/>
            <w:tcMar>
              <w:top w:w="70" w:type="dxa"/>
              <w:left w:w="110" w:type="dxa"/>
              <w:bottom w:w="70" w:type="dxa"/>
              <w:right w:w="110" w:type="dxa"/>
            </w:tcMar>
          </w:tcPr>
          <w:p w14:paraId="355E2DBF" w14:textId="77777777" w:rsidR="004E2517" w:rsidRDefault="00000000">
            <w:pPr>
              <w:spacing w:before="10" w:after="10" w:line="250" w:lineRule="auto"/>
              <w:jc w:val="right"/>
            </w:pPr>
            <w:r>
              <w:rPr>
                <w:sz w:val="18"/>
                <w:szCs w:val="18"/>
              </w:rPr>
              <w:t>14 211</w:t>
            </w:r>
          </w:p>
        </w:tc>
        <w:tc>
          <w:tcPr>
            <w:tcW w:w="2520" w:type="dxa"/>
            <w:shd w:val="clear" w:color="auto" w:fill="F4F0E6"/>
            <w:tcMar>
              <w:top w:w="70" w:type="dxa"/>
              <w:left w:w="110" w:type="dxa"/>
              <w:bottom w:w="70" w:type="dxa"/>
              <w:right w:w="110" w:type="dxa"/>
            </w:tcMar>
          </w:tcPr>
          <w:p w14:paraId="790DD538" w14:textId="77777777" w:rsidR="004E2517" w:rsidRDefault="00000000">
            <w:pPr>
              <w:spacing w:before="10" w:after="10" w:line="250" w:lineRule="auto"/>
              <w:jc w:val="right"/>
            </w:pPr>
            <w:r>
              <w:rPr>
                <w:sz w:val="18"/>
                <w:szCs w:val="18"/>
              </w:rPr>
              <w:t>34,9 %</w:t>
            </w:r>
          </w:p>
        </w:tc>
      </w:tr>
      <w:tr w:rsidR="004E2517" w14:paraId="0989415E" w14:textId="77777777">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14:paraId="4C29FA30" w14:textId="77777777" w:rsidR="004E2517" w:rsidRDefault="00000000">
            <w:pPr>
              <w:spacing w:before="10" w:after="10" w:line="250" w:lineRule="auto"/>
              <w:jc w:val="left"/>
            </w:pPr>
            <w:r>
              <w:rPr>
                <w:b/>
                <w:bCs/>
                <w:color w:val="000F32"/>
                <w:sz w:val="18"/>
                <w:szCs w:val="18"/>
              </w:rPr>
              <w:t>Total avant déductions</w:t>
            </w:r>
          </w:p>
        </w:tc>
        <w:tc>
          <w:tcPr>
            <w:tcW w:w="2300" w:type="dxa"/>
            <w:shd w:val="clear" w:color="auto" w:fill="FFFFFF"/>
            <w:tcMar>
              <w:top w:w="70" w:type="dxa"/>
              <w:left w:w="110" w:type="dxa"/>
              <w:bottom w:w="70" w:type="dxa"/>
              <w:right w:w="110" w:type="dxa"/>
            </w:tcMar>
          </w:tcPr>
          <w:p w14:paraId="016FEE97" w14:textId="77777777" w:rsidR="004E2517" w:rsidRDefault="00000000">
            <w:pPr>
              <w:spacing w:before="10" w:after="10" w:line="250" w:lineRule="auto"/>
              <w:jc w:val="right"/>
            </w:pPr>
            <w:r>
              <w:rPr>
                <w:sz w:val="18"/>
                <w:szCs w:val="18"/>
              </w:rPr>
              <w:t>41 135</w:t>
            </w:r>
          </w:p>
        </w:tc>
        <w:tc>
          <w:tcPr>
            <w:tcW w:w="2520" w:type="dxa"/>
            <w:shd w:val="clear" w:color="auto" w:fill="FFFFFF"/>
            <w:tcMar>
              <w:top w:w="70" w:type="dxa"/>
              <w:left w:w="110" w:type="dxa"/>
              <w:bottom w:w="70" w:type="dxa"/>
              <w:right w:w="110" w:type="dxa"/>
            </w:tcMar>
          </w:tcPr>
          <w:p w14:paraId="3E20C097" w14:textId="77777777" w:rsidR="004E2517" w:rsidRDefault="00000000">
            <w:pPr>
              <w:spacing w:before="10" w:after="10" w:line="250" w:lineRule="auto"/>
              <w:jc w:val="right"/>
            </w:pPr>
            <w:r>
              <w:rPr>
                <w:sz w:val="18"/>
                <w:szCs w:val="18"/>
              </w:rPr>
              <w:t>101,0 %</w:t>
            </w:r>
          </w:p>
        </w:tc>
      </w:tr>
      <w:tr w:rsidR="004E2517" w14:paraId="45C486C1" w14:textId="77777777">
        <w:tblPrEx>
          <w:tblCellMar>
            <w:top w:w="0" w:type="dxa"/>
            <w:bottom w:w="0" w:type="dxa"/>
          </w:tblCellMar>
        </w:tblPrEx>
        <w:trPr>
          <w:cantSplit/>
        </w:trPr>
        <w:tc>
          <w:tcPr>
            <w:tcW w:w="4200" w:type="dxa"/>
            <w:shd w:val="clear" w:color="auto" w:fill="F4F0E6"/>
            <w:tcMar>
              <w:top w:w="70" w:type="dxa"/>
              <w:left w:w="110" w:type="dxa"/>
              <w:bottom w:w="70" w:type="dxa"/>
              <w:right w:w="110" w:type="dxa"/>
            </w:tcMar>
          </w:tcPr>
          <w:p w14:paraId="719D704A" w14:textId="77777777" w:rsidR="004E2517" w:rsidRDefault="00000000">
            <w:pPr>
              <w:spacing w:before="10" w:after="10" w:line="250" w:lineRule="auto"/>
              <w:jc w:val="left"/>
            </w:pPr>
            <w:r>
              <w:rPr>
                <w:b/>
                <w:bCs/>
                <w:color w:val="000F32"/>
                <w:sz w:val="18"/>
                <w:szCs w:val="18"/>
              </w:rPr>
              <w:t>Immobilisations incorporelles déduites</w:t>
            </w:r>
          </w:p>
        </w:tc>
        <w:tc>
          <w:tcPr>
            <w:tcW w:w="2300" w:type="dxa"/>
            <w:shd w:val="clear" w:color="auto" w:fill="F4F0E6"/>
            <w:tcMar>
              <w:top w:w="70" w:type="dxa"/>
              <w:left w:w="110" w:type="dxa"/>
              <w:bottom w:w="70" w:type="dxa"/>
              <w:right w:w="110" w:type="dxa"/>
            </w:tcMar>
          </w:tcPr>
          <w:p w14:paraId="3FE9A91D" w14:textId="77777777" w:rsidR="004E2517" w:rsidRDefault="00000000">
            <w:pPr>
              <w:spacing w:before="10" w:after="10" w:line="250" w:lineRule="auto"/>
              <w:jc w:val="right"/>
            </w:pPr>
            <w:r>
              <w:rPr>
                <w:sz w:val="18"/>
                <w:szCs w:val="18"/>
              </w:rPr>
              <w:t>− 397</w:t>
            </w:r>
          </w:p>
        </w:tc>
        <w:tc>
          <w:tcPr>
            <w:tcW w:w="2520" w:type="dxa"/>
            <w:shd w:val="clear" w:color="auto" w:fill="F4F0E6"/>
            <w:tcMar>
              <w:top w:w="70" w:type="dxa"/>
              <w:left w:w="110" w:type="dxa"/>
              <w:bottom w:w="70" w:type="dxa"/>
              <w:right w:w="110" w:type="dxa"/>
            </w:tcMar>
          </w:tcPr>
          <w:p w14:paraId="02099C79" w14:textId="77777777" w:rsidR="004E2517" w:rsidRDefault="00000000">
            <w:pPr>
              <w:spacing w:before="10" w:after="10" w:line="250" w:lineRule="auto"/>
              <w:jc w:val="right"/>
            </w:pPr>
            <w:r>
              <w:rPr>
                <w:sz w:val="18"/>
                <w:szCs w:val="18"/>
              </w:rPr>
              <w:t>− 1,0 %</w:t>
            </w:r>
          </w:p>
        </w:tc>
      </w:tr>
      <w:tr w:rsidR="004E2517" w14:paraId="08425AF5" w14:textId="77777777">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14:paraId="1F7267D2" w14:textId="77777777" w:rsidR="004E2517" w:rsidRDefault="00000000">
            <w:pPr>
              <w:spacing w:before="10" w:after="10" w:line="250" w:lineRule="auto"/>
              <w:jc w:val="left"/>
            </w:pPr>
            <w:r>
              <w:rPr>
                <w:b/>
                <w:bCs/>
                <w:color w:val="000F32"/>
                <w:sz w:val="18"/>
                <w:szCs w:val="18"/>
              </w:rPr>
              <w:t>TOTAL DES FONDS PROPRES CET1</w:t>
            </w:r>
          </w:p>
        </w:tc>
        <w:tc>
          <w:tcPr>
            <w:tcW w:w="2300" w:type="dxa"/>
            <w:shd w:val="clear" w:color="auto" w:fill="FFFFFF"/>
            <w:tcMar>
              <w:top w:w="70" w:type="dxa"/>
              <w:left w:w="110" w:type="dxa"/>
              <w:bottom w:w="70" w:type="dxa"/>
              <w:right w:w="110" w:type="dxa"/>
            </w:tcMar>
          </w:tcPr>
          <w:p w14:paraId="03059545" w14:textId="77777777" w:rsidR="004E2517" w:rsidRDefault="00000000">
            <w:pPr>
              <w:spacing w:before="10" w:after="10" w:line="250" w:lineRule="auto"/>
              <w:jc w:val="right"/>
            </w:pPr>
            <w:r>
              <w:rPr>
                <w:sz w:val="18"/>
                <w:szCs w:val="18"/>
              </w:rPr>
              <w:t>40 738</w:t>
            </w:r>
          </w:p>
        </w:tc>
        <w:tc>
          <w:tcPr>
            <w:tcW w:w="2520" w:type="dxa"/>
            <w:shd w:val="clear" w:color="auto" w:fill="FFFFFF"/>
            <w:tcMar>
              <w:top w:w="70" w:type="dxa"/>
              <w:left w:w="110" w:type="dxa"/>
              <w:bottom w:w="70" w:type="dxa"/>
              <w:right w:w="110" w:type="dxa"/>
            </w:tcMar>
          </w:tcPr>
          <w:p w14:paraId="083C3177" w14:textId="77777777" w:rsidR="004E2517" w:rsidRDefault="00000000">
            <w:pPr>
              <w:spacing w:before="10" w:after="10" w:line="250" w:lineRule="auto"/>
              <w:jc w:val="right"/>
            </w:pPr>
            <w:r>
              <w:rPr>
                <w:sz w:val="18"/>
                <w:szCs w:val="18"/>
              </w:rPr>
              <w:t>100,0 %</w:t>
            </w:r>
          </w:p>
        </w:tc>
      </w:tr>
    </w:tbl>
    <w:p w14:paraId="74A8205D" w14:textId="77777777" w:rsidR="004E2517" w:rsidRDefault="00000000">
      <w:pPr>
        <w:spacing w:before="80" w:after="200"/>
      </w:pPr>
      <w:r>
        <w:rPr>
          <w:i/>
          <w:iCs/>
          <w:color w:val="5F5F5F"/>
          <w:sz w:val="18"/>
          <w:szCs w:val="18"/>
        </w:rPr>
        <w:t>Tableau 4 : Décomposition des fonds propres (EP03)</w:t>
      </w:r>
    </w:p>
    <w:p w14:paraId="70EE89A5" w14:textId="77777777" w:rsidR="004E2517" w:rsidRDefault="00000000">
      <w:pPr>
        <w:pStyle w:val="Titre3"/>
        <w:spacing w:before="240"/>
      </w:pPr>
      <w:bookmarkStart w:id="10" w:name="_Toc236735280"/>
      <w:r>
        <w:rPr>
          <w:sz w:val="24"/>
          <w:szCs w:val="24"/>
        </w:rPr>
        <w:t>Trois constats</w:t>
      </w:r>
      <w:bookmarkEnd w:id="10"/>
    </w:p>
    <w:p w14:paraId="0A236D9D" w14:textId="77777777" w:rsidR="004E2517" w:rsidRDefault="00000000">
      <w:pPr>
        <w:pStyle w:val="Paragraphedeliste"/>
        <w:numPr>
          <w:ilvl w:val="0"/>
          <w:numId w:val="2"/>
        </w:numPr>
        <w:spacing w:before="40" w:after="80"/>
      </w:pPr>
      <w:r>
        <w:rPr>
          <w:b/>
          <w:bCs/>
        </w:rPr>
        <w:t xml:space="preserve">La qualité du capital est la meilleure possible. </w:t>
      </w:r>
      <w:r>
        <w:t>Il n'existe ni fonds propres additionnels, ni fonds propres complémentaires, ni élément relevant des dispositions transitoires. La totalité des fonds propres effectifs absorbe les pertes en continuité d'exploitation. Les déductions se limitent à 397 millions d'immobilisations incorporelles. C'est un point fort réel, et il doit être relevé comme tel.</w:t>
      </w:r>
    </w:p>
    <w:p w14:paraId="0C30DE74" w14:textId="77777777" w:rsidR="004E2517" w:rsidRDefault="00000000">
      <w:pPr>
        <w:pStyle w:val="Paragraphedeliste"/>
        <w:numPr>
          <w:ilvl w:val="0"/>
          <w:numId w:val="2"/>
        </w:numPr>
        <w:spacing w:before="40" w:after="80"/>
      </w:pPr>
      <w:r>
        <w:rPr>
          <w:b/>
          <w:bCs/>
        </w:rPr>
        <w:t xml:space="preserve">La base est étroite au regard du bilan. </w:t>
      </w:r>
      <w:r>
        <w:t>40 738 millions de fonds propres portent 570 427 millions d'exposition totale. Le capital social de 20 000 millions correspond exactement au nouveau plancher réglementaire applicable aux banques de l'Union : l'établissement n'a aucune marge sur cette exigence, ce qui limite sa capacité à absorber une correction sans recourir à ses actionnaires.</w:t>
      </w:r>
    </w:p>
    <w:p w14:paraId="49D2C761" w14:textId="77777777" w:rsidR="004E2517" w:rsidRDefault="00000000">
      <w:pPr>
        <w:pStyle w:val="Paragraphedeliste"/>
        <w:numPr>
          <w:ilvl w:val="0"/>
          <w:numId w:val="2"/>
        </w:numPr>
        <w:spacing w:before="40" w:after="80"/>
      </w:pPr>
      <w:r>
        <w:rPr>
          <w:b/>
          <w:bCs/>
        </w:rPr>
        <w:t xml:space="preserve">Le ratio dépend du résultat de la période. </w:t>
      </w:r>
      <w:r>
        <w:t>Le résultat bénéficiaire représente 34,9 % du CET1. Retiré de l'assiette, il ramènerait le ratio de solvabilité de 16,44 % à 10,71 %, soit en dessous de la norme de 11,5 %.</w:t>
      </w:r>
    </w:p>
    <w:tbl>
      <w:tblPr>
        <w:tblW w:w="9020" w:type="dxa"/>
        <w:tblBorders>
          <w:top w:val="single" w:sz="4" w:space="0" w:color="E0C89A"/>
          <w:left w:val="single" w:sz="4" w:space="0" w:color="E0C89A"/>
          <w:bottom w:val="single" w:sz="4" w:space="0" w:color="E0C89A"/>
          <w:right w:val="single" w:sz="4" w:space="0" w:color="E0C89A"/>
        </w:tblBorders>
        <w:tblCellMar>
          <w:left w:w="10" w:type="dxa"/>
          <w:right w:w="10" w:type="dxa"/>
        </w:tblCellMar>
        <w:tblLook w:val="04A0" w:firstRow="1" w:lastRow="0" w:firstColumn="1" w:lastColumn="0" w:noHBand="0" w:noVBand="1"/>
      </w:tblPr>
      <w:tblGrid>
        <w:gridCol w:w="9020"/>
      </w:tblGrid>
      <w:tr w:rsidR="004E2517" w14:paraId="76A792EC" w14:textId="77777777">
        <w:tblPrEx>
          <w:tblCellMar>
            <w:top w:w="0" w:type="dxa"/>
            <w:bottom w:w="0" w:type="dxa"/>
          </w:tblCellMar>
        </w:tblPrEx>
        <w:trPr>
          <w:cantSplit/>
        </w:trPr>
        <w:tc>
          <w:tcPr>
            <w:tcW w:w="9020" w:type="dxa"/>
            <w:shd w:val="clear" w:color="auto" w:fill="F4F0E6"/>
            <w:tcMar>
              <w:top w:w="160" w:type="dxa"/>
              <w:left w:w="200" w:type="dxa"/>
              <w:bottom w:w="160" w:type="dxa"/>
              <w:right w:w="200" w:type="dxa"/>
            </w:tcMar>
          </w:tcPr>
          <w:p w14:paraId="3637B9C4" w14:textId="77777777" w:rsidR="004E2517" w:rsidRDefault="00000000">
            <w:pPr>
              <w:spacing w:before="20" w:after="90" w:line="300" w:lineRule="auto"/>
            </w:pPr>
            <w:r>
              <w:rPr>
                <w:b/>
                <w:bCs/>
                <w:color w:val="000F32"/>
                <w:sz w:val="20"/>
                <w:szCs w:val="20"/>
              </w:rPr>
              <w:lastRenderedPageBreak/>
              <w:t>Le point le plus important de ce chapitre</w:t>
            </w:r>
          </w:p>
          <w:p w14:paraId="12DE72C4" w14:textId="77777777" w:rsidR="004E2517" w:rsidRDefault="00000000">
            <w:pPr>
              <w:spacing w:after="30" w:line="300" w:lineRule="auto"/>
            </w:pPr>
            <w:r>
              <w:rPr>
                <w:sz w:val="20"/>
                <w:szCs w:val="20"/>
              </w:rPr>
              <w:t>Hors résultat de la période, l'établissement serait en infraction à la norme de solvabilité totale : 10,71 % contre 11,5 % exigés.</w:t>
            </w:r>
          </w:p>
          <w:p w14:paraId="7AE58584" w14:textId="77777777" w:rsidR="004E2517" w:rsidRDefault="00000000">
            <w:pPr>
              <w:spacing w:before="70" w:after="30" w:line="300" w:lineRule="auto"/>
            </w:pPr>
            <w:r>
              <w:rPr>
                <w:sz w:val="20"/>
                <w:szCs w:val="20"/>
              </w:rPr>
              <w:t>Cette situation n'est pas irrégulière : l'incorporation du résultat au CET1 est prévue par le dispositif, sous conditions. Mais elle a trois conséquences pour un prêteur.</w:t>
            </w:r>
          </w:p>
          <w:p w14:paraId="5240219F" w14:textId="77777777" w:rsidR="004E2517" w:rsidRDefault="00000000">
            <w:pPr>
              <w:spacing w:before="70" w:after="30" w:line="300" w:lineRule="auto"/>
            </w:pPr>
            <w:r>
              <w:rPr>
                <w:sz w:val="20"/>
                <w:szCs w:val="20"/>
              </w:rPr>
              <w:t>Le ratio affiché est un ratio de fin de période favorable, non un niveau structurel. Toute distribution de dividendes se traduit mécaniquement par un retour sous la norme. Et la validation du résultat, qui n'est pas documentée ici faute de comptes certifiés, devient un point de vérification déterminant.</w:t>
            </w:r>
          </w:p>
          <w:p w14:paraId="0156B698" w14:textId="77777777" w:rsidR="004E2517" w:rsidRDefault="00000000">
            <w:pPr>
              <w:spacing w:before="70" w:after="30" w:line="300" w:lineRule="auto"/>
            </w:pPr>
            <w:r>
              <w:rPr>
                <w:sz w:val="20"/>
                <w:szCs w:val="20"/>
              </w:rPr>
              <w:t>Action : obtenir la politique de distribution arrêtée par les organes sociaux et le montant de dividende estimé, ainsi que les comptes certifiés du dernier exercice clos.</w:t>
            </w:r>
          </w:p>
        </w:tc>
      </w:tr>
    </w:tbl>
    <w:p w14:paraId="15BC604C" w14:textId="77777777" w:rsidR="004E2517" w:rsidRDefault="00000000">
      <w:pPr>
        <w:pStyle w:val="Titre3"/>
        <w:spacing w:before="240"/>
      </w:pPr>
      <w:bookmarkStart w:id="11" w:name="_Toc236735281"/>
      <w:r>
        <w:rPr>
          <w:sz w:val="24"/>
          <w:szCs w:val="24"/>
        </w:rPr>
        <w:t>Ce que le ratio de solvabilité ne dit pas</w:t>
      </w:r>
      <w:bookmarkEnd w:id="11"/>
    </w:p>
    <w:p w14:paraId="76C70CA9" w14:textId="77777777" w:rsidR="004E2517" w:rsidRDefault="00000000">
      <w:pPr>
        <w:spacing w:before="60" w:after="120"/>
      </w:pPr>
      <w:r>
        <w:t>Les actifs pondérés s'élèvent à 247 754 millions pour une exposition totale de 570 427 millions, soit une densité de pondération de 43 %. Cette densité s'explique presque entièrement par la pondération nulle appliquée aux expositions souveraines, qui représentent 260 728 millions et génèrent zéro actif pondéré. Autrement dit, le ratio de solvabilité de 16,44 % ne dit strictement rien sur 47 % du bilan.</w:t>
      </w:r>
    </w:p>
    <w:p w14:paraId="4D3DB36B" w14:textId="77777777" w:rsidR="004E2517" w:rsidRDefault="00000000">
      <w:pPr>
        <w:spacing w:before="60" w:after="120"/>
      </w:pPr>
      <w:r>
        <w:t>Le ratio de levier, à 7,14 %, est ici l'indicateur pertinent : il rapporte les fonds propres à l'exposition non pondérée et capture donc le risque souverain. Il reste confortable au regard de la norme de 3 %, mais il divise par plus de deux l'appréciation que donne le ratio de solvabilité.</w:t>
      </w:r>
    </w:p>
    <w:p w14:paraId="5318EBCF" w14:textId="77777777" w:rsidR="004E2517" w:rsidRDefault="00000000">
      <w:pPr>
        <w:pStyle w:val="Titre2"/>
        <w:spacing w:before="300" w:after="130"/>
      </w:pPr>
      <w:bookmarkStart w:id="12" w:name="_Toc236735282"/>
      <w:r>
        <w:rPr>
          <w:sz w:val="26"/>
          <w:szCs w:val="26"/>
        </w:rPr>
        <w:t>4.2 Qualité des actifs : le point faible du dossier</w:t>
      </w:r>
      <w:bookmarkEnd w:id="12"/>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700"/>
        <w:gridCol w:w="1500"/>
        <w:gridCol w:w="1400"/>
        <w:gridCol w:w="1000"/>
        <w:gridCol w:w="1200"/>
        <w:gridCol w:w="1220"/>
      </w:tblGrid>
      <w:tr w:rsidR="004E2517" w14:paraId="0A04FEA6" w14:textId="77777777">
        <w:tblPrEx>
          <w:tblCellMar>
            <w:top w:w="0" w:type="dxa"/>
            <w:bottom w:w="0" w:type="dxa"/>
          </w:tblCellMar>
        </w:tblPrEx>
        <w:trPr>
          <w:cantSplit/>
          <w:tblHeader/>
        </w:trPr>
        <w:tc>
          <w:tcPr>
            <w:tcW w:w="2700" w:type="dxa"/>
            <w:shd w:val="clear" w:color="auto" w:fill="000F32"/>
            <w:tcMar>
              <w:top w:w="70" w:type="dxa"/>
              <w:left w:w="110" w:type="dxa"/>
              <w:bottom w:w="70" w:type="dxa"/>
              <w:right w:w="110" w:type="dxa"/>
            </w:tcMar>
          </w:tcPr>
          <w:p w14:paraId="7E1B392A" w14:textId="77777777" w:rsidR="004E2517" w:rsidRDefault="00000000">
            <w:pPr>
              <w:spacing w:before="10" w:after="10" w:line="250" w:lineRule="auto"/>
              <w:jc w:val="center"/>
            </w:pPr>
            <w:r>
              <w:rPr>
                <w:b/>
                <w:bCs/>
                <w:color w:val="FFFFFF"/>
                <w:sz w:val="17"/>
                <w:szCs w:val="17"/>
              </w:rPr>
              <w:t>Catégorie</w:t>
            </w:r>
          </w:p>
        </w:tc>
        <w:tc>
          <w:tcPr>
            <w:tcW w:w="1500" w:type="dxa"/>
            <w:shd w:val="clear" w:color="auto" w:fill="000F32"/>
            <w:tcMar>
              <w:top w:w="70" w:type="dxa"/>
              <w:left w:w="110" w:type="dxa"/>
              <w:bottom w:w="70" w:type="dxa"/>
              <w:right w:w="110" w:type="dxa"/>
            </w:tcMar>
          </w:tcPr>
          <w:p w14:paraId="756CFFB5" w14:textId="77777777" w:rsidR="004E2517" w:rsidRDefault="00000000">
            <w:pPr>
              <w:spacing w:before="10" w:after="10" w:line="250" w:lineRule="auto"/>
              <w:jc w:val="center"/>
            </w:pPr>
            <w:r>
              <w:rPr>
                <w:b/>
                <w:bCs/>
                <w:color w:val="FFFFFF"/>
                <w:sz w:val="17"/>
                <w:szCs w:val="17"/>
              </w:rPr>
              <w:t>Exposition brute</w:t>
            </w:r>
          </w:p>
        </w:tc>
        <w:tc>
          <w:tcPr>
            <w:tcW w:w="1400" w:type="dxa"/>
            <w:shd w:val="clear" w:color="auto" w:fill="000F32"/>
            <w:tcMar>
              <w:top w:w="70" w:type="dxa"/>
              <w:left w:w="110" w:type="dxa"/>
              <w:bottom w:w="70" w:type="dxa"/>
              <w:right w:w="110" w:type="dxa"/>
            </w:tcMar>
          </w:tcPr>
          <w:p w14:paraId="719AC1E8" w14:textId="77777777" w:rsidR="004E2517" w:rsidRDefault="00000000">
            <w:pPr>
              <w:spacing w:before="10" w:after="10" w:line="250" w:lineRule="auto"/>
              <w:jc w:val="center"/>
            </w:pPr>
            <w:r>
              <w:rPr>
                <w:b/>
                <w:bCs/>
                <w:color w:val="FFFFFF"/>
                <w:sz w:val="17"/>
                <w:szCs w:val="17"/>
              </w:rPr>
              <w:t>Dont en souffrance</w:t>
            </w:r>
          </w:p>
        </w:tc>
        <w:tc>
          <w:tcPr>
            <w:tcW w:w="1000" w:type="dxa"/>
            <w:shd w:val="clear" w:color="auto" w:fill="000F32"/>
            <w:tcMar>
              <w:top w:w="70" w:type="dxa"/>
              <w:left w:w="110" w:type="dxa"/>
              <w:bottom w:w="70" w:type="dxa"/>
              <w:right w:w="110" w:type="dxa"/>
            </w:tcMar>
          </w:tcPr>
          <w:p w14:paraId="590DC48F" w14:textId="77777777" w:rsidR="004E2517" w:rsidRDefault="00000000">
            <w:pPr>
              <w:spacing w:before="10" w:after="10" w:line="250" w:lineRule="auto"/>
              <w:jc w:val="center"/>
            </w:pPr>
            <w:r>
              <w:rPr>
                <w:b/>
                <w:bCs/>
                <w:color w:val="FFFFFF"/>
                <w:sz w:val="17"/>
                <w:szCs w:val="17"/>
              </w:rPr>
              <w:t>Taux</w:t>
            </w:r>
          </w:p>
        </w:tc>
        <w:tc>
          <w:tcPr>
            <w:tcW w:w="1200" w:type="dxa"/>
            <w:shd w:val="clear" w:color="auto" w:fill="000F32"/>
            <w:tcMar>
              <w:top w:w="70" w:type="dxa"/>
              <w:left w:w="110" w:type="dxa"/>
              <w:bottom w:w="70" w:type="dxa"/>
              <w:right w:w="110" w:type="dxa"/>
            </w:tcMar>
          </w:tcPr>
          <w:p w14:paraId="003A95B8" w14:textId="77777777" w:rsidR="004E2517" w:rsidRDefault="00000000">
            <w:pPr>
              <w:spacing w:before="10" w:after="10" w:line="250" w:lineRule="auto"/>
              <w:jc w:val="center"/>
            </w:pPr>
            <w:r>
              <w:rPr>
                <w:b/>
                <w:bCs/>
                <w:color w:val="FFFFFF"/>
                <w:sz w:val="17"/>
                <w:szCs w:val="17"/>
              </w:rPr>
              <w:t>Provisions</w:t>
            </w:r>
          </w:p>
        </w:tc>
        <w:tc>
          <w:tcPr>
            <w:tcW w:w="1220" w:type="dxa"/>
            <w:shd w:val="clear" w:color="auto" w:fill="000F32"/>
            <w:tcMar>
              <w:top w:w="70" w:type="dxa"/>
              <w:left w:w="110" w:type="dxa"/>
              <w:bottom w:w="70" w:type="dxa"/>
              <w:right w:w="110" w:type="dxa"/>
            </w:tcMar>
          </w:tcPr>
          <w:p w14:paraId="628E594E" w14:textId="77777777" w:rsidR="004E2517" w:rsidRDefault="00000000">
            <w:pPr>
              <w:spacing w:before="10" w:after="10" w:line="250" w:lineRule="auto"/>
              <w:jc w:val="center"/>
            </w:pPr>
            <w:r>
              <w:rPr>
                <w:b/>
                <w:bCs/>
                <w:color w:val="FFFFFF"/>
                <w:sz w:val="17"/>
                <w:szCs w:val="17"/>
              </w:rPr>
              <w:t>Couverture</w:t>
            </w:r>
          </w:p>
        </w:tc>
      </w:tr>
      <w:tr w:rsidR="004E2517" w14:paraId="7810801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7CA9EB16" w14:textId="77777777" w:rsidR="004E2517" w:rsidRDefault="00000000">
            <w:pPr>
              <w:spacing w:before="10" w:after="10" w:line="250" w:lineRule="auto"/>
              <w:jc w:val="left"/>
            </w:pPr>
            <w:r>
              <w:rPr>
                <w:b/>
                <w:bCs/>
                <w:color w:val="000F32"/>
                <w:sz w:val="17"/>
                <w:szCs w:val="17"/>
              </w:rPr>
              <w:t>Entreprises</w:t>
            </w:r>
          </w:p>
        </w:tc>
        <w:tc>
          <w:tcPr>
            <w:tcW w:w="1500" w:type="dxa"/>
            <w:shd w:val="clear" w:color="auto" w:fill="FFFFFF"/>
            <w:tcMar>
              <w:top w:w="70" w:type="dxa"/>
              <w:left w:w="110" w:type="dxa"/>
              <w:bottom w:w="70" w:type="dxa"/>
              <w:right w:w="110" w:type="dxa"/>
            </w:tcMar>
          </w:tcPr>
          <w:p w14:paraId="1DACA175" w14:textId="77777777" w:rsidR="004E2517" w:rsidRDefault="00000000">
            <w:pPr>
              <w:spacing w:before="10" w:after="10" w:line="250" w:lineRule="auto"/>
              <w:jc w:val="right"/>
            </w:pPr>
            <w:r>
              <w:rPr>
                <w:sz w:val="17"/>
                <w:szCs w:val="17"/>
              </w:rPr>
              <w:t>154 869</w:t>
            </w:r>
          </w:p>
        </w:tc>
        <w:tc>
          <w:tcPr>
            <w:tcW w:w="1400" w:type="dxa"/>
            <w:shd w:val="clear" w:color="auto" w:fill="FFFFFF"/>
            <w:tcMar>
              <w:top w:w="70" w:type="dxa"/>
              <w:left w:w="110" w:type="dxa"/>
              <w:bottom w:w="70" w:type="dxa"/>
              <w:right w:w="110" w:type="dxa"/>
            </w:tcMar>
          </w:tcPr>
          <w:p w14:paraId="02BABFBA" w14:textId="77777777" w:rsidR="004E2517" w:rsidRDefault="00000000">
            <w:pPr>
              <w:spacing w:before="10" w:after="10" w:line="250" w:lineRule="auto"/>
              <w:jc w:val="right"/>
            </w:pPr>
            <w:r>
              <w:rPr>
                <w:sz w:val="17"/>
                <w:szCs w:val="17"/>
              </w:rPr>
              <w:t>4 391</w:t>
            </w:r>
          </w:p>
        </w:tc>
        <w:tc>
          <w:tcPr>
            <w:tcW w:w="1000" w:type="dxa"/>
            <w:shd w:val="clear" w:color="auto" w:fill="FFFFFF"/>
            <w:tcMar>
              <w:top w:w="70" w:type="dxa"/>
              <w:left w:w="110" w:type="dxa"/>
              <w:bottom w:w="70" w:type="dxa"/>
              <w:right w:w="110" w:type="dxa"/>
            </w:tcMar>
          </w:tcPr>
          <w:p w14:paraId="5159FB37" w14:textId="77777777" w:rsidR="004E2517" w:rsidRDefault="00000000">
            <w:pPr>
              <w:spacing w:before="10" w:after="10" w:line="250" w:lineRule="auto"/>
              <w:jc w:val="right"/>
            </w:pPr>
            <w:r>
              <w:rPr>
                <w:sz w:val="17"/>
                <w:szCs w:val="17"/>
              </w:rPr>
              <w:t>2,84 %</w:t>
            </w:r>
          </w:p>
        </w:tc>
        <w:tc>
          <w:tcPr>
            <w:tcW w:w="1200" w:type="dxa"/>
            <w:shd w:val="clear" w:color="auto" w:fill="FFFFFF"/>
            <w:tcMar>
              <w:top w:w="70" w:type="dxa"/>
              <w:left w:w="110" w:type="dxa"/>
              <w:bottom w:w="70" w:type="dxa"/>
              <w:right w:w="110" w:type="dxa"/>
            </w:tcMar>
          </w:tcPr>
          <w:p w14:paraId="0407531D" w14:textId="77777777" w:rsidR="004E2517" w:rsidRDefault="00000000">
            <w:pPr>
              <w:spacing w:before="10" w:after="10" w:line="250" w:lineRule="auto"/>
              <w:jc w:val="right"/>
            </w:pPr>
            <w:r>
              <w:rPr>
                <w:sz w:val="17"/>
                <w:szCs w:val="17"/>
              </w:rPr>
              <w:t>1 709</w:t>
            </w:r>
          </w:p>
        </w:tc>
        <w:tc>
          <w:tcPr>
            <w:tcW w:w="1220" w:type="dxa"/>
            <w:shd w:val="clear" w:color="auto" w:fill="FFFFFF"/>
            <w:tcMar>
              <w:top w:w="70" w:type="dxa"/>
              <w:left w:w="110" w:type="dxa"/>
              <w:bottom w:w="70" w:type="dxa"/>
              <w:right w:w="110" w:type="dxa"/>
            </w:tcMar>
          </w:tcPr>
          <w:p w14:paraId="280C39C2" w14:textId="77777777" w:rsidR="004E2517" w:rsidRDefault="00000000">
            <w:pPr>
              <w:spacing w:before="10" w:after="10" w:line="250" w:lineRule="auto"/>
              <w:jc w:val="right"/>
            </w:pPr>
            <w:r>
              <w:rPr>
                <w:sz w:val="17"/>
                <w:szCs w:val="17"/>
              </w:rPr>
              <w:t>38,9 %</w:t>
            </w:r>
          </w:p>
        </w:tc>
      </w:tr>
      <w:tr w:rsidR="004E2517" w14:paraId="61740E6D" w14:textId="77777777">
        <w:tblPrEx>
          <w:tblCellMar>
            <w:top w:w="0" w:type="dxa"/>
            <w:bottom w:w="0" w:type="dxa"/>
          </w:tblCellMar>
        </w:tblPrEx>
        <w:trPr>
          <w:cantSplit/>
        </w:trPr>
        <w:tc>
          <w:tcPr>
            <w:tcW w:w="2700" w:type="dxa"/>
            <w:shd w:val="clear" w:color="auto" w:fill="F4F0E6"/>
            <w:tcMar>
              <w:top w:w="70" w:type="dxa"/>
              <w:left w:w="110" w:type="dxa"/>
              <w:bottom w:w="70" w:type="dxa"/>
              <w:right w:w="110" w:type="dxa"/>
            </w:tcMar>
          </w:tcPr>
          <w:p w14:paraId="2C100B64" w14:textId="77777777" w:rsidR="004E2517" w:rsidRDefault="00000000">
            <w:pPr>
              <w:spacing w:before="10" w:after="10" w:line="250" w:lineRule="auto"/>
              <w:jc w:val="left"/>
            </w:pPr>
            <w:r>
              <w:rPr>
                <w:b/>
                <w:bCs/>
                <w:color w:val="000F32"/>
                <w:sz w:val="17"/>
                <w:szCs w:val="17"/>
              </w:rPr>
              <w:t>Clientèle de détail</w:t>
            </w:r>
          </w:p>
        </w:tc>
        <w:tc>
          <w:tcPr>
            <w:tcW w:w="1500" w:type="dxa"/>
            <w:shd w:val="clear" w:color="auto" w:fill="F4F0E6"/>
            <w:tcMar>
              <w:top w:w="70" w:type="dxa"/>
              <w:left w:w="110" w:type="dxa"/>
              <w:bottom w:w="70" w:type="dxa"/>
              <w:right w:w="110" w:type="dxa"/>
            </w:tcMar>
          </w:tcPr>
          <w:p w14:paraId="7E91C4FB" w14:textId="77777777" w:rsidR="004E2517" w:rsidRDefault="00000000">
            <w:pPr>
              <w:spacing w:before="10" w:after="10" w:line="250" w:lineRule="auto"/>
              <w:jc w:val="right"/>
            </w:pPr>
            <w:r>
              <w:rPr>
                <w:sz w:val="17"/>
                <w:szCs w:val="17"/>
              </w:rPr>
              <w:t>19 069</w:t>
            </w:r>
          </w:p>
        </w:tc>
        <w:tc>
          <w:tcPr>
            <w:tcW w:w="1400" w:type="dxa"/>
            <w:shd w:val="clear" w:color="auto" w:fill="F4F0E6"/>
            <w:tcMar>
              <w:top w:w="70" w:type="dxa"/>
              <w:left w:w="110" w:type="dxa"/>
              <w:bottom w:w="70" w:type="dxa"/>
              <w:right w:w="110" w:type="dxa"/>
            </w:tcMar>
          </w:tcPr>
          <w:p w14:paraId="393EC03A" w14:textId="77777777" w:rsidR="004E2517" w:rsidRDefault="00000000">
            <w:pPr>
              <w:spacing w:before="10" w:after="10" w:line="250" w:lineRule="auto"/>
              <w:jc w:val="right"/>
            </w:pPr>
            <w:r>
              <w:rPr>
                <w:sz w:val="17"/>
                <w:szCs w:val="17"/>
              </w:rPr>
              <w:t>1 508</w:t>
            </w:r>
          </w:p>
        </w:tc>
        <w:tc>
          <w:tcPr>
            <w:tcW w:w="1000" w:type="dxa"/>
            <w:shd w:val="clear" w:color="auto" w:fill="F4F0E6"/>
            <w:tcMar>
              <w:top w:w="70" w:type="dxa"/>
              <w:left w:w="110" w:type="dxa"/>
              <w:bottom w:w="70" w:type="dxa"/>
              <w:right w:w="110" w:type="dxa"/>
            </w:tcMar>
          </w:tcPr>
          <w:p w14:paraId="37615267" w14:textId="77777777" w:rsidR="004E2517" w:rsidRDefault="00000000">
            <w:pPr>
              <w:spacing w:before="10" w:after="10" w:line="250" w:lineRule="auto"/>
              <w:jc w:val="right"/>
            </w:pPr>
            <w:r>
              <w:rPr>
                <w:sz w:val="17"/>
                <w:szCs w:val="17"/>
              </w:rPr>
              <w:t>7,91 %</w:t>
            </w:r>
          </w:p>
        </w:tc>
        <w:tc>
          <w:tcPr>
            <w:tcW w:w="1200" w:type="dxa"/>
            <w:shd w:val="clear" w:color="auto" w:fill="F4F0E6"/>
            <w:tcMar>
              <w:top w:w="70" w:type="dxa"/>
              <w:left w:w="110" w:type="dxa"/>
              <w:bottom w:w="70" w:type="dxa"/>
              <w:right w:w="110" w:type="dxa"/>
            </w:tcMar>
          </w:tcPr>
          <w:p w14:paraId="2BA31163" w14:textId="77777777" w:rsidR="004E2517" w:rsidRDefault="00000000">
            <w:pPr>
              <w:spacing w:before="10" w:after="10" w:line="250" w:lineRule="auto"/>
              <w:jc w:val="right"/>
            </w:pPr>
            <w:r>
              <w:rPr>
                <w:sz w:val="17"/>
                <w:szCs w:val="17"/>
              </w:rPr>
              <w:t>1 146</w:t>
            </w:r>
          </w:p>
        </w:tc>
        <w:tc>
          <w:tcPr>
            <w:tcW w:w="1220" w:type="dxa"/>
            <w:shd w:val="clear" w:color="auto" w:fill="F4F0E6"/>
            <w:tcMar>
              <w:top w:w="70" w:type="dxa"/>
              <w:left w:w="110" w:type="dxa"/>
              <w:bottom w:w="70" w:type="dxa"/>
              <w:right w:w="110" w:type="dxa"/>
            </w:tcMar>
          </w:tcPr>
          <w:p w14:paraId="29DEBFE2" w14:textId="77777777" w:rsidR="004E2517" w:rsidRDefault="00000000">
            <w:pPr>
              <w:spacing w:before="10" w:after="10" w:line="250" w:lineRule="auto"/>
              <w:jc w:val="right"/>
            </w:pPr>
            <w:r>
              <w:rPr>
                <w:sz w:val="17"/>
                <w:szCs w:val="17"/>
              </w:rPr>
              <w:t>76,0 %</w:t>
            </w:r>
          </w:p>
        </w:tc>
      </w:tr>
      <w:tr w:rsidR="004E2517" w14:paraId="4A595B39"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3C5A56D2" w14:textId="77777777" w:rsidR="004E2517" w:rsidRDefault="00000000">
            <w:pPr>
              <w:spacing w:before="10" w:after="10" w:line="250" w:lineRule="auto"/>
              <w:jc w:val="left"/>
            </w:pPr>
            <w:r>
              <w:rPr>
                <w:b/>
                <w:bCs/>
                <w:color w:val="000F32"/>
                <w:sz w:val="17"/>
                <w:szCs w:val="17"/>
              </w:rPr>
              <w:t>Prêts garantis par l'immobilier résidentiel</w:t>
            </w:r>
          </w:p>
        </w:tc>
        <w:tc>
          <w:tcPr>
            <w:tcW w:w="1500" w:type="dxa"/>
            <w:shd w:val="clear" w:color="auto" w:fill="FFFFFF"/>
            <w:tcMar>
              <w:top w:w="70" w:type="dxa"/>
              <w:left w:w="110" w:type="dxa"/>
              <w:bottom w:w="70" w:type="dxa"/>
              <w:right w:w="110" w:type="dxa"/>
            </w:tcMar>
          </w:tcPr>
          <w:p w14:paraId="70C18D5A" w14:textId="77777777" w:rsidR="004E2517" w:rsidRDefault="00000000">
            <w:pPr>
              <w:spacing w:before="10" w:after="10" w:line="250" w:lineRule="auto"/>
              <w:jc w:val="right"/>
            </w:pPr>
            <w:r>
              <w:rPr>
                <w:sz w:val="17"/>
                <w:szCs w:val="17"/>
              </w:rPr>
              <w:t>2 710</w:t>
            </w:r>
          </w:p>
        </w:tc>
        <w:tc>
          <w:tcPr>
            <w:tcW w:w="1400" w:type="dxa"/>
            <w:shd w:val="clear" w:color="auto" w:fill="FFFFFF"/>
            <w:tcMar>
              <w:top w:w="70" w:type="dxa"/>
              <w:left w:w="110" w:type="dxa"/>
              <w:bottom w:w="70" w:type="dxa"/>
              <w:right w:w="110" w:type="dxa"/>
            </w:tcMar>
          </w:tcPr>
          <w:p w14:paraId="4C58B872" w14:textId="77777777" w:rsidR="004E2517" w:rsidRDefault="00000000">
            <w:pPr>
              <w:spacing w:before="10" w:after="10" w:line="250" w:lineRule="auto"/>
              <w:jc w:val="right"/>
            </w:pPr>
            <w:r>
              <w:rPr>
                <w:sz w:val="17"/>
                <w:szCs w:val="17"/>
              </w:rPr>
              <w:t>94</w:t>
            </w:r>
          </w:p>
        </w:tc>
        <w:tc>
          <w:tcPr>
            <w:tcW w:w="1000" w:type="dxa"/>
            <w:shd w:val="clear" w:color="auto" w:fill="FFFFFF"/>
            <w:tcMar>
              <w:top w:w="70" w:type="dxa"/>
              <w:left w:w="110" w:type="dxa"/>
              <w:bottom w:w="70" w:type="dxa"/>
              <w:right w:w="110" w:type="dxa"/>
            </w:tcMar>
          </w:tcPr>
          <w:p w14:paraId="02A8C5E9" w14:textId="77777777" w:rsidR="004E2517" w:rsidRDefault="00000000">
            <w:pPr>
              <w:spacing w:before="10" w:after="10" w:line="250" w:lineRule="auto"/>
              <w:jc w:val="right"/>
            </w:pPr>
            <w:r>
              <w:rPr>
                <w:sz w:val="17"/>
                <w:szCs w:val="17"/>
              </w:rPr>
              <w:t>3,47 %</w:t>
            </w:r>
          </w:p>
        </w:tc>
        <w:tc>
          <w:tcPr>
            <w:tcW w:w="1200" w:type="dxa"/>
            <w:shd w:val="clear" w:color="auto" w:fill="FFFFFF"/>
            <w:tcMar>
              <w:top w:w="70" w:type="dxa"/>
              <w:left w:w="110" w:type="dxa"/>
              <w:bottom w:w="70" w:type="dxa"/>
              <w:right w:w="110" w:type="dxa"/>
            </w:tcMar>
          </w:tcPr>
          <w:p w14:paraId="1FBD1C9E" w14:textId="77777777" w:rsidR="004E2517" w:rsidRDefault="00000000">
            <w:pPr>
              <w:spacing w:before="10" w:after="10" w:line="250" w:lineRule="auto"/>
              <w:jc w:val="right"/>
            </w:pPr>
            <w:r>
              <w:rPr>
                <w:sz w:val="17"/>
                <w:szCs w:val="17"/>
              </w:rPr>
              <w:t>84</w:t>
            </w:r>
          </w:p>
        </w:tc>
        <w:tc>
          <w:tcPr>
            <w:tcW w:w="1220" w:type="dxa"/>
            <w:shd w:val="clear" w:color="auto" w:fill="FFFFFF"/>
            <w:tcMar>
              <w:top w:w="70" w:type="dxa"/>
              <w:left w:w="110" w:type="dxa"/>
              <w:bottom w:w="70" w:type="dxa"/>
              <w:right w:w="110" w:type="dxa"/>
            </w:tcMar>
          </w:tcPr>
          <w:p w14:paraId="34FF89E1" w14:textId="77777777" w:rsidR="004E2517" w:rsidRDefault="00000000">
            <w:pPr>
              <w:spacing w:before="10" w:after="10" w:line="250" w:lineRule="auto"/>
              <w:jc w:val="right"/>
            </w:pPr>
            <w:r>
              <w:rPr>
                <w:sz w:val="17"/>
                <w:szCs w:val="17"/>
              </w:rPr>
              <w:t>89,4 %</w:t>
            </w:r>
          </w:p>
        </w:tc>
      </w:tr>
      <w:tr w:rsidR="004E2517" w14:paraId="30C7D4C8" w14:textId="77777777">
        <w:tblPrEx>
          <w:tblCellMar>
            <w:top w:w="0" w:type="dxa"/>
            <w:bottom w:w="0" w:type="dxa"/>
          </w:tblCellMar>
        </w:tblPrEx>
        <w:trPr>
          <w:cantSplit/>
        </w:trPr>
        <w:tc>
          <w:tcPr>
            <w:tcW w:w="2700" w:type="dxa"/>
            <w:shd w:val="clear" w:color="auto" w:fill="F4F0E6"/>
            <w:tcMar>
              <w:top w:w="70" w:type="dxa"/>
              <w:left w:w="110" w:type="dxa"/>
              <w:bottom w:w="70" w:type="dxa"/>
              <w:right w:w="110" w:type="dxa"/>
            </w:tcMar>
          </w:tcPr>
          <w:p w14:paraId="610D756B" w14:textId="77777777" w:rsidR="004E2517" w:rsidRDefault="00000000">
            <w:pPr>
              <w:spacing w:before="10" w:after="10" w:line="250" w:lineRule="auto"/>
              <w:jc w:val="left"/>
            </w:pPr>
            <w:r>
              <w:rPr>
                <w:b/>
                <w:bCs/>
                <w:color w:val="000F32"/>
                <w:sz w:val="17"/>
                <w:szCs w:val="17"/>
              </w:rPr>
              <w:t>Prêts garantis par l'immobilier commercial</w:t>
            </w:r>
          </w:p>
        </w:tc>
        <w:tc>
          <w:tcPr>
            <w:tcW w:w="1500" w:type="dxa"/>
            <w:shd w:val="clear" w:color="auto" w:fill="F4F0E6"/>
            <w:tcMar>
              <w:top w:w="70" w:type="dxa"/>
              <w:left w:w="110" w:type="dxa"/>
              <w:bottom w:w="70" w:type="dxa"/>
              <w:right w:w="110" w:type="dxa"/>
            </w:tcMar>
          </w:tcPr>
          <w:p w14:paraId="5C5E704C" w14:textId="77777777" w:rsidR="004E2517" w:rsidRDefault="00000000">
            <w:pPr>
              <w:spacing w:before="10" w:after="10" w:line="250" w:lineRule="auto"/>
              <w:jc w:val="right"/>
            </w:pPr>
            <w:r>
              <w:rPr>
                <w:sz w:val="17"/>
                <w:szCs w:val="17"/>
              </w:rPr>
              <w:t>19 963</w:t>
            </w:r>
          </w:p>
        </w:tc>
        <w:tc>
          <w:tcPr>
            <w:tcW w:w="1400" w:type="dxa"/>
            <w:shd w:val="clear" w:color="auto" w:fill="F4F0E6"/>
            <w:tcMar>
              <w:top w:w="70" w:type="dxa"/>
              <w:left w:w="110" w:type="dxa"/>
              <w:bottom w:w="70" w:type="dxa"/>
              <w:right w:w="110" w:type="dxa"/>
            </w:tcMar>
          </w:tcPr>
          <w:p w14:paraId="2E06F910" w14:textId="77777777" w:rsidR="004E2517" w:rsidRDefault="00000000">
            <w:pPr>
              <w:spacing w:before="10" w:after="10" w:line="250" w:lineRule="auto"/>
              <w:jc w:val="right"/>
            </w:pPr>
            <w:r>
              <w:rPr>
                <w:sz w:val="17"/>
                <w:szCs w:val="17"/>
              </w:rPr>
              <w:t>5 525</w:t>
            </w:r>
          </w:p>
        </w:tc>
        <w:tc>
          <w:tcPr>
            <w:tcW w:w="1000" w:type="dxa"/>
            <w:shd w:val="clear" w:color="auto" w:fill="F4F0E6"/>
            <w:tcMar>
              <w:top w:w="70" w:type="dxa"/>
              <w:left w:w="110" w:type="dxa"/>
              <w:bottom w:w="70" w:type="dxa"/>
              <w:right w:w="110" w:type="dxa"/>
            </w:tcMar>
          </w:tcPr>
          <w:p w14:paraId="5C8DB267" w14:textId="77777777" w:rsidR="004E2517" w:rsidRDefault="00000000">
            <w:pPr>
              <w:spacing w:before="10" w:after="10" w:line="250" w:lineRule="auto"/>
              <w:jc w:val="right"/>
            </w:pPr>
            <w:r>
              <w:rPr>
                <w:sz w:val="17"/>
                <w:szCs w:val="17"/>
              </w:rPr>
              <w:t>27,68 %</w:t>
            </w:r>
          </w:p>
        </w:tc>
        <w:tc>
          <w:tcPr>
            <w:tcW w:w="1200" w:type="dxa"/>
            <w:shd w:val="clear" w:color="auto" w:fill="F4F0E6"/>
            <w:tcMar>
              <w:top w:w="70" w:type="dxa"/>
              <w:left w:w="110" w:type="dxa"/>
              <w:bottom w:w="70" w:type="dxa"/>
              <w:right w:w="110" w:type="dxa"/>
            </w:tcMar>
          </w:tcPr>
          <w:p w14:paraId="43020038" w14:textId="77777777" w:rsidR="004E2517" w:rsidRDefault="00000000">
            <w:pPr>
              <w:spacing w:before="10" w:after="10" w:line="250" w:lineRule="auto"/>
              <w:jc w:val="right"/>
            </w:pPr>
            <w:r>
              <w:rPr>
                <w:sz w:val="17"/>
                <w:szCs w:val="17"/>
              </w:rPr>
              <w:t>624</w:t>
            </w:r>
          </w:p>
        </w:tc>
        <w:tc>
          <w:tcPr>
            <w:tcW w:w="1220" w:type="dxa"/>
            <w:shd w:val="clear" w:color="auto" w:fill="F4F0E6"/>
            <w:tcMar>
              <w:top w:w="70" w:type="dxa"/>
              <w:left w:w="110" w:type="dxa"/>
              <w:bottom w:w="70" w:type="dxa"/>
              <w:right w:w="110" w:type="dxa"/>
            </w:tcMar>
          </w:tcPr>
          <w:p w14:paraId="3ECF4647" w14:textId="77777777" w:rsidR="004E2517" w:rsidRDefault="00000000">
            <w:pPr>
              <w:spacing w:before="10" w:after="10" w:line="250" w:lineRule="auto"/>
              <w:jc w:val="right"/>
            </w:pPr>
            <w:r>
              <w:rPr>
                <w:sz w:val="17"/>
                <w:szCs w:val="17"/>
              </w:rPr>
              <w:t>11,3 %</w:t>
            </w:r>
          </w:p>
        </w:tc>
      </w:tr>
      <w:tr w:rsidR="004E2517" w14:paraId="61635A04"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7D3ABEF7" w14:textId="77777777" w:rsidR="004E2517" w:rsidRDefault="00000000">
            <w:pPr>
              <w:spacing w:before="10" w:after="10" w:line="250" w:lineRule="auto"/>
              <w:jc w:val="left"/>
            </w:pPr>
            <w:r>
              <w:rPr>
                <w:b/>
                <w:bCs/>
                <w:color w:val="000F32"/>
                <w:sz w:val="17"/>
                <w:szCs w:val="17"/>
              </w:rPr>
              <w:t>Total crédits à la clientèle</w:t>
            </w:r>
          </w:p>
        </w:tc>
        <w:tc>
          <w:tcPr>
            <w:tcW w:w="1500" w:type="dxa"/>
            <w:shd w:val="clear" w:color="auto" w:fill="FFFFFF"/>
            <w:tcMar>
              <w:top w:w="70" w:type="dxa"/>
              <w:left w:w="110" w:type="dxa"/>
              <w:bottom w:w="70" w:type="dxa"/>
              <w:right w:w="110" w:type="dxa"/>
            </w:tcMar>
          </w:tcPr>
          <w:p w14:paraId="51BD006B" w14:textId="77777777" w:rsidR="004E2517" w:rsidRDefault="00000000">
            <w:pPr>
              <w:spacing w:before="10" w:after="10" w:line="250" w:lineRule="auto"/>
              <w:jc w:val="right"/>
            </w:pPr>
            <w:r>
              <w:rPr>
                <w:sz w:val="17"/>
                <w:szCs w:val="17"/>
              </w:rPr>
              <w:t>196 611</w:t>
            </w:r>
          </w:p>
        </w:tc>
        <w:tc>
          <w:tcPr>
            <w:tcW w:w="1400" w:type="dxa"/>
            <w:shd w:val="clear" w:color="auto" w:fill="FFFFFF"/>
            <w:tcMar>
              <w:top w:w="70" w:type="dxa"/>
              <w:left w:w="110" w:type="dxa"/>
              <w:bottom w:w="70" w:type="dxa"/>
              <w:right w:w="110" w:type="dxa"/>
            </w:tcMar>
          </w:tcPr>
          <w:p w14:paraId="5AC5D7EB" w14:textId="77777777" w:rsidR="004E2517" w:rsidRDefault="00000000">
            <w:pPr>
              <w:spacing w:before="10" w:after="10" w:line="250" w:lineRule="auto"/>
              <w:jc w:val="right"/>
            </w:pPr>
            <w:r>
              <w:rPr>
                <w:sz w:val="17"/>
                <w:szCs w:val="17"/>
              </w:rPr>
              <w:t>11 518</w:t>
            </w:r>
          </w:p>
        </w:tc>
        <w:tc>
          <w:tcPr>
            <w:tcW w:w="1000" w:type="dxa"/>
            <w:shd w:val="clear" w:color="auto" w:fill="FFFFFF"/>
            <w:tcMar>
              <w:top w:w="70" w:type="dxa"/>
              <w:left w:w="110" w:type="dxa"/>
              <w:bottom w:w="70" w:type="dxa"/>
              <w:right w:w="110" w:type="dxa"/>
            </w:tcMar>
          </w:tcPr>
          <w:p w14:paraId="72F94469" w14:textId="77777777" w:rsidR="004E2517" w:rsidRDefault="00000000">
            <w:pPr>
              <w:spacing w:before="10" w:after="10" w:line="250" w:lineRule="auto"/>
              <w:jc w:val="right"/>
            </w:pPr>
            <w:r>
              <w:rPr>
                <w:sz w:val="17"/>
                <w:szCs w:val="17"/>
              </w:rPr>
              <w:t>5,86 %</w:t>
            </w:r>
          </w:p>
        </w:tc>
        <w:tc>
          <w:tcPr>
            <w:tcW w:w="1200" w:type="dxa"/>
            <w:shd w:val="clear" w:color="auto" w:fill="FFFFFF"/>
            <w:tcMar>
              <w:top w:w="70" w:type="dxa"/>
              <w:left w:w="110" w:type="dxa"/>
              <w:bottom w:w="70" w:type="dxa"/>
              <w:right w:w="110" w:type="dxa"/>
            </w:tcMar>
          </w:tcPr>
          <w:p w14:paraId="5FC25B84" w14:textId="77777777" w:rsidR="004E2517" w:rsidRDefault="00000000">
            <w:pPr>
              <w:spacing w:before="10" w:after="10" w:line="250" w:lineRule="auto"/>
              <w:jc w:val="right"/>
            </w:pPr>
            <w:r>
              <w:rPr>
                <w:sz w:val="17"/>
                <w:szCs w:val="17"/>
              </w:rPr>
              <w:t>3 563</w:t>
            </w:r>
          </w:p>
        </w:tc>
        <w:tc>
          <w:tcPr>
            <w:tcW w:w="1220" w:type="dxa"/>
            <w:shd w:val="clear" w:color="auto" w:fill="FFFFFF"/>
            <w:tcMar>
              <w:top w:w="70" w:type="dxa"/>
              <w:left w:w="110" w:type="dxa"/>
              <w:bottom w:w="70" w:type="dxa"/>
              <w:right w:w="110" w:type="dxa"/>
            </w:tcMar>
          </w:tcPr>
          <w:p w14:paraId="3E3DBC08" w14:textId="77777777" w:rsidR="004E2517" w:rsidRDefault="00000000">
            <w:pPr>
              <w:spacing w:before="10" w:after="10" w:line="250" w:lineRule="auto"/>
              <w:jc w:val="right"/>
            </w:pPr>
            <w:r>
              <w:rPr>
                <w:sz w:val="17"/>
                <w:szCs w:val="17"/>
              </w:rPr>
              <w:t>30,9 %</w:t>
            </w:r>
          </w:p>
        </w:tc>
      </w:tr>
      <w:tr w:rsidR="004E2517" w14:paraId="7206C1A2" w14:textId="77777777">
        <w:tblPrEx>
          <w:tblCellMar>
            <w:top w:w="0" w:type="dxa"/>
            <w:bottom w:w="0" w:type="dxa"/>
          </w:tblCellMar>
        </w:tblPrEx>
        <w:trPr>
          <w:cantSplit/>
        </w:trPr>
        <w:tc>
          <w:tcPr>
            <w:tcW w:w="2700" w:type="dxa"/>
            <w:shd w:val="clear" w:color="auto" w:fill="F4F0E6"/>
            <w:tcMar>
              <w:top w:w="70" w:type="dxa"/>
              <w:left w:w="110" w:type="dxa"/>
              <w:bottom w:w="70" w:type="dxa"/>
              <w:right w:w="110" w:type="dxa"/>
            </w:tcMar>
          </w:tcPr>
          <w:p w14:paraId="3B8146DC" w14:textId="77777777" w:rsidR="004E2517" w:rsidRDefault="00000000">
            <w:pPr>
              <w:spacing w:before="10" w:after="10" w:line="250" w:lineRule="auto"/>
              <w:jc w:val="left"/>
            </w:pPr>
            <w:r>
              <w:rPr>
                <w:b/>
                <w:bCs/>
                <w:color w:val="000F32"/>
                <w:sz w:val="17"/>
                <w:szCs w:val="17"/>
              </w:rPr>
              <w:t>Souverains</w:t>
            </w:r>
          </w:p>
        </w:tc>
        <w:tc>
          <w:tcPr>
            <w:tcW w:w="1500" w:type="dxa"/>
            <w:shd w:val="clear" w:color="auto" w:fill="F4F0E6"/>
            <w:tcMar>
              <w:top w:w="70" w:type="dxa"/>
              <w:left w:w="110" w:type="dxa"/>
              <w:bottom w:w="70" w:type="dxa"/>
              <w:right w:w="110" w:type="dxa"/>
            </w:tcMar>
          </w:tcPr>
          <w:p w14:paraId="698845FA" w14:textId="77777777" w:rsidR="004E2517" w:rsidRDefault="00000000">
            <w:pPr>
              <w:spacing w:before="10" w:after="10" w:line="250" w:lineRule="auto"/>
              <w:jc w:val="right"/>
            </w:pPr>
            <w:r>
              <w:rPr>
                <w:sz w:val="17"/>
                <w:szCs w:val="17"/>
              </w:rPr>
              <w:t>260 728</w:t>
            </w:r>
          </w:p>
        </w:tc>
        <w:tc>
          <w:tcPr>
            <w:tcW w:w="1400" w:type="dxa"/>
            <w:shd w:val="clear" w:color="auto" w:fill="F4F0E6"/>
            <w:tcMar>
              <w:top w:w="70" w:type="dxa"/>
              <w:left w:w="110" w:type="dxa"/>
              <w:bottom w:w="70" w:type="dxa"/>
              <w:right w:w="110" w:type="dxa"/>
            </w:tcMar>
          </w:tcPr>
          <w:p w14:paraId="2BF182C7" w14:textId="77777777" w:rsidR="004E2517" w:rsidRDefault="00000000">
            <w:pPr>
              <w:spacing w:before="10" w:after="10" w:line="250" w:lineRule="auto"/>
              <w:jc w:val="right"/>
            </w:pPr>
            <w:r>
              <w:rPr>
                <w:sz w:val="17"/>
                <w:szCs w:val="17"/>
              </w:rPr>
              <w:t>0</w:t>
            </w:r>
          </w:p>
        </w:tc>
        <w:tc>
          <w:tcPr>
            <w:tcW w:w="1000" w:type="dxa"/>
            <w:shd w:val="clear" w:color="auto" w:fill="F4F0E6"/>
            <w:tcMar>
              <w:top w:w="70" w:type="dxa"/>
              <w:left w:w="110" w:type="dxa"/>
              <w:bottom w:w="70" w:type="dxa"/>
              <w:right w:w="110" w:type="dxa"/>
            </w:tcMar>
          </w:tcPr>
          <w:p w14:paraId="6B32E8E7" w14:textId="77777777" w:rsidR="004E2517" w:rsidRDefault="00000000">
            <w:pPr>
              <w:spacing w:before="10" w:after="10" w:line="250" w:lineRule="auto"/>
              <w:jc w:val="right"/>
            </w:pPr>
            <w:r>
              <w:rPr>
                <w:sz w:val="17"/>
                <w:szCs w:val="17"/>
              </w:rPr>
              <w:t>-</w:t>
            </w:r>
          </w:p>
        </w:tc>
        <w:tc>
          <w:tcPr>
            <w:tcW w:w="1200" w:type="dxa"/>
            <w:shd w:val="clear" w:color="auto" w:fill="F4F0E6"/>
            <w:tcMar>
              <w:top w:w="70" w:type="dxa"/>
              <w:left w:w="110" w:type="dxa"/>
              <w:bottom w:w="70" w:type="dxa"/>
              <w:right w:w="110" w:type="dxa"/>
            </w:tcMar>
          </w:tcPr>
          <w:p w14:paraId="1B1DD33E" w14:textId="77777777" w:rsidR="004E2517" w:rsidRDefault="00000000">
            <w:pPr>
              <w:spacing w:before="10" w:after="10" w:line="250" w:lineRule="auto"/>
              <w:jc w:val="right"/>
            </w:pPr>
            <w:r>
              <w:rPr>
                <w:sz w:val="17"/>
                <w:szCs w:val="17"/>
              </w:rPr>
              <w:t>0</w:t>
            </w:r>
          </w:p>
        </w:tc>
        <w:tc>
          <w:tcPr>
            <w:tcW w:w="1220" w:type="dxa"/>
            <w:shd w:val="clear" w:color="auto" w:fill="F4F0E6"/>
            <w:tcMar>
              <w:top w:w="70" w:type="dxa"/>
              <w:left w:w="110" w:type="dxa"/>
              <w:bottom w:w="70" w:type="dxa"/>
              <w:right w:w="110" w:type="dxa"/>
            </w:tcMar>
          </w:tcPr>
          <w:p w14:paraId="623DA599" w14:textId="77777777" w:rsidR="004E2517" w:rsidRDefault="00000000">
            <w:pPr>
              <w:spacing w:before="10" w:after="10" w:line="250" w:lineRule="auto"/>
              <w:jc w:val="right"/>
            </w:pPr>
            <w:r>
              <w:rPr>
                <w:sz w:val="17"/>
                <w:szCs w:val="17"/>
              </w:rPr>
              <w:t>-</w:t>
            </w:r>
          </w:p>
        </w:tc>
      </w:tr>
      <w:tr w:rsidR="004E2517" w14:paraId="109E448E"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083F6901" w14:textId="77777777" w:rsidR="004E2517" w:rsidRDefault="00000000">
            <w:pPr>
              <w:spacing w:before="10" w:after="10" w:line="250" w:lineRule="auto"/>
              <w:jc w:val="left"/>
            </w:pPr>
            <w:r>
              <w:rPr>
                <w:b/>
                <w:bCs/>
                <w:color w:val="000F32"/>
                <w:sz w:val="17"/>
                <w:szCs w:val="17"/>
              </w:rPr>
              <w:t>Institutions financières</w:t>
            </w:r>
          </w:p>
        </w:tc>
        <w:tc>
          <w:tcPr>
            <w:tcW w:w="1500" w:type="dxa"/>
            <w:shd w:val="clear" w:color="auto" w:fill="FFFFFF"/>
            <w:tcMar>
              <w:top w:w="70" w:type="dxa"/>
              <w:left w:w="110" w:type="dxa"/>
              <w:bottom w:w="70" w:type="dxa"/>
              <w:right w:w="110" w:type="dxa"/>
            </w:tcMar>
          </w:tcPr>
          <w:p w14:paraId="03ABF64D" w14:textId="77777777" w:rsidR="004E2517" w:rsidRDefault="00000000">
            <w:pPr>
              <w:spacing w:before="10" w:after="10" w:line="250" w:lineRule="auto"/>
              <w:jc w:val="right"/>
            </w:pPr>
            <w:r>
              <w:rPr>
                <w:sz w:val="17"/>
                <w:szCs w:val="17"/>
              </w:rPr>
              <w:t>68 550</w:t>
            </w:r>
          </w:p>
        </w:tc>
        <w:tc>
          <w:tcPr>
            <w:tcW w:w="1400" w:type="dxa"/>
            <w:shd w:val="clear" w:color="auto" w:fill="FFFFFF"/>
            <w:tcMar>
              <w:top w:w="70" w:type="dxa"/>
              <w:left w:w="110" w:type="dxa"/>
              <w:bottom w:w="70" w:type="dxa"/>
              <w:right w:w="110" w:type="dxa"/>
            </w:tcMar>
          </w:tcPr>
          <w:p w14:paraId="77149E84" w14:textId="77777777" w:rsidR="004E2517" w:rsidRDefault="00000000">
            <w:pPr>
              <w:spacing w:before="10" w:after="10" w:line="250" w:lineRule="auto"/>
              <w:jc w:val="right"/>
            </w:pPr>
            <w:r>
              <w:rPr>
                <w:sz w:val="17"/>
                <w:szCs w:val="17"/>
              </w:rPr>
              <w:t>0</w:t>
            </w:r>
          </w:p>
        </w:tc>
        <w:tc>
          <w:tcPr>
            <w:tcW w:w="1000" w:type="dxa"/>
            <w:shd w:val="clear" w:color="auto" w:fill="FFFFFF"/>
            <w:tcMar>
              <w:top w:w="70" w:type="dxa"/>
              <w:left w:w="110" w:type="dxa"/>
              <w:bottom w:w="70" w:type="dxa"/>
              <w:right w:w="110" w:type="dxa"/>
            </w:tcMar>
          </w:tcPr>
          <w:p w14:paraId="6D123725" w14:textId="77777777" w:rsidR="004E2517" w:rsidRDefault="00000000">
            <w:pPr>
              <w:spacing w:before="10" w:after="10" w:line="250" w:lineRule="auto"/>
              <w:jc w:val="right"/>
            </w:pPr>
            <w:r>
              <w:rPr>
                <w:sz w:val="17"/>
                <w:szCs w:val="17"/>
              </w:rPr>
              <w:t>-</w:t>
            </w:r>
          </w:p>
        </w:tc>
        <w:tc>
          <w:tcPr>
            <w:tcW w:w="1200" w:type="dxa"/>
            <w:shd w:val="clear" w:color="auto" w:fill="FFFFFF"/>
            <w:tcMar>
              <w:top w:w="70" w:type="dxa"/>
              <w:left w:w="110" w:type="dxa"/>
              <w:bottom w:w="70" w:type="dxa"/>
              <w:right w:w="110" w:type="dxa"/>
            </w:tcMar>
          </w:tcPr>
          <w:p w14:paraId="6EDA76C2" w14:textId="77777777" w:rsidR="004E2517" w:rsidRDefault="00000000">
            <w:pPr>
              <w:spacing w:before="10" w:after="10" w:line="250" w:lineRule="auto"/>
              <w:jc w:val="right"/>
            </w:pPr>
            <w:r>
              <w:rPr>
                <w:sz w:val="17"/>
                <w:szCs w:val="17"/>
              </w:rPr>
              <w:t>0</w:t>
            </w:r>
          </w:p>
        </w:tc>
        <w:tc>
          <w:tcPr>
            <w:tcW w:w="1220" w:type="dxa"/>
            <w:shd w:val="clear" w:color="auto" w:fill="FFFFFF"/>
            <w:tcMar>
              <w:top w:w="70" w:type="dxa"/>
              <w:left w:w="110" w:type="dxa"/>
              <w:bottom w:w="70" w:type="dxa"/>
              <w:right w:w="110" w:type="dxa"/>
            </w:tcMar>
          </w:tcPr>
          <w:p w14:paraId="4E0AD51B" w14:textId="77777777" w:rsidR="004E2517" w:rsidRDefault="00000000">
            <w:pPr>
              <w:spacing w:before="10" w:after="10" w:line="250" w:lineRule="auto"/>
              <w:jc w:val="right"/>
            </w:pPr>
            <w:r>
              <w:rPr>
                <w:sz w:val="17"/>
                <w:szCs w:val="17"/>
              </w:rPr>
              <w:t>-</w:t>
            </w:r>
          </w:p>
        </w:tc>
      </w:tr>
      <w:tr w:rsidR="004E2517" w14:paraId="3048B311" w14:textId="77777777">
        <w:tblPrEx>
          <w:tblCellMar>
            <w:top w:w="0" w:type="dxa"/>
            <w:bottom w:w="0" w:type="dxa"/>
          </w:tblCellMar>
        </w:tblPrEx>
        <w:trPr>
          <w:cantSplit/>
        </w:trPr>
        <w:tc>
          <w:tcPr>
            <w:tcW w:w="2700" w:type="dxa"/>
            <w:shd w:val="clear" w:color="auto" w:fill="F4F0E6"/>
            <w:tcMar>
              <w:top w:w="70" w:type="dxa"/>
              <w:left w:w="110" w:type="dxa"/>
              <w:bottom w:w="70" w:type="dxa"/>
              <w:right w:w="110" w:type="dxa"/>
            </w:tcMar>
          </w:tcPr>
          <w:p w14:paraId="22B8A39A" w14:textId="77777777" w:rsidR="004E2517" w:rsidRDefault="00000000">
            <w:pPr>
              <w:spacing w:before="10" w:after="10" w:line="250" w:lineRule="auto"/>
              <w:jc w:val="left"/>
            </w:pPr>
            <w:r>
              <w:rPr>
                <w:b/>
                <w:bCs/>
                <w:color w:val="000F32"/>
                <w:sz w:val="17"/>
                <w:szCs w:val="17"/>
              </w:rPr>
              <w:t>Autres actifs</w:t>
            </w:r>
          </w:p>
        </w:tc>
        <w:tc>
          <w:tcPr>
            <w:tcW w:w="1500" w:type="dxa"/>
            <w:shd w:val="clear" w:color="auto" w:fill="F4F0E6"/>
            <w:tcMar>
              <w:top w:w="70" w:type="dxa"/>
              <w:left w:w="110" w:type="dxa"/>
              <w:bottom w:w="70" w:type="dxa"/>
              <w:right w:w="110" w:type="dxa"/>
            </w:tcMar>
          </w:tcPr>
          <w:p w14:paraId="2068FE46" w14:textId="77777777" w:rsidR="004E2517" w:rsidRDefault="00000000">
            <w:pPr>
              <w:spacing w:before="10" w:after="10" w:line="250" w:lineRule="auto"/>
              <w:jc w:val="right"/>
            </w:pPr>
            <w:r>
              <w:rPr>
                <w:sz w:val="17"/>
                <w:szCs w:val="17"/>
              </w:rPr>
              <w:t>24 122</w:t>
            </w:r>
          </w:p>
        </w:tc>
        <w:tc>
          <w:tcPr>
            <w:tcW w:w="1400" w:type="dxa"/>
            <w:shd w:val="clear" w:color="auto" w:fill="F4F0E6"/>
            <w:tcMar>
              <w:top w:w="70" w:type="dxa"/>
              <w:left w:w="110" w:type="dxa"/>
              <w:bottom w:w="70" w:type="dxa"/>
              <w:right w:w="110" w:type="dxa"/>
            </w:tcMar>
          </w:tcPr>
          <w:p w14:paraId="76EF8729" w14:textId="77777777" w:rsidR="004E2517" w:rsidRDefault="00000000">
            <w:pPr>
              <w:spacing w:before="10" w:after="10" w:line="250" w:lineRule="auto"/>
              <w:jc w:val="right"/>
            </w:pPr>
            <w:r>
              <w:rPr>
                <w:sz w:val="17"/>
                <w:szCs w:val="17"/>
              </w:rPr>
              <w:t>492</w:t>
            </w:r>
          </w:p>
        </w:tc>
        <w:tc>
          <w:tcPr>
            <w:tcW w:w="1000" w:type="dxa"/>
            <w:shd w:val="clear" w:color="auto" w:fill="F4F0E6"/>
            <w:tcMar>
              <w:top w:w="70" w:type="dxa"/>
              <w:left w:w="110" w:type="dxa"/>
              <w:bottom w:w="70" w:type="dxa"/>
              <w:right w:w="110" w:type="dxa"/>
            </w:tcMar>
          </w:tcPr>
          <w:p w14:paraId="5E2137E3" w14:textId="77777777" w:rsidR="004E2517" w:rsidRDefault="00000000">
            <w:pPr>
              <w:spacing w:before="10" w:after="10" w:line="250" w:lineRule="auto"/>
              <w:jc w:val="right"/>
            </w:pPr>
            <w:r>
              <w:rPr>
                <w:sz w:val="17"/>
                <w:szCs w:val="17"/>
              </w:rPr>
              <w:t>2,04 %</w:t>
            </w:r>
          </w:p>
        </w:tc>
        <w:tc>
          <w:tcPr>
            <w:tcW w:w="1200" w:type="dxa"/>
            <w:shd w:val="clear" w:color="auto" w:fill="F4F0E6"/>
            <w:tcMar>
              <w:top w:w="70" w:type="dxa"/>
              <w:left w:w="110" w:type="dxa"/>
              <w:bottom w:w="70" w:type="dxa"/>
              <w:right w:w="110" w:type="dxa"/>
            </w:tcMar>
          </w:tcPr>
          <w:p w14:paraId="3B69F361" w14:textId="77777777" w:rsidR="004E2517" w:rsidRDefault="00000000">
            <w:pPr>
              <w:spacing w:before="10" w:after="10" w:line="250" w:lineRule="auto"/>
              <w:jc w:val="right"/>
            </w:pPr>
            <w:r>
              <w:rPr>
                <w:sz w:val="17"/>
                <w:szCs w:val="17"/>
              </w:rPr>
              <w:t>483</w:t>
            </w:r>
          </w:p>
        </w:tc>
        <w:tc>
          <w:tcPr>
            <w:tcW w:w="1220" w:type="dxa"/>
            <w:shd w:val="clear" w:color="auto" w:fill="F4F0E6"/>
            <w:tcMar>
              <w:top w:w="70" w:type="dxa"/>
              <w:left w:w="110" w:type="dxa"/>
              <w:bottom w:w="70" w:type="dxa"/>
              <w:right w:w="110" w:type="dxa"/>
            </w:tcMar>
          </w:tcPr>
          <w:p w14:paraId="6AAAAA00" w14:textId="77777777" w:rsidR="004E2517" w:rsidRDefault="00000000">
            <w:pPr>
              <w:spacing w:before="10" w:after="10" w:line="250" w:lineRule="auto"/>
              <w:jc w:val="right"/>
            </w:pPr>
            <w:r>
              <w:rPr>
                <w:sz w:val="17"/>
                <w:szCs w:val="17"/>
              </w:rPr>
              <w:t>98,2 %</w:t>
            </w:r>
          </w:p>
        </w:tc>
      </w:tr>
      <w:tr w:rsidR="004E2517" w14:paraId="7E188C92"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700A70AF" w14:textId="77777777" w:rsidR="004E2517" w:rsidRDefault="00000000">
            <w:pPr>
              <w:spacing w:before="10" w:after="10" w:line="250" w:lineRule="auto"/>
              <w:jc w:val="left"/>
            </w:pPr>
            <w:r>
              <w:rPr>
                <w:b/>
                <w:bCs/>
                <w:color w:val="000F32"/>
                <w:sz w:val="17"/>
                <w:szCs w:val="17"/>
              </w:rPr>
              <w:t>TOTAL BILAN</w:t>
            </w:r>
          </w:p>
        </w:tc>
        <w:tc>
          <w:tcPr>
            <w:tcW w:w="1500" w:type="dxa"/>
            <w:shd w:val="clear" w:color="auto" w:fill="FFFFFF"/>
            <w:tcMar>
              <w:top w:w="70" w:type="dxa"/>
              <w:left w:w="110" w:type="dxa"/>
              <w:bottom w:w="70" w:type="dxa"/>
              <w:right w:w="110" w:type="dxa"/>
            </w:tcMar>
          </w:tcPr>
          <w:p w14:paraId="5B91DDC9" w14:textId="77777777" w:rsidR="004E2517" w:rsidRDefault="00000000">
            <w:pPr>
              <w:spacing w:before="10" w:after="10" w:line="250" w:lineRule="auto"/>
              <w:jc w:val="right"/>
            </w:pPr>
            <w:r>
              <w:rPr>
                <w:sz w:val="17"/>
                <w:szCs w:val="17"/>
              </w:rPr>
              <w:t>551 020</w:t>
            </w:r>
          </w:p>
        </w:tc>
        <w:tc>
          <w:tcPr>
            <w:tcW w:w="1400" w:type="dxa"/>
            <w:shd w:val="clear" w:color="auto" w:fill="FFFFFF"/>
            <w:tcMar>
              <w:top w:w="70" w:type="dxa"/>
              <w:left w:w="110" w:type="dxa"/>
              <w:bottom w:w="70" w:type="dxa"/>
              <w:right w:w="110" w:type="dxa"/>
            </w:tcMar>
          </w:tcPr>
          <w:p w14:paraId="05F65DBC" w14:textId="77777777" w:rsidR="004E2517" w:rsidRDefault="00000000">
            <w:pPr>
              <w:spacing w:before="10" w:after="10" w:line="250" w:lineRule="auto"/>
              <w:jc w:val="right"/>
            </w:pPr>
            <w:r>
              <w:rPr>
                <w:sz w:val="17"/>
                <w:szCs w:val="17"/>
              </w:rPr>
              <w:t>12 010</w:t>
            </w:r>
          </w:p>
        </w:tc>
        <w:tc>
          <w:tcPr>
            <w:tcW w:w="1000" w:type="dxa"/>
            <w:shd w:val="clear" w:color="auto" w:fill="FFFFFF"/>
            <w:tcMar>
              <w:top w:w="70" w:type="dxa"/>
              <w:left w:w="110" w:type="dxa"/>
              <w:bottom w:w="70" w:type="dxa"/>
              <w:right w:w="110" w:type="dxa"/>
            </w:tcMar>
          </w:tcPr>
          <w:p w14:paraId="5776B67C" w14:textId="77777777" w:rsidR="004E2517" w:rsidRDefault="00000000">
            <w:pPr>
              <w:spacing w:before="10" w:after="10" w:line="250" w:lineRule="auto"/>
              <w:jc w:val="right"/>
            </w:pPr>
            <w:r>
              <w:rPr>
                <w:sz w:val="17"/>
                <w:szCs w:val="17"/>
              </w:rPr>
              <w:t>2,18 %</w:t>
            </w:r>
          </w:p>
        </w:tc>
        <w:tc>
          <w:tcPr>
            <w:tcW w:w="1200" w:type="dxa"/>
            <w:shd w:val="clear" w:color="auto" w:fill="FFFFFF"/>
            <w:tcMar>
              <w:top w:w="70" w:type="dxa"/>
              <w:left w:w="110" w:type="dxa"/>
              <w:bottom w:w="70" w:type="dxa"/>
              <w:right w:w="110" w:type="dxa"/>
            </w:tcMar>
          </w:tcPr>
          <w:p w14:paraId="00438DF0" w14:textId="77777777" w:rsidR="004E2517" w:rsidRDefault="00000000">
            <w:pPr>
              <w:spacing w:before="10" w:after="10" w:line="250" w:lineRule="auto"/>
              <w:jc w:val="right"/>
            </w:pPr>
            <w:r>
              <w:rPr>
                <w:sz w:val="17"/>
                <w:szCs w:val="17"/>
              </w:rPr>
              <w:t>4 046</w:t>
            </w:r>
          </w:p>
        </w:tc>
        <w:tc>
          <w:tcPr>
            <w:tcW w:w="1220" w:type="dxa"/>
            <w:shd w:val="clear" w:color="auto" w:fill="FFFFFF"/>
            <w:tcMar>
              <w:top w:w="70" w:type="dxa"/>
              <w:left w:w="110" w:type="dxa"/>
              <w:bottom w:w="70" w:type="dxa"/>
              <w:right w:w="110" w:type="dxa"/>
            </w:tcMar>
          </w:tcPr>
          <w:p w14:paraId="3AA8F054" w14:textId="77777777" w:rsidR="004E2517" w:rsidRDefault="00000000">
            <w:pPr>
              <w:spacing w:before="10" w:after="10" w:line="250" w:lineRule="auto"/>
              <w:jc w:val="right"/>
            </w:pPr>
            <w:r>
              <w:rPr>
                <w:sz w:val="17"/>
                <w:szCs w:val="17"/>
              </w:rPr>
              <w:t>33,7 %</w:t>
            </w:r>
          </w:p>
        </w:tc>
      </w:tr>
    </w:tbl>
    <w:p w14:paraId="0ED5C543" w14:textId="77777777" w:rsidR="004E2517" w:rsidRDefault="00000000">
      <w:pPr>
        <w:spacing w:before="80" w:after="200"/>
      </w:pPr>
      <w:r>
        <w:rPr>
          <w:i/>
          <w:iCs/>
          <w:color w:val="5F5F5F"/>
          <w:sz w:val="18"/>
          <w:szCs w:val="18"/>
        </w:rPr>
        <w:t>Tableau 5 : Qualité des expositions par catégorie (EP09)</w:t>
      </w:r>
    </w:p>
    <w:p w14:paraId="39FD5782" w14:textId="77777777" w:rsidR="004E2517" w:rsidRDefault="00000000">
      <w:pPr>
        <w:pStyle w:val="Titre3"/>
        <w:spacing w:before="240"/>
      </w:pPr>
      <w:bookmarkStart w:id="13" w:name="_Toc236735283"/>
      <w:r>
        <w:rPr>
          <w:sz w:val="24"/>
          <w:szCs w:val="24"/>
        </w:rPr>
        <w:lastRenderedPageBreak/>
        <w:t>Trois anomalies de qualité</w:t>
      </w:r>
      <w:bookmarkEnd w:id="13"/>
    </w:p>
    <w:p w14:paraId="4712EA99" w14:textId="77777777" w:rsidR="004E2517" w:rsidRDefault="00000000">
      <w:pPr>
        <w:pStyle w:val="Paragraphedeliste"/>
        <w:numPr>
          <w:ilvl w:val="0"/>
          <w:numId w:val="3"/>
        </w:numPr>
        <w:spacing w:before="40" w:after="80"/>
      </w:pPr>
      <w:r>
        <w:rPr>
          <w:b/>
          <w:bCs/>
        </w:rPr>
        <w:t xml:space="preserve">L'immobilier commercial est sinistré. </w:t>
      </w:r>
      <w:r>
        <w:t>27,68 % de l'encours est en souffrance, et cette masse n'est couverte qu'à 11,3 %. Sur 5 525 millions de créances dégradées, seuls 624 millions sont provisionnés. Le manque à provisionner, pour atteindre une couverture de 60 %, s'élève à 2 691 millions sur ce seul segment, soit 6,6 % des fonds propres.</w:t>
      </w:r>
    </w:p>
    <w:p w14:paraId="3BBEB74A" w14:textId="77777777" w:rsidR="004E2517" w:rsidRDefault="00000000">
      <w:pPr>
        <w:pStyle w:val="Paragraphedeliste"/>
        <w:numPr>
          <w:ilvl w:val="0"/>
          <w:numId w:val="3"/>
        </w:numPr>
        <w:spacing w:before="40" w:after="80"/>
      </w:pPr>
      <w:r>
        <w:rPr>
          <w:b/>
          <w:bCs/>
        </w:rPr>
        <w:t xml:space="preserve">La couverture globale est très basse. </w:t>
      </w:r>
      <w:r>
        <w:t>30,9 % sur les crédits à la clientèle. Les créances en souffrance nettes de provisions atteignent 7 955 millions, soit 19,5 % des fonds propres de base. C'est une perte potentielle non encore reconnue, adossée à un capital étroit.</w:t>
      </w:r>
    </w:p>
    <w:p w14:paraId="1E8A6535" w14:textId="77777777" w:rsidR="004E2517" w:rsidRDefault="00000000">
      <w:pPr>
        <w:pStyle w:val="Paragraphedeliste"/>
        <w:numPr>
          <w:ilvl w:val="0"/>
          <w:numId w:val="3"/>
        </w:numPr>
        <w:spacing w:before="40" w:after="80"/>
      </w:pPr>
      <w:r>
        <w:rPr>
          <w:b/>
          <w:bCs/>
        </w:rPr>
        <w:t xml:space="preserve">La couverture est inversement corrélée au risque. </w:t>
      </w:r>
      <w:r>
        <w:t>Les segments les mieux provisionnés sont ceux qui se dégradent le moins : le détail à 76 %, l'immobilier résidentiel à 89 %. Les segments les plus dégradés (immobilier commercial à 11 %, entreprises à 39 %) sont les moins couverts. Cette configuration est l'inverse de celle attendue et suggère que le provisionnement suit l'ancienneté comptable des impayés plutôt qu'une appréciation économique du recouvrable.</w:t>
      </w:r>
    </w:p>
    <w:p w14:paraId="3E595521" w14:textId="77777777" w:rsidR="004E2517" w:rsidRDefault="00000000">
      <w:pPr>
        <w:spacing w:before="60" w:after="120"/>
      </w:pPr>
      <w:r>
        <w:t>Un élément vient corroborer ce diagnostic. L'état relatif aux immobilisations hors exploitation fait apparaître 3 063 millions d'immobilisations acquises par réalisation de garanties, soit 7,5 % des fonds propres. L'établissement a donc déjà dû saisir et conserver des actifs faute de recouvrement en numéraire, ce qui est cohérent avec la sinistralité constatée sur l'immobilier commercial, et rappelle la difficulté pratique de réaliser une sûreté immobilière dans l'Union.</w:t>
      </w:r>
    </w:p>
    <w:p w14:paraId="0423B9A5" w14:textId="77777777" w:rsidR="004E2517" w:rsidRDefault="00000000">
      <w:pPr>
        <w:pStyle w:val="Titre2"/>
        <w:spacing w:before="300" w:after="130"/>
      </w:pPr>
      <w:bookmarkStart w:id="14" w:name="_Toc236735284"/>
      <w:r>
        <w:rPr>
          <w:sz w:val="26"/>
          <w:szCs w:val="26"/>
        </w:rPr>
        <w:t>4.3 Concentration : le risque dominant</w:t>
      </w:r>
      <w:bookmarkEnd w:id="14"/>
    </w:p>
    <w:p w14:paraId="69959C92" w14:textId="77777777" w:rsidR="004E2517" w:rsidRDefault="00000000">
      <w:pPr>
        <w:pStyle w:val="Titre3"/>
        <w:spacing w:before="240"/>
      </w:pPr>
      <w:bookmarkStart w:id="15" w:name="_Toc236735285"/>
      <w:r>
        <w:rPr>
          <w:sz w:val="24"/>
          <w:szCs w:val="24"/>
        </w:rPr>
        <w:t>Les grands risques déclarés</w:t>
      </w:r>
      <w:bookmarkEnd w:id="15"/>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3300"/>
        <w:gridCol w:w="1600"/>
        <w:gridCol w:w="1900"/>
        <w:gridCol w:w="2220"/>
      </w:tblGrid>
      <w:tr w:rsidR="004E2517" w14:paraId="00BB835D" w14:textId="77777777">
        <w:tblPrEx>
          <w:tblCellMar>
            <w:top w:w="0" w:type="dxa"/>
            <w:bottom w:w="0" w:type="dxa"/>
          </w:tblCellMar>
        </w:tblPrEx>
        <w:trPr>
          <w:cantSplit/>
          <w:tblHeader/>
        </w:trPr>
        <w:tc>
          <w:tcPr>
            <w:tcW w:w="3300" w:type="dxa"/>
            <w:shd w:val="clear" w:color="auto" w:fill="000F32"/>
            <w:tcMar>
              <w:top w:w="70" w:type="dxa"/>
              <w:left w:w="110" w:type="dxa"/>
              <w:bottom w:w="70" w:type="dxa"/>
              <w:right w:w="110" w:type="dxa"/>
            </w:tcMar>
          </w:tcPr>
          <w:p w14:paraId="2BA47EA2" w14:textId="77777777" w:rsidR="004E2517" w:rsidRDefault="00000000">
            <w:pPr>
              <w:spacing w:before="10" w:after="10" w:line="250" w:lineRule="auto"/>
              <w:jc w:val="center"/>
            </w:pPr>
            <w:r>
              <w:rPr>
                <w:b/>
                <w:bCs/>
                <w:color w:val="FFFFFF"/>
                <w:sz w:val="18"/>
                <w:szCs w:val="18"/>
              </w:rPr>
              <w:t>Contrepartie</w:t>
            </w:r>
          </w:p>
        </w:tc>
        <w:tc>
          <w:tcPr>
            <w:tcW w:w="1600" w:type="dxa"/>
            <w:shd w:val="clear" w:color="auto" w:fill="000F32"/>
            <w:tcMar>
              <w:top w:w="70" w:type="dxa"/>
              <w:left w:w="110" w:type="dxa"/>
              <w:bottom w:w="70" w:type="dxa"/>
              <w:right w:w="110" w:type="dxa"/>
            </w:tcMar>
          </w:tcPr>
          <w:p w14:paraId="609ACE6A" w14:textId="77777777" w:rsidR="004E2517" w:rsidRDefault="00000000">
            <w:pPr>
              <w:spacing w:before="10" w:after="10" w:line="250" w:lineRule="auto"/>
              <w:jc w:val="center"/>
            </w:pPr>
            <w:r>
              <w:rPr>
                <w:b/>
                <w:bCs/>
                <w:color w:val="FFFFFF"/>
                <w:sz w:val="18"/>
                <w:szCs w:val="18"/>
              </w:rPr>
              <w:t>Exposition nette</w:t>
            </w:r>
          </w:p>
        </w:tc>
        <w:tc>
          <w:tcPr>
            <w:tcW w:w="1900" w:type="dxa"/>
            <w:shd w:val="clear" w:color="auto" w:fill="000F32"/>
            <w:tcMar>
              <w:top w:w="70" w:type="dxa"/>
              <w:left w:w="110" w:type="dxa"/>
              <w:bottom w:w="70" w:type="dxa"/>
              <w:right w:w="110" w:type="dxa"/>
            </w:tcMar>
          </w:tcPr>
          <w:p w14:paraId="2DED8FE0" w14:textId="77777777" w:rsidR="004E2517" w:rsidRDefault="00000000">
            <w:pPr>
              <w:spacing w:before="10" w:after="10" w:line="250" w:lineRule="auto"/>
              <w:jc w:val="center"/>
            </w:pPr>
            <w:r>
              <w:rPr>
                <w:b/>
                <w:bCs/>
                <w:color w:val="FFFFFF"/>
                <w:sz w:val="18"/>
                <w:szCs w:val="18"/>
              </w:rPr>
              <w:t>% du T1 avant ARC</w:t>
            </w:r>
          </w:p>
        </w:tc>
        <w:tc>
          <w:tcPr>
            <w:tcW w:w="2220" w:type="dxa"/>
            <w:shd w:val="clear" w:color="auto" w:fill="000F32"/>
            <w:tcMar>
              <w:top w:w="70" w:type="dxa"/>
              <w:left w:w="110" w:type="dxa"/>
              <w:bottom w:w="70" w:type="dxa"/>
              <w:right w:w="110" w:type="dxa"/>
            </w:tcMar>
          </w:tcPr>
          <w:p w14:paraId="0DB55646" w14:textId="77777777" w:rsidR="004E2517" w:rsidRDefault="00000000">
            <w:pPr>
              <w:spacing w:before="10" w:after="10" w:line="250" w:lineRule="auto"/>
              <w:jc w:val="center"/>
            </w:pPr>
            <w:r>
              <w:rPr>
                <w:b/>
                <w:bCs/>
                <w:color w:val="FFFFFF"/>
                <w:sz w:val="18"/>
                <w:szCs w:val="18"/>
              </w:rPr>
              <w:t>% du T1 après ARC et pondération</w:t>
            </w:r>
          </w:p>
        </w:tc>
      </w:tr>
      <w:tr w:rsidR="004E2517" w14:paraId="4E49D976" w14:textId="77777777">
        <w:tblPrEx>
          <w:tblCellMar>
            <w:top w:w="0" w:type="dxa"/>
            <w:bottom w:w="0" w:type="dxa"/>
          </w:tblCellMar>
        </w:tblPrEx>
        <w:trPr>
          <w:cantSplit/>
        </w:trPr>
        <w:tc>
          <w:tcPr>
            <w:tcW w:w="3300" w:type="dxa"/>
            <w:shd w:val="clear" w:color="auto" w:fill="FFFFFF"/>
            <w:tcMar>
              <w:top w:w="70" w:type="dxa"/>
              <w:left w:w="110" w:type="dxa"/>
              <w:bottom w:w="70" w:type="dxa"/>
              <w:right w:w="110" w:type="dxa"/>
            </w:tcMar>
          </w:tcPr>
          <w:p w14:paraId="34AB48A6" w14:textId="77777777" w:rsidR="004E2517" w:rsidRDefault="00000000">
            <w:pPr>
              <w:spacing w:before="10" w:after="10" w:line="250" w:lineRule="auto"/>
              <w:jc w:val="left"/>
            </w:pPr>
            <w:r>
              <w:rPr>
                <w:b/>
                <w:bCs/>
                <w:color w:val="000F32"/>
                <w:sz w:val="18"/>
                <w:szCs w:val="18"/>
              </w:rPr>
              <w:t>FASO GENERAL SERVICES SA</w:t>
            </w:r>
          </w:p>
        </w:tc>
        <w:tc>
          <w:tcPr>
            <w:tcW w:w="1600" w:type="dxa"/>
            <w:shd w:val="clear" w:color="auto" w:fill="FFFFFF"/>
            <w:tcMar>
              <w:top w:w="70" w:type="dxa"/>
              <w:left w:w="110" w:type="dxa"/>
              <w:bottom w:w="70" w:type="dxa"/>
              <w:right w:w="110" w:type="dxa"/>
            </w:tcMar>
          </w:tcPr>
          <w:p w14:paraId="2A0ED52F" w14:textId="77777777" w:rsidR="004E2517" w:rsidRDefault="00000000">
            <w:pPr>
              <w:spacing w:before="10" w:after="10" w:line="250" w:lineRule="auto"/>
              <w:jc w:val="right"/>
            </w:pPr>
            <w:r>
              <w:rPr>
                <w:sz w:val="18"/>
                <w:szCs w:val="18"/>
              </w:rPr>
              <w:t>15 122</w:t>
            </w:r>
          </w:p>
        </w:tc>
        <w:tc>
          <w:tcPr>
            <w:tcW w:w="1900" w:type="dxa"/>
            <w:shd w:val="clear" w:color="auto" w:fill="FFFFFF"/>
            <w:tcMar>
              <w:top w:w="70" w:type="dxa"/>
              <w:left w:w="110" w:type="dxa"/>
              <w:bottom w:w="70" w:type="dxa"/>
              <w:right w:w="110" w:type="dxa"/>
            </w:tcMar>
          </w:tcPr>
          <w:p w14:paraId="161538FE" w14:textId="77777777" w:rsidR="004E2517" w:rsidRDefault="00000000">
            <w:pPr>
              <w:spacing w:before="10" w:after="10" w:line="250" w:lineRule="auto"/>
              <w:jc w:val="right"/>
            </w:pPr>
            <w:r>
              <w:rPr>
                <w:sz w:val="18"/>
                <w:szCs w:val="18"/>
              </w:rPr>
              <w:t>37,1 %</w:t>
            </w:r>
          </w:p>
        </w:tc>
        <w:tc>
          <w:tcPr>
            <w:tcW w:w="2220" w:type="dxa"/>
            <w:shd w:val="clear" w:color="auto" w:fill="FFFFFF"/>
            <w:tcMar>
              <w:top w:w="70" w:type="dxa"/>
              <w:left w:w="110" w:type="dxa"/>
              <w:bottom w:w="70" w:type="dxa"/>
              <w:right w:w="110" w:type="dxa"/>
            </w:tcMar>
          </w:tcPr>
          <w:p w14:paraId="473819FD" w14:textId="77777777" w:rsidR="004E2517" w:rsidRDefault="00000000">
            <w:pPr>
              <w:spacing w:before="10" w:after="10" w:line="250" w:lineRule="auto"/>
              <w:jc w:val="right"/>
            </w:pPr>
            <w:r>
              <w:rPr>
                <w:sz w:val="18"/>
                <w:szCs w:val="18"/>
              </w:rPr>
              <w:t>20,4 %</w:t>
            </w:r>
          </w:p>
        </w:tc>
      </w:tr>
      <w:tr w:rsidR="004E2517" w14:paraId="5BF4FE59" w14:textId="77777777">
        <w:tblPrEx>
          <w:tblCellMar>
            <w:top w:w="0" w:type="dxa"/>
            <w:bottom w:w="0" w:type="dxa"/>
          </w:tblCellMar>
        </w:tblPrEx>
        <w:trPr>
          <w:cantSplit/>
        </w:trPr>
        <w:tc>
          <w:tcPr>
            <w:tcW w:w="3300" w:type="dxa"/>
            <w:shd w:val="clear" w:color="auto" w:fill="F4F0E6"/>
            <w:tcMar>
              <w:top w:w="70" w:type="dxa"/>
              <w:left w:w="110" w:type="dxa"/>
              <w:bottom w:w="70" w:type="dxa"/>
              <w:right w:w="110" w:type="dxa"/>
            </w:tcMar>
          </w:tcPr>
          <w:p w14:paraId="02285E3C" w14:textId="77777777" w:rsidR="004E2517" w:rsidRDefault="00000000">
            <w:pPr>
              <w:spacing w:before="10" w:after="10" w:line="250" w:lineRule="auto"/>
              <w:jc w:val="left"/>
            </w:pPr>
            <w:r>
              <w:rPr>
                <w:b/>
                <w:bCs/>
                <w:color w:val="000F32"/>
                <w:sz w:val="18"/>
                <w:szCs w:val="18"/>
              </w:rPr>
              <w:t>JEPEB SA</w:t>
            </w:r>
          </w:p>
        </w:tc>
        <w:tc>
          <w:tcPr>
            <w:tcW w:w="1600" w:type="dxa"/>
            <w:shd w:val="clear" w:color="auto" w:fill="F4F0E6"/>
            <w:tcMar>
              <w:top w:w="70" w:type="dxa"/>
              <w:left w:w="110" w:type="dxa"/>
              <w:bottom w:w="70" w:type="dxa"/>
              <w:right w:w="110" w:type="dxa"/>
            </w:tcMar>
          </w:tcPr>
          <w:p w14:paraId="61B3D985" w14:textId="77777777" w:rsidR="004E2517" w:rsidRDefault="00000000">
            <w:pPr>
              <w:spacing w:before="10" w:after="10" w:line="250" w:lineRule="auto"/>
              <w:jc w:val="right"/>
            </w:pPr>
            <w:r>
              <w:rPr>
                <w:sz w:val="18"/>
                <w:szCs w:val="18"/>
              </w:rPr>
              <w:t>12 059</w:t>
            </w:r>
          </w:p>
        </w:tc>
        <w:tc>
          <w:tcPr>
            <w:tcW w:w="1900" w:type="dxa"/>
            <w:shd w:val="clear" w:color="auto" w:fill="F4F0E6"/>
            <w:tcMar>
              <w:top w:w="70" w:type="dxa"/>
              <w:left w:w="110" w:type="dxa"/>
              <w:bottom w:w="70" w:type="dxa"/>
              <w:right w:w="110" w:type="dxa"/>
            </w:tcMar>
          </w:tcPr>
          <w:p w14:paraId="4BACA639" w14:textId="77777777" w:rsidR="004E2517" w:rsidRDefault="00000000">
            <w:pPr>
              <w:spacing w:before="10" w:after="10" w:line="250" w:lineRule="auto"/>
              <w:jc w:val="right"/>
            </w:pPr>
            <w:r>
              <w:rPr>
                <w:sz w:val="18"/>
                <w:szCs w:val="18"/>
              </w:rPr>
              <w:t>29,6 %</w:t>
            </w:r>
          </w:p>
        </w:tc>
        <w:tc>
          <w:tcPr>
            <w:tcW w:w="2220" w:type="dxa"/>
            <w:shd w:val="clear" w:color="auto" w:fill="F4F0E6"/>
            <w:tcMar>
              <w:top w:w="70" w:type="dxa"/>
              <w:left w:w="110" w:type="dxa"/>
              <w:bottom w:w="70" w:type="dxa"/>
              <w:right w:w="110" w:type="dxa"/>
            </w:tcMar>
          </w:tcPr>
          <w:p w14:paraId="3971C08F" w14:textId="77777777" w:rsidR="004E2517" w:rsidRDefault="00000000">
            <w:pPr>
              <w:spacing w:before="10" w:after="10" w:line="250" w:lineRule="auto"/>
              <w:jc w:val="right"/>
            </w:pPr>
            <w:r>
              <w:rPr>
                <w:sz w:val="18"/>
                <w:szCs w:val="18"/>
              </w:rPr>
              <w:t>20,8 %</w:t>
            </w:r>
          </w:p>
        </w:tc>
      </w:tr>
      <w:tr w:rsidR="004E2517" w14:paraId="63E9548A" w14:textId="77777777">
        <w:tblPrEx>
          <w:tblCellMar>
            <w:top w:w="0" w:type="dxa"/>
            <w:bottom w:w="0" w:type="dxa"/>
          </w:tblCellMar>
        </w:tblPrEx>
        <w:trPr>
          <w:cantSplit/>
        </w:trPr>
        <w:tc>
          <w:tcPr>
            <w:tcW w:w="3300" w:type="dxa"/>
            <w:shd w:val="clear" w:color="auto" w:fill="FFFFFF"/>
            <w:tcMar>
              <w:top w:w="70" w:type="dxa"/>
              <w:left w:w="110" w:type="dxa"/>
              <w:bottom w:w="70" w:type="dxa"/>
              <w:right w:w="110" w:type="dxa"/>
            </w:tcMar>
          </w:tcPr>
          <w:p w14:paraId="60CE7259" w14:textId="77777777" w:rsidR="004E2517" w:rsidRDefault="00000000">
            <w:pPr>
              <w:spacing w:before="10" w:after="10" w:line="250" w:lineRule="auto"/>
              <w:jc w:val="left"/>
            </w:pPr>
            <w:r>
              <w:rPr>
                <w:b/>
                <w:bCs/>
                <w:color w:val="000F32"/>
                <w:sz w:val="18"/>
                <w:szCs w:val="18"/>
              </w:rPr>
              <w:t>TOGUNA</w:t>
            </w:r>
          </w:p>
        </w:tc>
        <w:tc>
          <w:tcPr>
            <w:tcW w:w="1600" w:type="dxa"/>
            <w:shd w:val="clear" w:color="auto" w:fill="FFFFFF"/>
            <w:tcMar>
              <w:top w:w="70" w:type="dxa"/>
              <w:left w:w="110" w:type="dxa"/>
              <w:bottom w:w="70" w:type="dxa"/>
              <w:right w:w="110" w:type="dxa"/>
            </w:tcMar>
          </w:tcPr>
          <w:p w14:paraId="6B05AE40" w14:textId="77777777" w:rsidR="004E2517" w:rsidRDefault="00000000">
            <w:pPr>
              <w:spacing w:before="10" w:after="10" w:line="250" w:lineRule="auto"/>
              <w:jc w:val="right"/>
            </w:pPr>
            <w:r>
              <w:rPr>
                <w:sz w:val="18"/>
                <w:szCs w:val="18"/>
              </w:rPr>
              <w:t>10 060</w:t>
            </w:r>
          </w:p>
        </w:tc>
        <w:tc>
          <w:tcPr>
            <w:tcW w:w="1900" w:type="dxa"/>
            <w:shd w:val="clear" w:color="auto" w:fill="FFFFFF"/>
            <w:tcMar>
              <w:top w:w="70" w:type="dxa"/>
              <w:left w:w="110" w:type="dxa"/>
              <w:bottom w:w="70" w:type="dxa"/>
              <w:right w:w="110" w:type="dxa"/>
            </w:tcMar>
          </w:tcPr>
          <w:p w14:paraId="53FAB8FF" w14:textId="77777777" w:rsidR="004E2517" w:rsidRDefault="00000000">
            <w:pPr>
              <w:spacing w:before="10" w:after="10" w:line="250" w:lineRule="auto"/>
              <w:jc w:val="right"/>
            </w:pPr>
            <w:r>
              <w:rPr>
                <w:sz w:val="18"/>
                <w:szCs w:val="18"/>
              </w:rPr>
              <w:t>24,7 %</w:t>
            </w:r>
          </w:p>
        </w:tc>
        <w:tc>
          <w:tcPr>
            <w:tcW w:w="2220" w:type="dxa"/>
            <w:shd w:val="clear" w:color="auto" w:fill="FFFFFF"/>
            <w:tcMar>
              <w:top w:w="70" w:type="dxa"/>
              <w:left w:w="110" w:type="dxa"/>
              <w:bottom w:w="70" w:type="dxa"/>
              <w:right w:w="110" w:type="dxa"/>
            </w:tcMar>
          </w:tcPr>
          <w:p w14:paraId="5497F044" w14:textId="77777777" w:rsidR="004E2517" w:rsidRDefault="00000000">
            <w:pPr>
              <w:spacing w:before="10" w:after="10" w:line="250" w:lineRule="auto"/>
              <w:jc w:val="right"/>
            </w:pPr>
            <w:r>
              <w:rPr>
                <w:sz w:val="18"/>
                <w:szCs w:val="18"/>
              </w:rPr>
              <w:t>23,6 %</w:t>
            </w:r>
          </w:p>
        </w:tc>
      </w:tr>
      <w:tr w:rsidR="004E2517" w14:paraId="5B5BEC39" w14:textId="77777777">
        <w:tblPrEx>
          <w:tblCellMar>
            <w:top w:w="0" w:type="dxa"/>
            <w:bottom w:w="0" w:type="dxa"/>
          </w:tblCellMar>
        </w:tblPrEx>
        <w:trPr>
          <w:cantSplit/>
        </w:trPr>
        <w:tc>
          <w:tcPr>
            <w:tcW w:w="3300" w:type="dxa"/>
            <w:shd w:val="clear" w:color="auto" w:fill="F4F0E6"/>
            <w:tcMar>
              <w:top w:w="70" w:type="dxa"/>
              <w:left w:w="110" w:type="dxa"/>
              <w:bottom w:w="70" w:type="dxa"/>
              <w:right w:w="110" w:type="dxa"/>
            </w:tcMar>
          </w:tcPr>
          <w:p w14:paraId="095D2B4C" w14:textId="77777777" w:rsidR="004E2517" w:rsidRDefault="00000000">
            <w:pPr>
              <w:spacing w:before="10" w:after="10" w:line="250" w:lineRule="auto"/>
              <w:jc w:val="left"/>
            </w:pPr>
            <w:r>
              <w:rPr>
                <w:b/>
                <w:bCs/>
                <w:color w:val="000F32"/>
                <w:sz w:val="18"/>
                <w:szCs w:val="18"/>
              </w:rPr>
              <w:t>AFRICA MICRO GROUP SARL</w:t>
            </w:r>
          </w:p>
        </w:tc>
        <w:tc>
          <w:tcPr>
            <w:tcW w:w="1600" w:type="dxa"/>
            <w:shd w:val="clear" w:color="auto" w:fill="F4F0E6"/>
            <w:tcMar>
              <w:top w:w="70" w:type="dxa"/>
              <w:left w:w="110" w:type="dxa"/>
              <w:bottom w:w="70" w:type="dxa"/>
              <w:right w:w="110" w:type="dxa"/>
            </w:tcMar>
          </w:tcPr>
          <w:p w14:paraId="5652AB12" w14:textId="77777777" w:rsidR="004E2517" w:rsidRDefault="00000000">
            <w:pPr>
              <w:spacing w:before="10" w:after="10" w:line="250" w:lineRule="auto"/>
              <w:jc w:val="right"/>
            </w:pPr>
            <w:r>
              <w:rPr>
                <w:sz w:val="18"/>
                <w:szCs w:val="18"/>
              </w:rPr>
              <w:t>10 047</w:t>
            </w:r>
          </w:p>
        </w:tc>
        <w:tc>
          <w:tcPr>
            <w:tcW w:w="1900" w:type="dxa"/>
            <w:shd w:val="clear" w:color="auto" w:fill="F4F0E6"/>
            <w:tcMar>
              <w:top w:w="70" w:type="dxa"/>
              <w:left w:w="110" w:type="dxa"/>
              <w:bottom w:w="70" w:type="dxa"/>
              <w:right w:w="110" w:type="dxa"/>
            </w:tcMar>
          </w:tcPr>
          <w:p w14:paraId="3C79AEAD" w14:textId="77777777" w:rsidR="004E2517" w:rsidRDefault="00000000">
            <w:pPr>
              <w:spacing w:before="10" w:after="10" w:line="250" w:lineRule="auto"/>
              <w:jc w:val="right"/>
            </w:pPr>
            <w:r>
              <w:rPr>
                <w:sz w:val="18"/>
                <w:szCs w:val="18"/>
              </w:rPr>
              <w:t>24,7 %</w:t>
            </w:r>
          </w:p>
        </w:tc>
        <w:tc>
          <w:tcPr>
            <w:tcW w:w="2220" w:type="dxa"/>
            <w:shd w:val="clear" w:color="auto" w:fill="F4F0E6"/>
            <w:tcMar>
              <w:top w:w="70" w:type="dxa"/>
              <w:left w:w="110" w:type="dxa"/>
              <w:bottom w:w="70" w:type="dxa"/>
              <w:right w:w="110" w:type="dxa"/>
            </w:tcMar>
          </w:tcPr>
          <w:p w14:paraId="232EF439" w14:textId="77777777" w:rsidR="004E2517" w:rsidRDefault="00000000">
            <w:pPr>
              <w:spacing w:before="10" w:after="10" w:line="250" w:lineRule="auto"/>
              <w:jc w:val="right"/>
            </w:pPr>
            <w:r>
              <w:rPr>
                <w:sz w:val="18"/>
                <w:szCs w:val="18"/>
              </w:rPr>
              <w:t>21,1 %</w:t>
            </w:r>
          </w:p>
        </w:tc>
      </w:tr>
      <w:tr w:rsidR="004E2517" w14:paraId="6A464DDE" w14:textId="77777777">
        <w:tblPrEx>
          <w:tblCellMar>
            <w:top w:w="0" w:type="dxa"/>
            <w:bottom w:w="0" w:type="dxa"/>
          </w:tblCellMar>
        </w:tblPrEx>
        <w:trPr>
          <w:cantSplit/>
        </w:trPr>
        <w:tc>
          <w:tcPr>
            <w:tcW w:w="3300" w:type="dxa"/>
            <w:shd w:val="clear" w:color="auto" w:fill="FFFFFF"/>
            <w:tcMar>
              <w:top w:w="70" w:type="dxa"/>
              <w:left w:w="110" w:type="dxa"/>
              <w:bottom w:w="70" w:type="dxa"/>
              <w:right w:w="110" w:type="dxa"/>
            </w:tcMar>
          </w:tcPr>
          <w:p w14:paraId="7082256A" w14:textId="77777777" w:rsidR="004E2517" w:rsidRDefault="00000000">
            <w:pPr>
              <w:spacing w:before="10" w:after="10" w:line="250" w:lineRule="auto"/>
              <w:jc w:val="left"/>
            </w:pPr>
            <w:r>
              <w:rPr>
                <w:b/>
                <w:bCs/>
                <w:color w:val="000F32"/>
                <w:sz w:val="18"/>
                <w:szCs w:val="18"/>
              </w:rPr>
              <w:t>ZAMANI COM SAS</w:t>
            </w:r>
          </w:p>
        </w:tc>
        <w:tc>
          <w:tcPr>
            <w:tcW w:w="1600" w:type="dxa"/>
            <w:shd w:val="clear" w:color="auto" w:fill="FFFFFF"/>
            <w:tcMar>
              <w:top w:w="70" w:type="dxa"/>
              <w:left w:w="110" w:type="dxa"/>
              <w:bottom w:w="70" w:type="dxa"/>
              <w:right w:w="110" w:type="dxa"/>
            </w:tcMar>
          </w:tcPr>
          <w:p w14:paraId="4BE24420" w14:textId="77777777" w:rsidR="004E2517" w:rsidRDefault="00000000">
            <w:pPr>
              <w:spacing w:before="10" w:after="10" w:line="250" w:lineRule="auto"/>
              <w:jc w:val="right"/>
            </w:pPr>
            <w:r>
              <w:rPr>
                <w:sz w:val="18"/>
                <w:szCs w:val="18"/>
              </w:rPr>
              <w:t>7 430</w:t>
            </w:r>
          </w:p>
        </w:tc>
        <w:tc>
          <w:tcPr>
            <w:tcW w:w="1900" w:type="dxa"/>
            <w:shd w:val="clear" w:color="auto" w:fill="FFFFFF"/>
            <w:tcMar>
              <w:top w:w="70" w:type="dxa"/>
              <w:left w:w="110" w:type="dxa"/>
              <w:bottom w:w="70" w:type="dxa"/>
              <w:right w:w="110" w:type="dxa"/>
            </w:tcMar>
          </w:tcPr>
          <w:p w14:paraId="425C59C4" w14:textId="77777777" w:rsidR="004E2517" w:rsidRDefault="00000000">
            <w:pPr>
              <w:spacing w:before="10" w:after="10" w:line="250" w:lineRule="auto"/>
              <w:jc w:val="right"/>
            </w:pPr>
            <w:r>
              <w:rPr>
                <w:sz w:val="18"/>
                <w:szCs w:val="18"/>
              </w:rPr>
              <w:t>18,2 %</w:t>
            </w:r>
          </w:p>
        </w:tc>
        <w:tc>
          <w:tcPr>
            <w:tcW w:w="2220" w:type="dxa"/>
            <w:shd w:val="clear" w:color="auto" w:fill="FFFFFF"/>
            <w:tcMar>
              <w:top w:w="70" w:type="dxa"/>
              <w:left w:w="110" w:type="dxa"/>
              <w:bottom w:w="70" w:type="dxa"/>
              <w:right w:w="110" w:type="dxa"/>
            </w:tcMar>
          </w:tcPr>
          <w:p w14:paraId="6BEC7B62" w14:textId="77777777" w:rsidR="004E2517" w:rsidRDefault="00000000">
            <w:pPr>
              <w:spacing w:before="10" w:after="10" w:line="250" w:lineRule="auto"/>
              <w:jc w:val="right"/>
            </w:pPr>
            <w:r>
              <w:rPr>
                <w:sz w:val="18"/>
                <w:szCs w:val="18"/>
              </w:rPr>
              <w:t>11,2 %</w:t>
            </w:r>
          </w:p>
        </w:tc>
      </w:tr>
      <w:tr w:rsidR="004E2517" w14:paraId="487EC83B" w14:textId="77777777">
        <w:tblPrEx>
          <w:tblCellMar>
            <w:top w:w="0" w:type="dxa"/>
            <w:bottom w:w="0" w:type="dxa"/>
          </w:tblCellMar>
        </w:tblPrEx>
        <w:trPr>
          <w:cantSplit/>
        </w:trPr>
        <w:tc>
          <w:tcPr>
            <w:tcW w:w="3300" w:type="dxa"/>
            <w:shd w:val="clear" w:color="auto" w:fill="F4F0E6"/>
            <w:tcMar>
              <w:top w:w="70" w:type="dxa"/>
              <w:left w:w="110" w:type="dxa"/>
              <w:bottom w:w="70" w:type="dxa"/>
              <w:right w:w="110" w:type="dxa"/>
            </w:tcMar>
          </w:tcPr>
          <w:p w14:paraId="262633D0" w14:textId="77777777" w:rsidR="004E2517" w:rsidRDefault="00000000">
            <w:pPr>
              <w:spacing w:before="10" w:after="10" w:line="250" w:lineRule="auto"/>
              <w:jc w:val="left"/>
            </w:pPr>
            <w:r>
              <w:rPr>
                <w:b/>
                <w:bCs/>
                <w:color w:val="000F32"/>
                <w:sz w:val="18"/>
                <w:szCs w:val="18"/>
              </w:rPr>
              <w:t>EMMAF COMMODITIES SA</w:t>
            </w:r>
          </w:p>
        </w:tc>
        <w:tc>
          <w:tcPr>
            <w:tcW w:w="1600" w:type="dxa"/>
            <w:shd w:val="clear" w:color="auto" w:fill="F4F0E6"/>
            <w:tcMar>
              <w:top w:w="70" w:type="dxa"/>
              <w:left w:w="110" w:type="dxa"/>
              <w:bottom w:w="70" w:type="dxa"/>
              <w:right w:w="110" w:type="dxa"/>
            </w:tcMar>
          </w:tcPr>
          <w:p w14:paraId="229E7733" w14:textId="77777777" w:rsidR="004E2517" w:rsidRDefault="00000000">
            <w:pPr>
              <w:spacing w:before="10" w:after="10" w:line="250" w:lineRule="auto"/>
              <w:jc w:val="right"/>
            </w:pPr>
            <w:r>
              <w:rPr>
                <w:sz w:val="18"/>
                <w:szCs w:val="18"/>
              </w:rPr>
              <w:t>7 129</w:t>
            </w:r>
          </w:p>
        </w:tc>
        <w:tc>
          <w:tcPr>
            <w:tcW w:w="1900" w:type="dxa"/>
            <w:shd w:val="clear" w:color="auto" w:fill="F4F0E6"/>
            <w:tcMar>
              <w:top w:w="70" w:type="dxa"/>
              <w:left w:w="110" w:type="dxa"/>
              <w:bottom w:w="70" w:type="dxa"/>
              <w:right w:w="110" w:type="dxa"/>
            </w:tcMar>
          </w:tcPr>
          <w:p w14:paraId="344FA1B1" w14:textId="77777777" w:rsidR="004E2517" w:rsidRDefault="00000000">
            <w:pPr>
              <w:spacing w:before="10" w:after="10" w:line="250" w:lineRule="auto"/>
              <w:jc w:val="right"/>
            </w:pPr>
            <w:r>
              <w:rPr>
                <w:sz w:val="18"/>
                <w:szCs w:val="18"/>
              </w:rPr>
              <w:t>17,5 %</w:t>
            </w:r>
          </w:p>
        </w:tc>
        <w:tc>
          <w:tcPr>
            <w:tcW w:w="2220" w:type="dxa"/>
            <w:shd w:val="clear" w:color="auto" w:fill="F4F0E6"/>
            <w:tcMar>
              <w:top w:w="70" w:type="dxa"/>
              <w:left w:w="110" w:type="dxa"/>
              <w:bottom w:w="70" w:type="dxa"/>
              <w:right w:w="110" w:type="dxa"/>
            </w:tcMar>
          </w:tcPr>
          <w:p w14:paraId="6DFAC5AF" w14:textId="77777777" w:rsidR="004E2517" w:rsidRDefault="00000000">
            <w:pPr>
              <w:spacing w:before="10" w:after="10" w:line="250" w:lineRule="auto"/>
              <w:jc w:val="right"/>
            </w:pPr>
            <w:r>
              <w:rPr>
                <w:sz w:val="18"/>
                <w:szCs w:val="18"/>
              </w:rPr>
              <w:t>17,5 %</w:t>
            </w:r>
          </w:p>
        </w:tc>
      </w:tr>
      <w:tr w:rsidR="004E2517" w14:paraId="5AF5C7C9" w14:textId="77777777">
        <w:tblPrEx>
          <w:tblCellMar>
            <w:top w:w="0" w:type="dxa"/>
            <w:bottom w:w="0" w:type="dxa"/>
          </w:tblCellMar>
        </w:tblPrEx>
        <w:trPr>
          <w:cantSplit/>
        </w:trPr>
        <w:tc>
          <w:tcPr>
            <w:tcW w:w="3300" w:type="dxa"/>
            <w:shd w:val="clear" w:color="auto" w:fill="FFFFFF"/>
            <w:tcMar>
              <w:top w:w="70" w:type="dxa"/>
              <w:left w:w="110" w:type="dxa"/>
              <w:bottom w:w="70" w:type="dxa"/>
              <w:right w:w="110" w:type="dxa"/>
            </w:tcMar>
          </w:tcPr>
          <w:p w14:paraId="42D44A70" w14:textId="77777777" w:rsidR="004E2517" w:rsidRDefault="00000000">
            <w:pPr>
              <w:spacing w:before="10" w:after="10" w:line="250" w:lineRule="auto"/>
              <w:jc w:val="left"/>
            </w:pPr>
            <w:r>
              <w:rPr>
                <w:b/>
                <w:bCs/>
                <w:color w:val="000F32"/>
                <w:sz w:val="18"/>
                <w:szCs w:val="18"/>
              </w:rPr>
              <w:t>EDM</w:t>
            </w:r>
          </w:p>
        </w:tc>
        <w:tc>
          <w:tcPr>
            <w:tcW w:w="1600" w:type="dxa"/>
            <w:shd w:val="clear" w:color="auto" w:fill="FFFFFF"/>
            <w:tcMar>
              <w:top w:w="70" w:type="dxa"/>
              <w:left w:w="110" w:type="dxa"/>
              <w:bottom w:w="70" w:type="dxa"/>
              <w:right w:w="110" w:type="dxa"/>
            </w:tcMar>
          </w:tcPr>
          <w:p w14:paraId="65387DB5" w14:textId="77777777" w:rsidR="004E2517" w:rsidRDefault="00000000">
            <w:pPr>
              <w:spacing w:before="10" w:after="10" w:line="250" w:lineRule="auto"/>
              <w:jc w:val="right"/>
            </w:pPr>
            <w:r>
              <w:rPr>
                <w:sz w:val="18"/>
                <w:szCs w:val="18"/>
              </w:rPr>
              <w:t>6 238</w:t>
            </w:r>
          </w:p>
        </w:tc>
        <w:tc>
          <w:tcPr>
            <w:tcW w:w="1900" w:type="dxa"/>
            <w:shd w:val="clear" w:color="auto" w:fill="FFFFFF"/>
            <w:tcMar>
              <w:top w:w="70" w:type="dxa"/>
              <w:left w:w="110" w:type="dxa"/>
              <w:bottom w:w="70" w:type="dxa"/>
              <w:right w:w="110" w:type="dxa"/>
            </w:tcMar>
          </w:tcPr>
          <w:p w14:paraId="433B6C7C" w14:textId="77777777" w:rsidR="004E2517" w:rsidRDefault="00000000">
            <w:pPr>
              <w:spacing w:before="10" w:after="10" w:line="250" w:lineRule="auto"/>
              <w:jc w:val="right"/>
            </w:pPr>
            <w:r>
              <w:rPr>
                <w:sz w:val="18"/>
                <w:szCs w:val="18"/>
              </w:rPr>
              <w:t>15,3 %</w:t>
            </w:r>
          </w:p>
        </w:tc>
        <w:tc>
          <w:tcPr>
            <w:tcW w:w="2220" w:type="dxa"/>
            <w:shd w:val="clear" w:color="auto" w:fill="FFFFFF"/>
            <w:tcMar>
              <w:top w:w="70" w:type="dxa"/>
              <w:left w:w="110" w:type="dxa"/>
              <w:bottom w:w="70" w:type="dxa"/>
              <w:right w:w="110" w:type="dxa"/>
            </w:tcMar>
          </w:tcPr>
          <w:p w14:paraId="59BDA1D1" w14:textId="77777777" w:rsidR="004E2517" w:rsidRDefault="00000000">
            <w:pPr>
              <w:spacing w:before="10" w:after="10" w:line="250" w:lineRule="auto"/>
              <w:jc w:val="right"/>
            </w:pPr>
            <w:r>
              <w:rPr>
                <w:sz w:val="18"/>
                <w:szCs w:val="18"/>
              </w:rPr>
              <w:t>10,7 %</w:t>
            </w:r>
          </w:p>
        </w:tc>
      </w:tr>
      <w:tr w:rsidR="004E2517" w14:paraId="095155BA" w14:textId="77777777">
        <w:tblPrEx>
          <w:tblCellMar>
            <w:top w:w="0" w:type="dxa"/>
            <w:bottom w:w="0" w:type="dxa"/>
          </w:tblCellMar>
        </w:tblPrEx>
        <w:trPr>
          <w:cantSplit/>
        </w:trPr>
        <w:tc>
          <w:tcPr>
            <w:tcW w:w="3300" w:type="dxa"/>
            <w:shd w:val="clear" w:color="auto" w:fill="F4F0E6"/>
            <w:tcMar>
              <w:top w:w="70" w:type="dxa"/>
              <w:left w:w="110" w:type="dxa"/>
              <w:bottom w:w="70" w:type="dxa"/>
              <w:right w:w="110" w:type="dxa"/>
            </w:tcMar>
          </w:tcPr>
          <w:p w14:paraId="21FE4356" w14:textId="77777777" w:rsidR="004E2517" w:rsidRDefault="00000000">
            <w:pPr>
              <w:spacing w:before="10" w:after="10" w:line="250" w:lineRule="auto"/>
              <w:jc w:val="left"/>
            </w:pPr>
            <w:r>
              <w:rPr>
                <w:b/>
                <w:bCs/>
                <w:color w:val="000F32"/>
                <w:sz w:val="18"/>
                <w:szCs w:val="18"/>
              </w:rPr>
              <w:t>PLANIUM AFRICA COMMERCE</w:t>
            </w:r>
          </w:p>
        </w:tc>
        <w:tc>
          <w:tcPr>
            <w:tcW w:w="1600" w:type="dxa"/>
            <w:shd w:val="clear" w:color="auto" w:fill="F4F0E6"/>
            <w:tcMar>
              <w:top w:w="70" w:type="dxa"/>
              <w:left w:w="110" w:type="dxa"/>
              <w:bottom w:w="70" w:type="dxa"/>
              <w:right w:w="110" w:type="dxa"/>
            </w:tcMar>
          </w:tcPr>
          <w:p w14:paraId="326A0180" w14:textId="77777777" w:rsidR="004E2517" w:rsidRDefault="00000000">
            <w:pPr>
              <w:spacing w:before="10" w:after="10" w:line="250" w:lineRule="auto"/>
              <w:jc w:val="right"/>
            </w:pPr>
            <w:r>
              <w:rPr>
                <w:sz w:val="18"/>
                <w:szCs w:val="18"/>
              </w:rPr>
              <w:t>6 029</w:t>
            </w:r>
          </w:p>
        </w:tc>
        <w:tc>
          <w:tcPr>
            <w:tcW w:w="1900" w:type="dxa"/>
            <w:shd w:val="clear" w:color="auto" w:fill="F4F0E6"/>
            <w:tcMar>
              <w:top w:w="70" w:type="dxa"/>
              <w:left w:w="110" w:type="dxa"/>
              <w:bottom w:w="70" w:type="dxa"/>
              <w:right w:w="110" w:type="dxa"/>
            </w:tcMar>
          </w:tcPr>
          <w:p w14:paraId="27C85B60" w14:textId="77777777" w:rsidR="004E2517" w:rsidRDefault="00000000">
            <w:pPr>
              <w:spacing w:before="10" w:after="10" w:line="250" w:lineRule="auto"/>
              <w:jc w:val="right"/>
            </w:pPr>
            <w:r>
              <w:rPr>
                <w:sz w:val="18"/>
                <w:szCs w:val="18"/>
              </w:rPr>
              <w:t>14,8 %</w:t>
            </w:r>
          </w:p>
        </w:tc>
        <w:tc>
          <w:tcPr>
            <w:tcW w:w="2220" w:type="dxa"/>
            <w:shd w:val="clear" w:color="auto" w:fill="F4F0E6"/>
            <w:tcMar>
              <w:top w:w="70" w:type="dxa"/>
              <w:left w:w="110" w:type="dxa"/>
              <w:bottom w:w="70" w:type="dxa"/>
              <w:right w:w="110" w:type="dxa"/>
            </w:tcMar>
          </w:tcPr>
          <w:p w14:paraId="4C663D7A" w14:textId="77777777" w:rsidR="004E2517" w:rsidRDefault="00000000">
            <w:pPr>
              <w:spacing w:before="10" w:after="10" w:line="250" w:lineRule="auto"/>
              <w:jc w:val="right"/>
            </w:pPr>
            <w:r>
              <w:rPr>
                <w:sz w:val="18"/>
                <w:szCs w:val="18"/>
              </w:rPr>
              <w:t>14,8 %</w:t>
            </w:r>
          </w:p>
        </w:tc>
      </w:tr>
      <w:tr w:rsidR="004E2517" w14:paraId="10017FC6" w14:textId="77777777">
        <w:tblPrEx>
          <w:tblCellMar>
            <w:top w:w="0" w:type="dxa"/>
            <w:bottom w:w="0" w:type="dxa"/>
          </w:tblCellMar>
        </w:tblPrEx>
        <w:trPr>
          <w:cantSplit/>
        </w:trPr>
        <w:tc>
          <w:tcPr>
            <w:tcW w:w="3300" w:type="dxa"/>
            <w:shd w:val="clear" w:color="auto" w:fill="FFFFFF"/>
            <w:tcMar>
              <w:top w:w="70" w:type="dxa"/>
              <w:left w:w="110" w:type="dxa"/>
              <w:bottom w:w="70" w:type="dxa"/>
              <w:right w:w="110" w:type="dxa"/>
            </w:tcMar>
          </w:tcPr>
          <w:p w14:paraId="10528356" w14:textId="77777777" w:rsidR="004E2517" w:rsidRDefault="00000000">
            <w:pPr>
              <w:spacing w:before="10" w:after="10" w:line="250" w:lineRule="auto"/>
              <w:jc w:val="left"/>
            </w:pPr>
            <w:r>
              <w:rPr>
                <w:b/>
                <w:bCs/>
                <w:color w:val="000F32"/>
                <w:sz w:val="18"/>
                <w:szCs w:val="18"/>
              </w:rPr>
              <w:t>CMDT SA</w:t>
            </w:r>
          </w:p>
        </w:tc>
        <w:tc>
          <w:tcPr>
            <w:tcW w:w="1600" w:type="dxa"/>
            <w:shd w:val="clear" w:color="auto" w:fill="FFFFFF"/>
            <w:tcMar>
              <w:top w:w="70" w:type="dxa"/>
              <w:left w:w="110" w:type="dxa"/>
              <w:bottom w:w="70" w:type="dxa"/>
              <w:right w:w="110" w:type="dxa"/>
            </w:tcMar>
          </w:tcPr>
          <w:p w14:paraId="488527A6" w14:textId="77777777" w:rsidR="004E2517" w:rsidRDefault="00000000">
            <w:pPr>
              <w:spacing w:before="10" w:after="10" w:line="250" w:lineRule="auto"/>
              <w:jc w:val="right"/>
            </w:pPr>
            <w:r>
              <w:rPr>
                <w:sz w:val="18"/>
                <w:szCs w:val="18"/>
              </w:rPr>
              <w:t>5 609</w:t>
            </w:r>
          </w:p>
        </w:tc>
        <w:tc>
          <w:tcPr>
            <w:tcW w:w="1900" w:type="dxa"/>
            <w:shd w:val="clear" w:color="auto" w:fill="FFFFFF"/>
            <w:tcMar>
              <w:top w:w="70" w:type="dxa"/>
              <w:left w:w="110" w:type="dxa"/>
              <w:bottom w:w="70" w:type="dxa"/>
              <w:right w:w="110" w:type="dxa"/>
            </w:tcMar>
          </w:tcPr>
          <w:p w14:paraId="374EE7FE" w14:textId="77777777" w:rsidR="004E2517" w:rsidRDefault="00000000">
            <w:pPr>
              <w:spacing w:before="10" w:after="10" w:line="250" w:lineRule="auto"/>
              <w:jc w:val="right"/>
            </w:pPr>
            <w:r>
              <w:rPr>
                <w:sz w:val="18"/>
                <w:szCs w:val="18"/>
              </w:rPr>
              <w:t>13,8 %</w:t>
            </w:r>
          </w:p>
        </w:tc>
        <w:tc>
          <w:tcPr>
            <w:tcW w:w="2220" w:type="dxa"/>
            <w:shd w:val="clear" w:color="auto" w:fill="FFFFFF"/>
            <w:tcMar>
              <w:top w:w="70" w:type="dxa"/>
              <w:left w:w="110" w:type="dxa"/>
              <w:bottom w:w="70" w:type="dxa"/>
              <w:right w:w="110" w:type="dxa"/>
            </w:tcMar>
          </w:tcPr>
          <w:p w14:paraId="6926C932" w14:textId="77777777" w:rsidR="004E2517" w:rsidRDefault="00000000">
            <w:pPr>
              <w:spacing w:before="10" w:after="10" w:line="250" w:lineRule="auto"/>
              <w:jc w:val="right"/>
            </w:pPr>
            <w:r>
              <w:rPr>
                <w:sz w:val="18"/>
                <w:szCs w:val="18"/>
              </w:rPr>
              <w:t>13,8 %</w:t>
            </w:r>
          </w:p>
        </w:tc>
      </w:tr>
      <w:tr w:rsidR="004E2517" w14:paraId="5FF30F84" w14:textId="77777777">
        <w:tblPrEx>
          <w:tblCellMar>
            <w:top w:w="0" w:type="dxa"/>
            <w:bottom w:w="0" w:type="dxa"/>
          </w:tblCellMar>
        </w:tblPrEx>
        <w:trPr>
          <w:cantSplit/>
        </w:trPr>
        <w:tc>
          <w:tcPr>
            <w:tcW w:w="3300" w:type="dxa"/>
            <w:shd w:val="clear" w:color="auto" w:fill="F4F0E6"/>
            <w:tcMar>
              <w:top w:w="70" w:type="dxa"/>
              <w:left w:w="110" w:type="dxa"/>
              <w:bottom w:w="70" w:type="dxa"/>
              <w:right w:w="110" w:type="dxa"/>
            </w:tcMar>
          </w:tcPr>
          <w:p w14:paraId="248F8508" w14:textId="77777777" w:rsidR="004E2517" w:rsidRDefault="00000000">
            <w:pPr>
              <w:spacing w:before="10" w:after="10" w:line="250" w:lineRule="auto"/>
              <w:jc w:val="left"/>
            </w:pPr>
            <w:r>
              <w:rPr>
                <w:b/>
                <w:bCs/>
                <w:color w:val="000F32"/>
                <w:sz w:val="18"/>
                <w:szCs w:val="18"/>
              </w:rPr>
              <w:t>NOUVELLES BRASSERIES BAMAKOISES</w:t>
            </w:r>
          </w:p>
        </w:tc>
        <w:tc>
          <w:tcPr>
            <w:tcW w:w="1600" w:type="dxa"/>
            <w:shd w:val="clear" w:color="auto" w:fill="F4F0E6"/>
            <w:tcMar>
              <w:top w:w="70" w:type="dxa"/>
              <w:left w:w="110" w:type="dxa"/>
              <w:bottom w:w="70" w:type="dxa"/>
              <w:right w:w="110" w:type="dxa"/>
            </w:tcMar>
          </w:tcPr>
          <w:p w14:paraId="30EF3CEE" w14:textId="77777777" w:rsidR="004E2517" w:rsidRDefault="00000000">
            <w:pPr>
              <w:spacing w:before="10" w:after="10" w:line="250" w:lineRule="auto"/>
              <w:jc w:val="right"/>
            </w:pPr>
            <w:r>
              <w:rPr>
                <w:sz w:val="18"/>
                <w:szCs w:val="18"/>
              </w:rPr>
              <w:t>5 103</w:t>
            </w:r>
          </w:p>
        </w:tc>
        <w:tc>
          <w:tcPr>
            <w:tcW w:w="1900" w:type="dxa"/>
            <w:shd w:val="clear" w:color="auto" w:fill="F4F0E6"/>
            <w:tcMar>
              <w:top w:w="70" w:type="dxa"/>
              <w:left w:w="110" w:type="dxa"/>
              <w:bottom w:w="70" w:type="dxa"/>
              <w:right w:w="110" w:type="dxa"/>
            </w:tcMar>
          </w:tcPr>
          <w:p w14:paraId="650132B4" w14:textId="77777777" w:rsidR="004E2517" w:rsidRDefault="00000000">
            <w:pPr>
              <w:spacing w:before="10" w:after="10" w:line="250" w:lineRule="auto"/>
              <w:jc w:val="right"/>
            </w:pPr>
            <w:r>
              <w:rPr>
                <w:sz w:val="18"/>
                <w:szCs w:val="18"/>
              </w:rPr>
              <w:t>12,5 %</w:t>
            </w:r>
          </w:p>
        </w:tc>
        <w:tc>
          <w:tcPr>
            <w:tcW w:w="2220" w:type="dxa"/>
            <w:shd w:val="clear" w:color="auto" w:fill="F4F0E6"/>
            <w:tcMar>
              <w:top w:w="70" w:type="dxa"/>
              <w:left w:w="110" w:type="dxa"/>
              <w:bottom w:w="70" w:type="dxa"/>
              <w:right w:w="110" w:type="dxa"/>
            </w:tcMar>
          </w:tcPr>
          <w:p w14:paraId="7A02FEBA" w14:textId="77777777" w:rsidR="004E2517" w:rsidRDefault="00000000">
            <w:pPr>
              <w:spacing w:before="10" w:after="10" w:line="250" w:lineRule="auto"/>
              <w:jc w:val="right"/>
            </w:pPr>
            <w:r>
              <w:rPr>
                <w:sz w:val="18"/>
                <w:szCs w:val="18"/>
              </w:rPr>
              <w:t>12,5 %</w:t>
            </w:r>
          </w:p>
        </w:tc>
      </w:tr>
      <w:tr w:rsidR="004E2517" w14:paraId="426564D6" w14:textId="77777777">
        <w:tblPrEx>
          <w:tblCellMar>
            <w:top w:w="0" w:type="dxa"/>
            <w:bottom w:w="0" w:type="dxa"/>
          </w:tblCellMar>
        </w:tblPrEx>
        <w:trPr>
          <w:cantSplit/>
        </w:trPr>
        <w:tc>
          <w:tcPr>
            <w:tcW w:w="3300" w:type="dxa"/>
            <w:shd w:val="clear" w:color="auto" w:fill="FFFFFF"/>
            <w:tcMar>
              <w:top w:w="70" w:type="dxa"/>
              <w:left w:w="110" w:type="dxa"/>
              <w:bottom w:w="70" w:type="dxa"/>
              <w:right w:w="110" w:type="dxa"/>
            </w:tcMar>
          </w:tcPr>
          <w:p w14:paraId="0AA7352A" w14:textId="77777777" w:rsidR="004E2517" w:rsidRDefault="00000000">
            <w:pPr>
              <w:spacing w:before="10" w:after="10" w:line="250" w:lineRule="auto"/>
              <w:jc w:val="left"/>
            </w:pPr>
            <w:r>
              <w:rPr>
                <w:b/>
                <w:bCs/>
                <w:color w:val="000F32"/>
                <w:sz w:val="18"/>
                <w:szCs w:val="18"/>
              </w:rPr>
              <w:lastRenderedPageBreak/>
              <w:t>Total des dix grands risques</w:t>
            </w:r>
          </w:p>
        </w:tc>
        <w:tc>
          <w:tcPr>
            <w:tcW w:w="1600" w:type="dxa"/>
            <w:shd w:val="clear" w:color="auto" w:fill="FFFFFF"/>
            <w:tcMar>
              <w:top w:w="70" w:type="dxa"/>
              <w:left w:w="110" w:type="dxa"/>
              <w:bottom w:w="70" w:type="dxa"/>
              <w:right w:w="110" w:type="dxa"/>
            </w:tcMar>
          </w:tcPr>
          <w:p w14:paraId="4BAF498C" w14:textId="77777777" w:rsidR="004E2517" w:rsidRDefault="00000000">
            <w:pPr>
              <w:spacing w:before="10" w:after="10" w:line="250" w:lineRule="auto"/>
              <w:jc w:val="right"/>
            </w:pPr>
            <w:r>
              <w:rPr>
                <w:sz w:val="18"/>
                <w:szCs w:val="18"/>
              </w:rPr>
              <w:t>84 828</w:t>
            </w:r>
          </w:p>
        </w:tc>
        <w:tc>
          <w:tcPr>
            <w:tcW w:w="1900" w:type="dxa"/>
            <w:shd w:val="clear" w:color="auto" w:fill="FFFFFF"/>
            <w:tcMar>
              <w:top w:w="70" w:type="dxa"/>
              <w:left w:w="110" w:type="dxa"/>
              <w:bottom w:w="70" w:type="dxa"/>
              <w:right w:w="110" w:type="dxa"/>
            </w:tcMar>
          </w:tcPr>
          <w:p w14:paraId="1EA57008" w14:textId="77777777" w:rsidR="004E2517" w:rsidRDefault="00000000">
            <w:pPr>
              <w:spacing w:before="10" w:after="10" w:line="250" w:lineRule="auto"/>
              <w:jc w:val="right"/>
            </w:pPr>
            <w:r>
              <w:rPr>
                <w:sz w:val="18"/>
                <w:szCs w:val="18"/>
              </w:rPr>
              <w:t>208 %</w:t>
            </w:r>
          </w:p>
        </w:tc>
        <w:tc>
          <w:tcPr>
            <w:tcW w:w="2220" w:type="dxa"/>
            <w:shd w:val="clear" w:color="auto" w:fill="FFFFFF"/>
            <w:tcMar>
              <w:top w:w="70" w:type="dxa"/>
              <w:left w:w="110" w:type="dxa"/>
              <w:bottom w:w="70" w:type="dxa"/>
              <w:right w:w="110" w:type="dxa"/>
            </w:tcMar>
          </w:tcPr>
          <w:p w14:paraId="4BC79329" w14:textId="77777777" w:rsidR="004E2517" w:rsidRDefault="00000000">
            <w:pPr>
              <w:spacing w:before="10" w:after="10" w:line="250" w:lineRule="auto"/>
              <w:jc w:val="right"/>
            </w:pPr>
            <w:r>
              <w:rPr>
                <w:sz w:val="18"/>
                <w:szCs w:val="18"/>
              </w:rPr>
              <w:t>166 %</w:t>
            </w:r>
          </w:p>
        </w:tc>
      </w:tr>
    </w:tbl>
    <w:p w14:paraId="46DA3085" w14:textId="77777777" w:rsidR="004E2517" w:rsidRDefault="00000000">
      <w:pPr>
        <w:spacing w:before="80" w:after="200"/>
      </w:pPr>
      <w:r>
        <w:rPr>
          <w:i/>
          <w:iCs/>
          <w:color w:val="5F5F5F"/>
          <w:sz w:val="18"/>
          <w:szCs w:val="18"/>
        </w:rPr>
        <w:t>Tableau 6 : Grands risques déclarés (EP29)</w:t>
      </w:r>
    </w:p>
    <w:p w14:paraId="3B8442CC" w14:textId="77777777" w:rsidR="004E2517" w:rsidRDefault="00000000">
      <w:pPr>
        <w:pStyle w:val="Paragraphedeliste"/>
        <w:numPr>
          <w:ilvl w:val="0"/>
          <w:numId w:val="2"/>
        </w:numPr>
        <w:spacing w:before="40" w:after="80"/>
      </w:pPr>
      <w:r>
        <w:t>Dix contreparties dépassent le seuil de 10 % des fonds propres de base. Leur exposition cumulée représente 208 % des fonds propres avant atténuation.</w:t>
      </w:r>
    </w:p>
    <w:p w14:paraId="5C0355D6" w14:textId="77777777" w:rsidR="004E2517" w:rsidRDefault="00000000">
      <w:pPr>
        <w:pStyle w:val="Paragraphedeliste"/>
        <w:numPr>
          <w:ilvl w:val="0"/>
          <w:numId w:val="2"/>
        </w:numPr>
        <w:spacing w:before="40" w:after="80"/>
      </w:pPr>
      <w:r>
        <w:t>Quatre d'entre elles se situent entre 20,4 % et 23,6 % des fonds propres après atténuation et pondération, pour une limite de 25 %. La marge avant infraction est inférieure à un an et demi de croissance normale de l'encours, ou à une simple révision à la baisse des sûretés retenues.</w:t>
      </w:r>
    </w:p>
    <w:p w14:paraId="0700E8C2" w14:textId="77777777" w:rsidR="004E2517" w:rsidRDefault="00000000">
      <w:pPr>
        <w:pStyle w:val="Paragraphedeliste"/>
        <w:numPr>
          <w:ilvl w:val="0"/>
          <w:numId w:val="2"/>
        </w:numPr>
        <w:spacing w:before="40" w:after="80"/>
      </w:pPr>
      <w:r>
        <w:t>Deux contreparties sont des entreprises publiques : l'opérateur d'électricité et la société cotonnière. Leur risque est économiquement corrélé à celui de l'État, qui représente déjà 47 % du bilan.</w:t>
      </w:r>
    </w:p>
    <w:p w14:paraId="48EE112D" w14:textId="77777777" w:rsidR="004E2517" w:rsidRDefault="00000000">
      <w:pPr>
        <w:pStyle w:val="Titre3"/>
        <w:spacing w:before="240"/>
      </w:pPr>
      <w:bookmarkStart w:id="16" w:name="_Toc236735286"/>
      <w:r>
        <w:rPr>
          <w:sz w:val="24"/>
          <w:szCs w:val="24"/>
        </w:rPr>
        <w:t>Un groupe de contreparties liées apparemment éclaté</w:t>
      </w:r>
      <w:bookmarkEnd w:id="16"/>
    </w:p>
    <w:p w14:paraId="7015B5C0" w14:textId="77777777" w:rsidR="004E2517" w:rsidRDefault="00000000">
      <w:pPr>
        <w:spacing w:before="60" w:after="120"/>
      </w:pPr>
      <w:r>
        <w:t>La comparaison entre l'état des grands risques et l'état des cinquante plus gros engagements fait apparaître trois entités portant la même dénomination sociale, déclarées séparément :</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4200"/>
        <w:gridCol w:w="2300"/>
        <w:gridCol w:w="2520"/>
      </w:tblGrid>
      <w:tr w:rsidR="004E2517" w14:paraId="4D034CDF" w14:textId="77777777">
        <w:tblPrEx>
          <w:tblCellMar>
            <w:top w:w="0" w:type="dxa"/>
            <w:bottom w:w="0" w:type="dxa"/>
          </w:tblCellMar>
        </w:tblPrEx>
        <w:trPr>
          <w:cantSplit/>
          <w:tblHeader/>
        </w:trPr>
        <w:tc>
          <w:tcPr>
            <w:tcW w:w="4200" w:type="dxa"/>
            <w:shd w:val="clear" w:color="auto" w:fill="000F32"/>
            <w:tcMar>
              <w:top w:w="70" w:type="dxa"/>
              <w:left w:w="110" w:type="dxa"/>
              <w:bottom w:w="70" w:type="dxa"/>
              <w:right w:w="110" w:type="dxa"/>
            </w:tcMar>
          </w:tcPr>
          <w:p w14:paraId="0BEA6EC1" w14:textId="77777777" w:rsidR="004E2517" w:rsidRDefault="00000000">
            <w:pPr>
              <w:spacing w:before="10" w:after="10" w:line="250" w:lineRule="auto"/>
              <w:jc w:val="center"/>
            </w:pPr>
            <w:r>
              <w:rPr>
                <w:b/>
                <w:bCs/>
                <w:color w:val="FFFFFF"/>
                <w:sz w:val="18"/>
                <w:szCs w:val="18"/>
              </w:rPr>
              <w:t>Entité</w:t>
            </w:r>
          </w:p>
        </w:tc>
        <w:tc>
          <w:tcPr>
            <w:tcW w:w="2300" w:type="dxa"/>
            <w:shd w:val="clear" w:color="auto" w:fill="000F32"/>
            <w:tcMar>
              <w:top w:w="70" w:type="dxa"/>
              <w:left w:w="110" w:type="dxa"/>
              <w:bottom w:w="70" w:type="dxa"/>
              <w:right w:w="110" w:type="dxa"/>
            </w:tcMar>
          </w:tcPr>
          <w:p w14:paraId="3BA79A16" w14:textId="77777777" w:rsidR="004E2517" w:rsidRDefault="00000000">
            <w:pPr>
              <w:spacing w:before="10" w:after="10" w:line="250" w:lineRule="auto"/>
              <w:jc w:val="center"/>
            </w:pPr>
            <w:r>
              <w:rPr>
                <w:b/>
                <w:bCs/>
                <w:color w:val="FFFFFF"/>
                <w:sz w:val="18"/>
                <w:szCs w:val="18"/>
              </w:rPr>
              <w:t>Encours</w:t>
            </w:r>
          </w:p>
        </w:tc>
        <w:tc>
          <w:tcPr>
            <w:tcW w:w="2520" w:type="dxa"/>
            <w:shd w:val="clear" w:color="auto" w:fill="000F32"/>
            <w:tcMar>
              <w:top w:w="70" w:type="dxa"/>
              <w:left w:w="110" w:type="dxa"/>
              <w:bottom w:w="70" w:type="dxa"/>
              <w:right w:w="110" w:type="dxa"/>
            </w:tcMar>
          </w:tcPr>
          <w:p w14:paraId="27CF0BC5" w14:textId="77777777" w:rsidR="004E2517" w:rsidRDefault="00000000">
            <w:pPr>
              <w:spacing w:before="10" w:after="10" w:line="250" w:lineRule="auto"/>
              <w:jc w:val="center"/>
            </w:pPr>
            <w:r>
              <w:rPr>
                <w:b/>
                <w:bCs/>
                <w:color w:val="FFFFFF"/>
                <w:sz w:val="18"/>
                <w:szCs w:val="18"/>
              </w:rPr>
              <w:t>% des fonds propres T1</w:t>
            </w:r>
          </w:p>
        </w:tc>
      </w:tr>
      <w:tr w:rsidR="004E2517" w14:paraId="0D0B5D6A" w14:textId="77777777">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14:paraId="12A8EBB8" w14:textId="77777777" w:rsidR="004E2517" w:rsidRDefault="00000000">
            <w:pPr>
              <w:spacing w:before="10" w:after="10" w:line="250" w:lineRule="auto"/>
              <w:jc w:val="left"/>
            </w:pPr>
            <w:r>
              <w:rPr>
                <w:b/>
                <w:bCs/>
                <w:color w:val="000F32"/>
                <w:sz w:val="18"/>
                <w:szCs w:val="18"/>
              </w:rPr>
              <w:t>TOGUNA AGRO INDUSTRIES</w:t>
            </w:r>
          </w:p>
        </w:tc>
        <w:tc>
          <w:tcPr>
            <w:tcW w:w="2300" w:type="dxa"/>
            <w:shd w:val="clear" w:color="auto" w:fill="FFFFFF"/>
            <w:tcMar>
              <w:top w:w="70" w:type="dxa"/>
              <w:left w:w="110" w:type="dxa"/>
              <w:bottom w:w="70" w:type="dxa"/>
              <w:right w:w="110" w:type="dxa"/>
            </w:tcMar>
          </w:tcPr>
          <w:p w14:paraId="7567AA1D" w14:textId="77777777" w:rsidR="004E2517" w:rsidRDefault="00000000">
            <w:pPr>
              <w:spacing w:before="10" w:after="10" w:line="250" w:lineRule="auto"/>
              <w:jc w:val="right"/>
            </w:pPr>
            <w:r>
              <w:rPr>
                <w:sz w:val="18"/>
                <w:szCs w:val="18"/>
              </w:rPr>
              <w:t>13 520</w:t>
            </w:r>
          </w:p>
        </w:tc>
        <w:tc>
          <w:tcPr>
            <w:tcW w:w="2520" w:type="dxa"/>
            <w:shd w:val="clear" w:color="auto" w:fill="FFFFFF"/>
            <w:tcMar>
              <w:top w:w="70" w:type="dxa"/>
              <w:left w:w="110" w:type="dxa"/>
              <w:bottom w:w="70" w:type="dxa"/>
              <w:right w:w="110" w:type="dxa"/>
            </w:tcMar>
          </w:tcPr>
          <w:p w14:paraId="24F60430" w14:textId="77777777" w:rsidR="004E2517" w:rsidRDefault="00000000">
            <w:pPr>
              <w:spacing w:before="10" w:after="10" w:line="250" w:lineRule="auto"/>
              <w:jc w:val="right"/>
            </w:pPr>
            <w:r>
              <w:rPr>
                <w:sz w:val="18"/>
                <w:szCs w:val="18"/>
              </w:rPr>
              <w:t>33,2 %</w:t>
            </w:r>
          </w:p>
        </w:tc>
      </w:tr>
      <w:tr w:rsidR="004E2517" w14:paraId="675085E0" w14:textId="77777777">
        <w:tblPrEx>
          <w:tblCellMar>
            <w:top w:w="0" w:type="dxa"/>
            <w:bottom w:w="0" w:type="dxa"/>
          </w:tblCellMar>
        </w:tblPrEx>
        <w:trPr>
          <w:cantSplit/>
        </w:trPr>
        <w:tc>
          <w:tcPr>
            <w:tcW w:w="4200" w:type="dxa"/>
            <w:shd w:val="clear" w:color="auto" w:fill="F4F0E6"/>
            <w:tcMar>
              <w:top w:w="70" w:type="dxa"/>
              <w:left w:w="110" w:type="dxa"/>
              <w:bottom w:w="70" w:type="dxa"/>
              <w:right w:w="110" w:type="dxa"/>
            </w:tcMar>
          </w:tcPr>
          <w:p w14:paraId="080B52ED" w14:textId="77777777" w:rsidR="004E2517" w:rsidRDefault="00000000">
            <w:pPr>
              <w:spacing w:before="10" w:after="10" w:line="250" w:lineRule="auto"/>
              <w:jc w:val="left"/>
            </w:pPr>
            <w:r>
              <w:rPr>
                <w:b/>
                <w:bCs/>
                <w:color w:val="000F32"/>
                <w:sz w:val="18"/>
                <w:szCs w:val="18"/>
              </w:rPr>
              <w:t>TOGUNA</w:t>
            </w:r>
          </w:p>
        </w:tc>
        <w:tc>
          <w:tcPr>
            <w:tcW w:w="2300" w:type="dxa"/>
            <w:shd w:val="clear" w:color="auto" w:fill="F4F0E6"/>
            <w:tcMar>
              <w:top w:w="70" w:type="dxa"/>
              <w:left w:w="110" w:type="dxa"/>
              <w:bottom w:w="70" w:type="dxa"/>
              <w:right w:w="110" w:type="dxa"/>
            </w:tcMar>
          </w:tcPr>
          <w:p w14:paraId="3578F00B" w14:textId="77777777" w:rsidR="004E2517" w:rsidRDefault="00000000">
            <w:pPr>
              <w:spacing w:before="10" w:after="10" w:line="250" w:lineRule="auto"/>
              <w:jc w:val="right"/>
            </w:pPr>
            <w:r>
              <w:rPr>
                <w:sz w:val="18"/>
                <w:szCs w:val="18"/>
              </w:rPr>
              <w:t>10 060</w:t>
            </w:r>
          </w:p>
        </w:tc>
        <w:tc>
          <w:tcPr>
            <w:tcW w:w="2520" w:type="dxa"/>
            <w:shd w:val="clear" w:color="auto" w:fill="F4F0E6"/>
            <w:tcMar>
              <w:top w:w="70" w:type="dxa"/>
              <w:left w:w="110" w:type="dxa"/>
              <w:bottom w:w="70" w:type="dxa"/>
              <w:right w:w="110" w:type="dxa"/>
            </w:tcMar>
          </w:tcPr>
          <w:p w14:paraId="7B9D9455" w14:textId="77777777" w:rsidR="004E2517" w:rsidRDefault="00000000">
            <w:pPr>
              <w:spacing w:before="10" w:after="10" w:line="250" w:lineRule="auto"/>
              <w:jc w:val="right"/>
            </w:pPr>
            <w:r>
              <w:rPr>
                <w:sz w:val="18"/>
                <w:szCs w:val="18"/>
              </w:rPr>
              <w:t>24,7 %</w:t>
            </w:r>
          </w:p>
        </w:tc>
      </w:tr>
      <w:tr w:rsidR="004E2517" w14:paraId="2D9F4BAA" w14:textId="77777777">
        <w:tblPrEx>
          <w:tblCellMar>
            <w:top w:w="0" w:type="dxa"/>
            <w:bottom w:w="0" w:type="dxa"/>
          </w:tblCellMar>
        </w:tblPrEx>
        <w:trPr>
          <w:cantSplit/>
        </w:trPr>
        <w:tc>
          <w:tcPr>
            <w:tcW w:w="4200" w:type="dxa"/>
            <w:shd w:val="clear" w:color="auto" w:fill="FFFFFF"/>
            <w:tcMar>
              <w:top w:w="70" w:type="dxa"/>
              <w:left w:w="110" w:type="dxa"/>
              <w:bottom w:w="70" w:type="dxa"/>
              <w:right w:w="110" w:type="dxa"/>
            </w:tcMar>
          </w:tcPr>
          <w:p w14:paraId="172CCC1A" w14:textId="77777777" w:rsidR="004E2517" w:rsidRDefault="00000000">
            <w:pPr>
              <w:spacing w:before="10" w:after="10" w:line="250" w:lineRule="auto"/>
              <w:jc w:val="left"/>
            </w:pPr>
            <w:r>
              <w:rPr>
                <w:b/>
                <w:bCs/>
                <w:color w:val="000F32"/>
                <w:sz w:val="18"/>
                <w:szCs w:val="18"/>
              </w:rPr>
              <w:t>TOGUNA MINING CORPORATION, SARL</w:t>
            </w:r>
          </w:p>
        </w:tc>
        <w:tc>
          <w:tcPr>
            <w:tcW w:w="2300" w:type="dxa"/>
            <w:shd w:val="clear" w:color="auto" w:fill="FFFFFF"/>
            <w:tcMar>
              <w:top w:w="70" w:type="dxa"/>
              <w:left w:w="110" w:type="dxa"/>
              <w:bottom w:w="70" w:type="dxa"/>
              <w:right w:w="110" w:type="dxa"/>
            </w:tcMar>
          </w:tcPr>
          <w:p w14:paraId="2C9EC03D" w14:textId="77777777" w:rsidR="004E2517" w:rsidRDefault="00000000">
            <w:pPr>
              <w:spacing w:before="10" w:after="10" w:line="250" w:lineRule="auto"/>
              <w:jc w:val="right"/>
            </w:pPr>
            <w:r>
              <w:rPr>
                <w:sz w:val="18"/>
                <w:szCs w:val="18"/>
              </w:rPr>
              <w:t>742</w:t>
            </w:r>
          </w:p>
        </w:tc>
        <w:tc>
          <w:tcPr>
            <w:tcW w:w="2520" w:type="dxa"/>
            <w:shd w:val="clear" w:color="auto" w:fill="FFFFFF"/>
            <w:tcMar>
              <w:top w:w="70" w:type="dxa"/>
              <w:left w:w="110" w:type="dxa"/>
              <w:bottom w:w="70" w:type="dxa"/>
              <w:right w:w="110" w:type="dxa"/>
            </w:tcMar>
          </w:tcPr>
          <w:p w14:paraId="61419FE0" w14:textId="77777777" w:rsidR="004E2517" w:rsidRDefault="00000000">
            <w:pPr>
              <w:spacing w:before="10" w:after="10" w:line="250" w:lineRule="auto"/>
              <w:jc w:val="right"/>
            </w:pPr>
            <w:r>
              <w:rPr>
                <w:sz w:val="18"/>
                <w:szCs w:val="18"/>
              </w:rPr>
              <w:t>1,8 %</w:t>
            </w:r>
          </w:p>
        </w:tc>
      </w:tr>
      <w:tr w:rsidR="004E2517" w14:paraId="222BCA9E" w14:textId="77777777">
        <w:tblPrEx>
          <w:tblCellMar>
            <w:top w:w="0" w:type="dxa"/>
            <w:bottom w:w="0" w:type="dxa"/>
          </w:tblCellMar>
        </w:tblPrEx>
        <w:trPr>
          <w:cantSplit/>
        </w:trPr>
        <w:tc>
          <w:tcPr>
            <w:tcW w:w="4200" w:type="dxa"/>
            <w:shd w:val="clear" w:color="auto" w:fill="F4F0E6"/>
            <w:tcMar>
              <w:top w:w="70" w:type="dxa"/>
              <w:left w:w="110" w:type="dxa"/>
              <w:bottom w:w="70" w:type="dxa"/>
              <w:right w:w="110" w:type="dxa"/>
            </w:tcMar>
          </w:tcPr>
          <w:p w14:paraId="532672D4" w14:textId="77777777" w:rsidR="004E2517" w:rsidRDefault="00000000">
            <w:pPr>
              <w:spacing w:before="10" w:after="10" w:line="250" w:lineRule="auto"/>
              <w:jc w:val="left"/>
            </w:pPr>
            <w:r>
              <w:rPr>
                <w:b/>
                <w:bCs/>
                <w:color w:val="000F32"/>
                <w:sz w:val="18"/>
                <w:szCs w:val="18"/>
              </w:rPr>
              <w:t>Total si les trois entités constituent un groupe lié</w:t>
            </w:r>
          </w:p>
        </w:tc>
        <w:tc>
          <w:tcPr>
            <w:tcW w:w="2300" w:type="dxa"/>
            <w:shd w:val="clear" w:color="auto" w:fill="F4F0E6"/>
            <w:tcMar>
              <w:top w:w="70" w:type="dxa"/>
              <w:left w:w="110" w:type="dxa"/>
              <w:bottom w:w="70" w:type="dxa"/>
              <w:right w:w="110" w:type="dxa"/>
            </w:tcMar>
          </w:tcPr>
          <w:p w14:paraId="05100018" w14:textId="77777777" w:rsidR="004E2517" w:rsidRDefault="00000000">
            <w:pPr>
              <w:spacing w:before="10" w:after="10" w:line="250" w:lineRule="auto"/>
              <w:jc w:val="right"/>
            </w:pPr>
            <w:r>
              <w:rPr>
                <w:sz w:val="18"/>
                <w:szCs w:val="18"/>
              </w:rPr>
              <w:t>24 322</w:t>
            </w:r>
          </w:p>
        </w:tc>
        <w:tc>
          <w:tcPr>
            <w:tcW w:w="2520" w:type="dxa"/>
            <w:shd w:val="clear" w:color="auto" w:fill="F4F0E6"/>
            <w:tcMar>
              <w:top w:w="70" w:type="dxa"/>
              <w:left w:w="110" w:type="dxa"/>
              <w:bottom w:w="70" w:type="dxa"/>
              <w:right w:w="110" w:type="dxa"/>
            </w:tcMar>
          </w:tcPr>
          <w:p w14:paraId="51E03A5C" w14:textId="77777777" w:rsidR="004E2517" w:rsidRDefault="00000000">
            <w:pPr>
              <w:spacing w:before="10" w:after="10" w:line="250" w:lineRule="auto"/>
              <w:jc w:val="right"/>
            </w:pPr>
            <w:r>
              <w:rPr>
                <w:sz w:val="18"/>
                <w:szCs w:val="18"/>
              </w:rPr>
              <w:t>59,7 %</w:t>
            </w:r>
          </w:p>
        </w:tc>
      </w:tr>
    </w:tbl>
    <w:p w14:paraId="0508D828" w14:textId="77777777" w:rsidR="004E2517" w:rsidRDefault="00000000">
      <w:pPr>
        <w:spacing w:before="80" w:after="200"/>
      </w:pPr>
      <w:r>
        <w:rPr>
          <w:i/>
          <w:iCs/>
          <w:color w:val="5F5F5F"/>
          <w:sz w:val="18"/>
          <w:szCs w:val="18"/>
        </w:rPr>
        <w:t>Tableau 7 : Entités portant la dénomination TOGUNA (EP29 et EP32)</w:t>
      </w:r>
    </w:p>
    <w:tbl>
      <w:tblPr>
        <w:tblW w:w="9020" w:type="dxa"/>
        <w:tblBorders>
          <w:top w:val="single" w:sz="4" w:space="0" w:color="DDB6BB"/>
          <w:left w:val="single" w:sz="4" w:space="0" w:color="DDB6BB"/>
          <w:bottom w:val="single" w:sz="4" w:space="0" w:color="DDB6BB"/>
          <w:right w:val="single" w:sz="4" w:space="0" w:color="DDB6BB"/>
          <w:insideH w:val="none" w:sz="0" w:space="0" w:color="DDB6BB"/>
          <w:insideV w:val="none" w:sz="0" w:space="0" w:color="DDB6BB"/>
        </w:tblBorders>
        <w:tblCellMar>
          <w:left w:w="10" w:type="dxa"/>
          <w:right w:w="10" w:type="dxa"/>
        </w:tblCellMar>
        <w:tblLook w:val="04A0" w:firstRow="1" w:lastRow="0" w:firstColumn="1" w:lastColumn="0" w:noHBand="0" w:noVBand="1"/>
      </w:tblPr>
      <w:tblGrid>
        <w:gridCol w:w="9020"/>
      </w:tblGrid>
      <w:tr w:rsidR="004E2517" w14:paraId="1B4717D0" w14:textId="77777777">
        <w:tblPrEx>
          <w:tblCellMar>
            <w:top w:w="0" w:type="dxa"/>
            <w:bottom w:w="0" w:type="dxa"/>
          </w:tblCellMar>
        </w:tblPrEx>
        <w:trPr>
          <w:cantSplit/>
        </w:trPr>
        <w:tc>
          <w:tcPr>
            <w:tcW w:w="9020" w:type="dxa"/>
            <w:shd w:val="clear" w:color="auto" w:fill="F6E6E8"/>
            <w:tcMar>
              <w:top w:w="160" w:type="dxa"/>
              <w:left w:w="200" w:type="dxa"/>
              <w:bottom w:w="160" w:type="dxa"/>
              <w:right w:w="200" w:type="dxa"/>
            </w:tcMar>
          </w:tcPr>
          <w:p w14:paraId="3F593852" w14:textId="77777777" w:rsidR="004E2517" w:rsidRDefault="00000000">
            <w:pPr>
              <w:spacing w:before="20" w:after="90" w:line="300" w:lineRule="auto"/>
            </w:pPr>
            <w:r>
              <w:rPr>
                <w:b/>
                <w:bCs/>
                <w:color w:val="000F32"/>
                <w:sz w:val="20"/>
                <w:szCs w:val="20"/>
              </w:rPr>
              <w:t>Constat central de l'analyse de concentration</w:t>
            </w:r>
          </w:p>
          <w:p w14:paraId="5CD267B2" w14:textId="77777777" w:rsidR="004E2517" w:rsidRDefault="00000000">
            <w:pPr>
              <w:spacing w:after="30" w:line="300" w:lineRule="auto"/>
            </w:pPr>
            <w:r>
              <w:rPr>
                <w:sz w:val="20"/>
                <w:szCs w:val="20"/>
              </w:rPr>
              <w:t>Seule l'entité « TOGUNA » figure dans l'état des grands risques. « TOGUNA AGRO INDUSTRIES », dont l'encours est pourtant supérieur de 34 %, n'y figure pas, alors qu'elle dépasse largement le seuil de déclaration de 10 % des fonds propres de base.</w:t>
            </w:r>
          </w:p>
          <w:p w14:paraId="0EE10390" w14:textId="77777777" w:rsidR="004E2517" w:rsidRDefault="00000000">
            <w:pPr>
              <w:spacing w:before="70" w:after="30" w:line="300" w:lineRule="auto"/>
            </w:pPr>
            <w:r>
              <w:rPr>
                <w:sz w:val="20"/>
                <w:szCs w:val="20"/>
              </w:rPr>
              <w:t>Deux lectures sont possibles. Soit ces entités sont juridiquement et économiquement indépendantes, et l'absence de TOGUNA AGRO INDUSTRIES dans l'état des grands risques est une omission déclarative. Soit elles forment un groupe de contreparties liées, et l'exposition consolidée atteint 59,7 % des fonds propres de base, soit plus du double de la limite réglementaire de 25 %.</w:t>
            </w:r>
          </w:p>
          <w:p w14:paraId="6952745E" w14:textId="77777777" w:rsidR="004E2517" w:rsidRDefault="00000000">
            <w:pPr>
              <w:spacing w:before="70" w:after="30" w:line="300" w:lineRule="auto"/>
            </w:pPr>
            <w:r>
              <w:rPr>
                <w:sz w:val="20"/>
                <w:szCs w:val="20"/>
              </w:rPr>
              <w:t>Dans les deux cas, l'état des grands risques tel qu'il est déclaré ne reflète pas la concentration réelle. C'est le point à éclaircir en priorité auprès de la contrepartie, avec justification écrite de l'absence de lien de contrôle ou d'interdépendance économique.</w:t>
            </w:r>
          </w:p>
        </w:tc>
      </w:tr>
    </w:tbl>
    <w:p w14:paraId="11693BFD" w14:textId="77777777" w:rsidR="004E2517" w:rsidRDefault="00000000">
      <w:pPr>
        <w:pStyle w:val="Titre3"/>
        <w:spacing w:before="240"/>
      </w:pPr>
      <w:bookmarkStart w:id="17" w:name="_Toc236735287"/>
      <w:r>
        <w:rPr>
          <w:sz w:val="24"/>
          <w:szCs w:val="24"/>
        </w:rPr>
        <w:lastRenderedPageBreak/>
        <w:t>La concentration d'ensemble</w:t>
      </w:r>
      <w:bookmarkEnd w:id="17"/>
    </w:p>
    <w:p w14:paraId="0D2F1FF2" w14:textId="77777777" w:rsidR="004E2517" w:rsidRDefault="00000000">
      <w:pPr>
        <w:pStyle w:val="Paragraphedeliste"/>
        <w:numPr>
          <w:ilvl w:val="0"/>
          <w:numId w:val="2"/>
        </w:numPr>
        <w:spacing w:before="40" w:after="80"/>
      </w:pPr>
      <w:r>
        <w:t>Les cinquante plus gros engagements totalisent 158 985 millions d'encours brut, soit 80,9 % des crédits à la clientèle. Le portefeuille de crédit est donc, pour l'essentiel, un portefeuille de grandes entreprises.</w:t>
      </w:r>
    </w:p>
    <w:p w14:paraId="63E941E1" w14:textId="77777777" w:rsidR="004E2517" w:rsidRDefault="00000000">
      <w:pPr>
        <w:pStyle w:val="Paragraphedeliste"/>
        <w:numPr>
          <w:ilvl w:val="0"/>
          <w:numId w:val="2"/>
        </w:numPr>
        <w:spacing w:before="40" w:after="80"/>
      </w:pPr>
      <w:r>
        <w:t>Ces cinquante engagements ne portent que 755 millions de provisions, alors que le total des provisions du bilan s'élève à 4 046 millions. Le provisionnement est donc concentré sur les encours de petite taille, et les plus grandes expositions sont déclarées intégralement saines.</w:t>
      </w:r>
    </w:p>
    <w:p w14:paraId="06915312" w14:textId="77777777" w:rsidR="004E2517" w:rsidRDefault="00000000">
      <w:pPr>
        <w:pStyle w:val="Paragraphedeliste"/>
        <w:numPr>
          <w:ilvl w:val="0"/>
          <w:numId w:val="2"/>
        </w:numPr>
        <w:spacing w:before="40" w:after="80"/>
      </w:pPr>
      <w:r>
        <w:t>La ventilation sectorielle est fortement corrélée aux matières premières : agro-industrie et coton, hydrocarbures et distribution de carburants, services miniers, auxquels s'ajoutent l'électricité et les télécommunications. Un choc sur les cours ou sur la campagne agricole affecterait simultanément une large part des premiers engagements.</w:t>
      </w:r>
    </w:p>
    <w:p w14:paraId="102C9676" w14:textId="77777777" w:rsidR="004E2517" w:rsidRDefault="00000000">
      <w:pPr>
        <w:pStyle w:val="Paragraphedeliste"/>
        <w:numPr>
          <w:ilvl w:val="0"/>
          <w:numId w:val="2"/>
        </w:numPr>
        <w:spacing w:before="40" w:after="80"/>
      </w:pPr>
      <w:r>
        <w:t>Les techniques d'atténuation du risque de crédit réduisent sensiblement les expositions déclarées dans l'état des grands risques, jusqu'à 13 652 millions pour la première ligne. Ces mêmes techniques sont pourtant déclarées à zéro dans les états de calcul des actifs pondérés. Cette contradiction est traitée au chapitre 7.</w:t>
      </w:r>
    </w:p>
    <w:p w14:paraId="1994D3D5" w14:textId="77777777" w:rsidR="004E2517" w:rsidRDefault="00000000">
      <w:pPr>
        <w:pStyle w:val="Titre2"/>
        <w:spacing w:before="300" w:after="130"/>
      </w:pPr>
      <w:bookmarkStart w:id="18" w:name="_Toc236735288"/>
      <w:r>
        <w:rPr>
          <w:sz w:val="26"/>
          <w:szCs w:val="26"/>
        </w:rPr>
        <w:t>4.4 Management, gouvernance et contrôle interne</w:t>
      </w:r>
      <w:bookmarkEnd w:id="18"/>
    </w:p>
    <w:p w14:paraId="7D8F573C" w14:textId="77777777" w:rsidR="004E2517" w:rsidRDefault="00000000">
      <w:pPr>
        <w:spacing w:before="60" w:after="120"/>
      </w:pPr>
      <w:r>
        <w:t>Les états prudentiels ne décrivent pas la gouvernance, mais ils en portent trois traces exploitables.</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200"/>
        <w:gridCol w:w="4200"/>
        <w:gridCol w:w="2620"/>
      </w:tblGrid>
      <w:tr w:rsidR="004E2517" w14:paraId="569A54C0" w14:textId="77777777">
        <w:tblPrEx>
          <w:tblCellMar>
            <w:top w:w="0" w:type="dxa"/>
            <w:bottom w:w="0" w:type="dxa"/>
          </w:tblCellMar>
        </w:tblPrEx>
        <w:trPr>
          <w:cantSplit/>
          <w:tblHeader/>
        </w:trPr>
        <w:tc>
          <w:tcPr>
            <w:tcW w:w="2200" w:type="dxa"/>
            <w:shd w:val="clear" w:color="auto" w:fill="000F32"/>
            <w:tcMar>
              <w:top w:w="70" w:type="dxa"/>
              <w:left w:w="110" w:type="dxa"/>
              <w:bottom w:w="70" w:type="dxa"/>
              <w:right w:w="110" w:type="dxa"/>
            </w:tcMar>
          </w:tcPr>
          <w:p w14:paraId="7F129639" w14:textId="77777777" w:rsidR="004E2517" w:rsidRDefault="00000000">
            <w:pPr>
              <w:spacing w:before="10" w:after="10" w:line="250" w:lineRule="auto"/>
              <w:jc w:val="center"/>
            </w:pPr>
            <w:r>
              <w:rPr>
                <w:b/>
                <w:bCs/>
                <w:color w:val="FFFFFF"/>
                <w:sz w:val="17"/>
                <w:szCs w:val="17"/>
              </w:rPr>
              <w:t>Indice</w:t>
            </w:r>
          </w:p>
        </w:tc>
        <w:tc>
          <w:tcPr>
            <w:tcW w:w="4200" w:type="dxa"/>
            <w:shd w:val="clear" w:color="auto" w:fill="000F32"/>
            <w:tcMar>
              <w:top w:w="70" w:type="dxa"/>
              <w:left w:w="110" w:type="dxa"/>
              <w:bottom w:w="70" w:type="dxa"/>
              <w:right w:w="110" w:type="dxa"/>
            </w:tcMar>
          </w:tcPr>
          <w:p w14:paraId="071A0B9C" w14:textId="77777777" w:rsidR="004E2517" w:rsidRDefault="00000000">
            <w:pPr>
              <w:spacing w:before="10" w:after="10" w:line="250" w:lineRule="auto"/>
              <w:jc w:val="center"/>
            </w:pPr>
            <w:r>
              <w:rPr>
                <w:b/>
                <w:bCs/>
                <w:color w:val="FFFFFF"/>
                <w:sz w:val="17"/>
                <w:szCs w:val="17"/>
              </w:rPr>
              <w:t>Constat</w:t>
            </w:r>
          </w:p>
        </w:tc>
        <w:tc>
          <w:tcPr>
            <w:tcW w:w="2620" w:type="dxa"/>
            <w:shd w:val="clear" w:color="auto" w:fill="000F32"/>
            <w:tcMar>
              <w:top w:w="70" w:type="dxa"/>
              <w:left w:w="110" w:type="dxa"/>
              <w:bottom w:w="70" w:type="dxa"/>
              <w:right w:w="110" w:type="dxa"/>
            </w:tcMar>
          </w:tcPr>
          <w:p w14:paraId="0D3C1FBD" w14:textId="77777777" w:rsidR="004E2517" w:rsidRDefault="00000000">
            <w:pPr>
              <w:spacing w:before="10" w:after="10" w:line="250" w:lineRule="auto"/>
              <w:jc w:val="center"/>
            </w:pPr>
            <w:r>
              <w:rPr>
                <w:b/>
                <w:bCs/>
                <w:color w:val="FFFFFF"/>
                <w:sz w:val="17"/>
                <w:szCs w:val="17"/>
              </w:rPr>
              <w:t>Appréciation</w:t>
            </w:r>
          </w:p>
        </w:tc>
      </w:tr>
      <w:tr w:rsidR="004E2517" w14:paraId="68F97F77"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79B22157" w14:textId="77777777" w:rsidR="004E2517" w:rsidRDefault="00000000">
            <w:pPr>
              <w:spacing w:before="10" w:after="10" w:line="250" w:lineRule="auto"/>
              <w:jc w:val="left"/>
            </w:pPr>
            <w:r>
              <w:rPr>
                <w:b/>
                <w:bCs/>
                <w:color w:val="000F32"/>
                <w:sz w:val="17"/>
                <w:szCs w:val="17"/>
              </w:rPr>
              <w:t>Prêts aux parties liées</w:t>
            </w:r>
          </w:p>
        </w:tc>
        <w:tc>
          <w:tcPr>
            <w:tcW w:w="4200" w:type="dxa"/>
            <w:shd w:val="clear" w:color="auto" w:fill="FFFFFF"/>
            <w:tcMar>
              <w:top w:w="70" w:type="dxa"/>
              <w:left w:w="110" w:type="dxa"/>
              <w:bottom w:w="70" w:type="dxa"/>
              <w:right w:w="110" w:type="dxa"/>
            </w:tcMar>
          </w:tcPr>
          <w:p w14:paraId="41B5ED68" w14:textId="77777777" w:rsidR="004E2517" w:rsidRDefault="00000000">
            <w:pPr>
              <w:spacing w:before="10" w:after="10" w:line="250" w:lineRule="auto"/>
              <w:jc w:val="left"/>
            </w:pPr>
            <w:r>
              <w:rPr>
                <w:sz w:val="17"/>
                <w:szCs w:val="17"/>
              </w:rPr>
              <w:t>5 548 millions au total, soit 13,62 % des fonds propres de base pour une limite de 20 %. La répartition fait apparaître 2 936 millions au bénéfice des membres de l'organe exécutif, 2 080 millions au titre des cadres moyens et supérieurs et 250 millions pour les autres parties liées.</w:t>
            </w:r>
          </w:p>
        </w:tc>
        <w:tc>
          <w:tcPr>
            <w:tcW w:w="2620" w:type="dxa"/>
            <w:shd w:val="clear" w:color="auto" w:fill="FFFFFF"/>
            <w:tcMar>
              <w:top w:w="70" w:type="dxa"/>
              <w:left w:w="110" w:type="dxa"/>
              <w:bottom w:w="70" w:type="dxa"/>
              <w:right w:w="110" w:type="dxa"/>
            </w:tcMar>
          </w:tcPr>
          <w:p w14:paraId="7B6190B6" w14:textId="77777777" w:rsidR="004E2517" w:rsidRDefault="00000000">
            <w:pPr>
              <w:spacing w:before="10" w:after="10" w:line="250" w:lineRule="auto"/>
              <w:jc w:val="left"/>
            </w:pPr>
            <w:r>
              <w:rPr>
                <w:sz w:val="17"/>
                <w:szCs w:val="17"/>
              </w:rPr>
              <w:t>Conforme mais élevé. Les concours à l'organe exécutif représentent à eux seuls 7,2 % des fonds propres.</w:t>
            </w:r>
          </w:p>
        </w:tc>
      </w:tr>
      <w:tr w:rsidR="004E2517" w14:paraId="03CB0E82" w14:textId="77777777">
        <w:tblPrEx>
          <w:tblCellMar>
            <w:top w:w="0" w:type="dxa"/>
            <w:bottom w:w="0" w:type="dxa"/>
          </w:tblCellMar>
        </w:tblPrEx>
        <w:trPr>
          <w:cantSplit/>
        </w:trPr>
        <w:tc>
          <w:tcPr>
            <w:tcW w:w="2200" w:type="dxa"/>
            <w:shd w:val="clear" w:color="auto" w:fill="F4F0E6"/>
            <w:tcMar>
              <w:top w:w="70" w:type="dxa"/>
              <w:left w:w="110" w:type="dxa"/>
              <w:bottom w:w="70" w:type="dxa"/>
              <w:right w:w="110" w:type="dxa"/>
            </w:tcMar>
          </w:tcPr>
          <w:p w14:paraId="469BE10E" w14:textId="77777777" w:rsidR="004E2517" w:rsidRDefault="00000000">
            <w:pPr>
              <w:spacing w:before="10" w:after="10" w:line="250" w:lineRule="auto"/>
              <w:jc w:val="left"/>
            </w:pPr>
            <w:r>
              <w:rPr>
                <w:b/>
                <w:bCs/>
                <w:color w:val="000F32"/>
                <w:sz w:val="17"/>
                <w:szCs w:val="17"/>
              </w:rPr>
              <w:t>Liste nominative des bénéficiaires</w:t>
            </w:r>
          </w:p>
        </w:tc>
        <w:tc>
          <w:tcPr>
            <w:tcW w:w="4200" w:type="dxa"/>
            <w:shd w:val="clear" w:color="auto" w:fill="F4F0E6"/>
            <w:tcMar>
              <w:top w:w="70" w:type="dxa"/>
              <w:left w:w="110" w:type="dxa"/>
              <w:bottom w:w="70" w:type="dxa"/>
              <w:right w:w="110" w:type="dxa"/>
            </w:tcMar>
          </w:tcPr>
          <w:p w14:paraId="6515B458" w14:textId="77777777" w:rsidR="004E2517" w:rsidRDefault="00000000">
            <w:pPr>
              <w:spacing w:before="10" w:after="10" w:line="250" w:lineRule="auto"/>
              <w:jc w:val="left"/>
            </w:pPr>
            <w:r>
              <w:rPr>
                <w:sz w:val="17"/>
                <w:szCs w:val="17"/>
              </w:rPr>
              <w:t>L'état prévu pour recenser les actionnaires, dirigeants et parties liées bénéficiant d'un prêt significatif est vide.</w:t>
            </w:r>
          </w:p>
        </w:tc>
        <w:tc>
          <w:tcPr>
            <w:tcW w:w="2620" w:type="dxa"/>
            <w:shd w:val="clear" w:color="auto" w:fill="F4F0E6"/>
            <w:tcMar>
              <w:top w:w="70" w:type="dxa"/>
              <w:left w:w="110" w:type="dxa"/>
              <w:bottom w:w="70" w:type="dxa"/>
              <w:right w:w="110" w:type="dxa"/>
            </w:tcMar>
          </w:tcPr>
          <w:p w14:paraId="0CB48125" w14:textId="77777777" w:rsidR="004E2517" w:rsidRDefault="00000000">
            <w:pPr>
              <w:spacing w:before="10" w:after="10" w:line="250" w:lineRule="auto"/>
              <w:jc w:val="left"/>
            </w:pPr>
            <w:r>
              <w:rPr>
                <w:sz w:val="17"/>
                <w:szCs w:val="17"/>
              </w:rPr>
              <w:t>À vérifier : cohérent seulement si aucun bénéficiaire individuel n'atteint 5 % des fonds propres effectifs, soit 2 037 millions.</w:t>
            </w:r>
          </w:p>
        </w:tc>
      </w:tr>
      <w:tr w:rsidR="004E2517" w14:paraId="49CB0F81"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1FF84F32" w14:textId="77777777" w:rsidR="004E2517" w:rsidRDefault="00000000">
            <w:pPr>
              <w:spacing w:before="10" w:after="10" w:line="250" w:lineRule="auto"/>
              <w:jc w:val="left"/>
            </w:pPr>
            <w:r>
              <w:rPr>
                <w:b/>
                <w:bCs/>
                <w:color w:val="000F32"/>
                <w:sz w:val="17"/>
                <w:szCs w:val="17"/>
              </w:rPr>
              <w:t>Collecte des pertes opérationnelles</w:t>
            </w:r>
          </w:p>
        </w:tc>
        <w:tc>
          <w:tcPr>
            <w:tcW w:w="4200" w:type="dxa"/>
            <w:shd w:val="clear" w:color="auto" w:fill="FFFFFF"/>
            <w:tcMar>
              <w:top w:w="70" w:type="dxa"/>
              <w:left w:w="110" w:type="dxa"/>
              <w:bottom w:w="70" w:type="dxa"/>
              <w:right w:w="110" w:type="dxa"/>
            </w:tcMar>
          </w:tcPr>
          <w:p w14:paraId="1402ECF6" w14:textId="77777777" w:rsidR="004E2517" w:rsidRDefault="00000000">
            <w:pPr>
              <w:spacing w:before="10" w:after="10" w:line="250" w:lineRule="auto"/>
              <w:jc w:val="left"/>
            </w:pPr>
            <w:r>
              <w:rPr>
                <w:sz w:val="17"/>
                <w:szCs w:val="17"/>
              </w:rPr>
              <w:t>Aucun événement, aucun montant déclaré, pour sept catégories d'événements et un produit brut de 36 589 millions.</w:t>
            </w:r>
          </w:p>
        </w:tc>
        <w:tc>
          <w:tcPr>
            <w:tcW w:w="2620" w:type="dxa"/>
            <w:shd w:val="clear" w:color="auto" w:fill="FFFFFF"/>
            <w:tcMar>
              <w:top w:w="70" w:type="dxa"/>
              <w:left w:w="110" w:type="dxa"/>
              <w:bottom w:w="70" w:type="dxa"/>
              <w:right w:w="110" w:type="dxa"/>
            </w:tcMar>
          </w:tcPr>
          <w:p w14:paraId="4F494AE5" w14:textId="77777777" w:rsidR="004E2517" w:rsidRDefault="00000000">
            <w:pPr>
              <w:spacing w:before="10" w:after="10" w:line="250" w:lineRule="auto"/>
              <w:jc w:val="left"/>
            </w:pPr>
            <w:r>
              <w:rPr>
                <w:sz w:val="17"/>
                <w:szCs w:val="17"/>
              </w:rPr>
              <w:t>Non renseigné plutôt que nul. Un dispositif de collecte inexistant est en soi une faiblesse de contrôle interne.</w:t>
            </w:r>
          </w:p>
        </w:tc>
      </w:tr>
      <w:tr w:rsidR="004E2517" w14:paraId="5113ED68" w14:textId="77777777">
        <w:tblPrEx>
          <w:tblCellMar>
            <w:top w:w="0" w:type="dxa"/>
            <w:bottom w:w="0" w:type="dxa"/>
          </w:tblCellMar>
        </w:tblPrEx>
        <w:trPr>
          <w:cantSplit/>
        </w:trPr>
        <w:tc>
          <w:tcPr>
            <w:tcW w:w="2200" w:type="dxa"/>
            <w:shd w:val="clear" w:color="auto" w:fill="F4F0E6"/>
            <w:tcMar>
              <w:top w:w="70" w:type="dxa"/>
              <w:left w:w="110" w:type="dxa"/>
              <w:bottom w:w="70" w:type="dxa"/>
              <w:right w:w="110" w:type="dxa"/>
            </w:tcMar>
          </w:tcPr>
          <w:p w14:paraId="0E1E9950" w14:textId="77777777" w:rsidR="004E2517" w:rsidRDefault="00000000">
            <w:pPr>
              <w:spacing w:before="10" w:after="10" w:line="250" w:lineRule="auto"/>
              <w:jc w:val="left"/>
            </w:pPr>
            <w:r>
              <w:rPr>
                <w:b/>
                <w:bCs/>
                <w:color w:val="000F32"/>
                <w:sz w:val="17"/>
                <w:szCs w:val="17"/>
              </w:rPr>
              <w:t>Qualité déclarative d'ensemble</w:t>
            </w:r>
          </w:p>
        </w:tc>
        <w:tc>
          <w:tcPr>
            <w:tcW w:w="4200" w:type="dxa"/>
            <w:shd w:val="clear" w:color="auto" w:fill="F4F0E6"/>
            <w:tcMar>
              <w:top w:w="70" w:type="dxa"/>
              <w:left w:w="110" w:type="dxa"/>
              <w:bottom w:w="70" w:type="dxa"/>
              <w:right w:w="110" w:type="dxa"/>
            </w:tcMar>
          </w:tcPr>
          <w:p w14:paraId="46EC568C" w14:textId="77777777" w:rsidR="004E2517" w:rsidRDefault="00000000">
            <w:pPr>
              <w:spacing w:before="10" w:after="10" w:line="250" w:lineRule="auto"/>
              <w:jc w:val="left"/>
            </w:pPr>
            <w:r>
              <w:rPr>
                <w:sz w:val="17"/>
                <w:szCs w:val="17"/>
              </w:rPr>
              <w:t>Signes négatifs sur des postes d'exposition brute, division des risques déclarée à zéro, contradiction sur les techniques d'atténuation entre états.</w:t>
            </w:r>
          </w:p>
        </w:tc>
        <w:tc>
          <w:tcPr>
            <w:tcW w:w="2620" w:type="dxa"/>
            <w:shd w:val="clear" w:color="auto" w:fill="F4F0E6"/>
            <w:tcMar>
              <w:top w:w="70" w:type="dxa"/>
              <w:left w:w="110" w:type="dxa"/>
              <w:bottom w:w="70" w:type="dxa"/>
              <w:right w:w="110" w:type="dxa"/>
            </w:tcMar>
          </w:tcPr>
          <w:p w14:paraId="73C11372" w14:textId="77777777" w:rsidR="004E2517" w:rsidRDefault="00000000">
            <w:pPr>
              <w:spacing w:before="10" w:after="10" w:line="250" w:lineRule="auto"/>
              <w:jc w:val="left"/>
            </w:pPr>
            <w:r>
              <w:rPr>
                <w:sz w:val="17"/>
                <w:szCs w:val="17"/>
              </w:rPr>
              <w:t>Faible. La fiabilité du reporting est un indicateur direct de la qualité des systèmes et du contrôle.</w:t>
            </w:r>
          </w:p>
        </w:tc>
      </w:tr>
    </w:tbl>
    <w:p w14:paraId="04878554" w14:textId="77777777" w:rsidR="004E2517" w:rsidRDefault="00000000">
      <w:pPr>
        <w:spacing w:before="80" w:after="200"/>
      </w:pPr>
      <w:r>
        <w:rPr>
          <w:i/>
          <w:iCs/>
          <w:color w:val="5F5F5F"/>
          <w:sz w:val="18"/>
          <w:szCs w:val="18"/>
        </w:rPr>
        <w:t>Tableau 8 : Indices de gouvernance tirés des états</w:t>
      </w:r>
    </w:p>
    <w:p w14:paraId="5E12931F" w14:textId="77777777" w:rsidR="004E2517" w:rsidRDefault="00000000">
      <w:pPr>
        <w:spacing w:before="60" w:after="120"/>
      </w:pPr>
      <w:r>
        <w:lastRenderedPageBreak/>
        <w:t>Aucun de ces éléments ne disqualifie l'établissement. Leur accumulation conduit en revanche à une appréciation prudente de la dimension gouvernance, faute de rapport de gouvernance, de rapport sur le contrôle interne ou de rapport spécial des commissaires aux comptes permettant de la documenter autrement.</w:t>
      </w:r>
    </w:p>
    <w:p w14:paraId="09A30187" w14:textId="77777777" w:rsidR="004E2517" w:rsidRDefault="00000000">
      <w:pPr>
        <w:pStyle w:val="Titre2"/>
        <w:spacing w:before="300" w:after="130"/>
      </w:pPr>
      <w:bookmarkStart w:id="19" w:name="_Toc236735289"/>
      <w:r>
        <w:rPr>
          <w:sz w:val="26"/>
          <w:szCs w:val="26"/>
        </w:rPr>
        <w:t>4.5 Résultats</w:t>
      </w:r>
      <w:bookmarkEnd w:id="19"/>
    </w:p>
    <w:p w14:paraId="4D7E55C9" w14:textId="77777777" w:rsidR="004E2517" w:rsidRDefault="00000000">
      <w:pPr>
        <w:spacing w:before="60" w:after="120"/>
      </w:pPr>
      <w:r>
        <w:t>Les états prudentiels ne comportent pas de compte de résultat. Seul l'état relatif au risque opérationnel fournit une série, celle du produit brut retenu pour le calcul des exigences de fonds propres.</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3400"/>
        <w:gridCol w:w="2800"/>
        <w:gridCol w:w="2820"/>
      </w:tblGrid>
      <w:tr w:rsidR="004E2517" w14:paraId="6C05D1D5" w14:textId="77777777">
        <w:tblPrEx>
          <w:tblCellMar>
            <w:top w:w="0" w:type="dxa"/>
            <w:bottom w:w="0" w:type="dxa"/>
          </w:tblCellMar>
        </w:tblPrEx>
        <w:trPr>
          <w:cantSplit/>
          <w:tblHeader/>
        </w:trPr>
        <w:tc>
          <w:tcPr>
            <w:tcW w:w="3400" w:type="dxa"/>
            <w:shd w:val="clear" w:color="auto" w:fill="000F32"/>
            <w:tcMar>
              <w:top w:w="70" w:type="dxa"/>
              <w:left w:w="110" w:type="dxa"/>
              <w:bottom w:w="70" w:type="dxa"/>
              <w:right w:w="110" w:type="dxa"/>
            </w:tcMar>
          </w:tcPr>
          <w:p w14:paraId="02ADCD46" w14:textId="77777777" w:rsidR="004E2517" w:rsidRDefault="00000000">
            <w:pPr>
              <w:spacing w:before="10" w:after="10" w:line="250" w:lineRule="auto"/>
              <w:jc w:val="center"/>
            </w:pPr>
            <w:r>
              <w:rPr>
                <w:b/>
                <w:bCs/>
                <w:color w:val="FFFFFF"/>
                <w:sz w:val="18"/>
                <w:szCs w:val="18"/>
              </w:rPr>
              <w:t>Exercice</w:t>
            </w:r>
          </w:p>
        </w:tc>
        <w:tc>
          <w:tcPr>
            <w:tcW w:w="2800" w:type="dxa"/>
            <w:shd w:val="clear" w:color="auto" w:fill="000F32"/>
            <w:tcMar>
              <w:top w:w="70" w:type="dxa"/>
              <w:left w:w="110" w:type="dxa"/>
              <w:bottom w:w="70" w:type="dxa"/>
              <w:right w:w="110" w:type="dxa"/>
            </w:tcMar>
          </w:tcPr>
          <w:p w14:paraId="60A8B452" w14:textId="77777777" w:rsidR="004E2517" w:rsidRDefault="00000000">
            <w:pPr>
              <w:spacing w:before="10" w:after="10" w:line="250" w:lineRule="auto"/>
              <w:jc w:val="center"/>
            </w:pPr>
            <w:r>
              <w:rPr>
                <w:b/>
                <w:bCs/>
                <w:color w:val="FFFFFF"/>
                <w:sz w:val="18"/>
                <w:szCs w:val="18"/>
              </w:rPr>
              <w:t>Produit brut</w:t>
            </w:r>
          </w:p>
        </w:tc>
        <w:tc>
          <w:tcPr>
            <w:tcW w:w="2820" w:type="dxa"/>
            <w:shd w:val="clear" w:color="auto" w:fill="000F32"/>
            <w:tcMar>
              <w:top w:w="70" w:type="dxa"/>
              <w:left w:w="110" w:type="dxa"/>
              <w:bottom w:w="70" w:type="dxa"/>
              <w:right w:w="110" w:type="dxa"/>
            </w:tcMar>
          </w:tcPr>
          <w:p w14:paraId="431A88FB" w14:textId="77777777" w:rsidR="004E2517" w:rsidRDefault="00000000">
            <w:pPr>
              <w:spacing w:before="10" w:after="10" w:line="250" w:lineRule="auto"/>
              <w:jc w:val="center"/>
            </w:pPr>
            <w:r>
              <w:rPr>
                <w:b/>
                <w:bCs/>
                <w:color w:val="FFFFFF"/>
                <w:sz w:val="18"/>
                <w:szCs w:val="18"/>
              </w:rPr>
              <w:t>Variation</w:t>
            </w:r>
          </w:p>
        </w:tc>
      </w:tr>
      <w:tr w:rsidR="004E2517" w14:paraId="6F938F6F"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64FD19D" w14:textId="77777777" w:rsidR="004E2517" w:rsidRDefault="00000000">
            <w:pPr>
              <w:spacing w:before="10" w:after="10" w:line="250" w:lineRule="auto"/>
              <w:jc w:val="left"/>
            </w:pPr>
            <w:r>
              <w:rPr>
                <w:b/>
                <w:bCs/>
                <w:color w:val="000F32"/>
                <w:sz w:val="18"/>
                <w:szCs w:val="18"/>
              </w:rPr>
              <w:t>Année − 3</w:t>
            </w:r>
          </w:p>
        </w:tc>
        <w:tc>
          <w:tcPr>
            <w:tcW w:w="2800" w:type="dxa"/>
            <w:shd w:val="clear" w:color="auto" w:fill="FFFFFF"/>
            <w:tcMar>
              <w:top w:w="70" w:type="dxa"/>
              <w:left w:w="110" w:type="dxa"/>
              <w:bottom w:w="70" w:type="dxa"/>
              <w:right w:w="110" w:type="dxa"/>
            </w:tcMar>
          </w:tcPr>
          <w:p w14:paraId="2F2949FB" w14:textId="77777777" w:rsidR="004E2517" w:rsidRDefault="00000000">
            <w:pPr>
              <w:spacing w:before="10" w:after="10" w:line="250" w:lineRule="auto"/>
              <w:jc w:val="right"/>
            </w:pPr>
            <w:r>
              <w:rPr>
                <w:sz w:val="18"/>
                <w:szCs w:val="18"/>
              </w:rPr>
              <w:t>18 949</w:t>
            </w:r>
          </w:p>
        </w:tc>
        <w:tc>
          <w:tcPr>
            <w:tcW w:w="2820" w:type="dxa"/>
            <w:shd w:val="clear" w:color="auto" w:fill="FFFFFF"/>
            <w:tcMar>
              <w:top w:w="70" w:type="dxa"/>
              <w:left w:w="110" w:type="dxa"/>
              <w:bottom w:w="70" w:type="dxa"/>
              <w:right w:w="110" w:type="dxa"/>
            </w:tcMar>
          </w:tcPr>
          <w:p w14:paraId="5E07E2C5" w14:textId="77777777" w:rsidR="004E2517" w:rsidRDefault="00000000">
            <w:pPr>
              <w:spacing w:before="10" w:after="10" w:line="250" w:lineRule="auto"/>
              <w:jc w:val="right"/>
            </w:pPr>
            <w:r>
              <w:rPr>
                <w:sz w:val="18"/>
                <w:szCs w:val="18"/>
              </w:rPr>
              <w:t>-</w:t>
            </w:r>
          </w:p>
        </w:tc>
      </w:tr>
      <w:tr w:rsidR="004E2517" w14:paraId="4B4A9B17"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0AF2766F" w14:textId="77777777" w:rsidR="004E2517" w:rsidRDefault="00000000">
            <w:pPr>
              <w:spacing w:before="10" w:after="10" w:line="250" w:lineRule="auto"/>
              <w:jc w:val="left"/>
            </w:pPr>
            <w:r>
              <w:rPr>
                <w:b/>
                <w:bCs/>
                <w:color w:val="000F32"/>
                <w:sz w:val="18"/>
                <w:szCs w:val="18"/>
              </w:rPr>
              <w:t>Année − 2</w:t>
            </w:r>
          </w:p>
        </w:tc>
        <w:tc>
          <w:tcPr>
            <w:tcW w:w="2800" w:type="dxa"/>
            <w:shd w:val="clear" w:color="auto" w:fill="F4F0E6"/>
            <w:tcMar>
              <w:top w:w="70" w:type="dxa"/>
              <w:left w:w="110" w:type="dxa"/>
              <w:bottom w:w="70" w:type="dxa"/>
              <w:right w:w="110" w:type="dxa"/>
            </w:tcMar>
          </w:tcPr>
          <w:p w14:paraId="12B64363" w14:textId="77777777" w:rsidR="004E2517" w:rsidRDefault="00000000">
            <w:pPr>
              <w:spacing w:before="10" w:after="10" w:line="250" w:lineRule="auto"/>
              <w:jc w:val="right"/>
            </w:pPr>
            <w:r>
              <w:rPr>
                <w:sz w:val="18"/>
                <w:szCs w:val="18"/>
              </w:rPr>
              <w:t>25 060</w:t>
            </w:r>
          </w:p>
        </w:tc>
        <w:tc>
          <w:tcPr>
            <w:tcW w:w="2820" w:type="dxa"/>
            <w:shd w:val="clear" w:color="auto" w:fill="F4F0E6"/>
            <w:tcMar>
              <w:top w:w="70" w:type="dxa"/>
              <w:left w:w="110" w:type="dxa"/>
              <w:bottom w:w="70" w:type="dxa"/>
              <w:right w:w="110" w:type="dxa"/>
            </w:tcMar>
          </w:tcPr>
          <w:p w14:paraId="7543F63E" w14:textId="77777777" w:rsidR="004E2517" w:rsidRDefault="00000000">
            <w:pPr>
              <w:spacing w:before="10" w:after="10" w:line="250" w:lineRule="auto"/>
              <w:jc w:val="right"/>
            </w:pPr>
            <w:r>
              <w:rPr>
                <w:sz w:val="18"/>
                <w:szCs w:val="18"/>
              </w:rPr>
              <w:t>+ 32,2 %</w:t>
            </w:r>
          </w:p>
        </w:tc>
      </w:tr>
      <w:tr w:rsidR="004E2517" w14:paraId="535E1798"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082C90DC" w14:textId="77777777" w:rsidR="004E2517" w:rsidRDefault="00000000">
            <w:pPr>
              <w:spacing w:before="10" w:after="10" w:line="250" w:lineRule="auto"/>
              <w:jc w:val="left"/>
            </w:pPr>
            <w:r>
              <w:rPr>
                <w:b/>
                <w:bCs/>
                <w:color w:val="000F32"/>
                <w:sz w:val="18"/>
                <w:szCs w:val="18"/>
              </w:rPr>
              <w:t>Année − 1</w:t>
            </w:r>
          </w:p>
        </w:tc>
        <w:tc>
          <w:tcPr>
            <w:tcW w:w="2800" w:type="dxa"/>
            <w:shd w:val="clear" w:color="auto" w:fill="FFFFFF"/>
            <w:tcMar>
              <w:top w:w="70" w:type="dxa"/>
              <w:left w:w="110" w:type="dxa"/>
              <w:bottom w:w="70" w:type="dxa"/>
              <w:right w:w="110" w:type="dxa"/>
            </w:tcMar>
          </w:tcPr>
          <w:p w14:paraId="30BDF0AF" w14:textId="77777777" w:rsidR="004E2517" w:rsidRDefault="00000000">
            <w:pPr>
              <w:spacing w:before="10" w:after="10" w:line="250" w:lineRule="auto"/>
              <w:jc w:val="right"/>
            </w:pPr>
            <w:r>
              <w:rPr>
                <w:sz w:val="18"/>
                <w:szCs w:val="18"/>
              </w:rPr>
              <w:t>36 589</w:t>
            </w:r>
          </w:p>
        </w:tc>
        <w:tc>
          <w:tcPr>
            <w:tcW w:w="2820" w:type="dxa"/>
            <w:shd w:val="clear" w:color="auto" w:fill="FFFFFF"/>
            <w:tcMar>
              <w:top w:w="70" w:type="dxa"/>
              <w:left w:w="110" w:type="dxa"/>
              <w:bottom w:w="70" w:type="dxa"/>
              <w:right w:w="110" w:type="dxa"/>
            </w:tcMar>
          </w:tcPr>
          <w:p w14:paraId="01C73C39" w14:textId="77777777" w:rsidR="004E2517" w:rsidRDefault="00000000">
            <w:pPr>
              <w:spacing w:before="10" w:after="10" w:line="250" w:lineRule="auto"/>
              <w:jc w:val="right"/>
            </w:pPr>
            <w:r>
              <w:rPr>
                <w:sz w:val="18"/>
                <w:szCs w:val="18"/>
              </w:rPr>
              <w:t>+ 46,0 %</w:t>
            </w:r>
          </w:p>
        </w:tc>
      </w:tr>
      <w:tr w:rsidR="004E2517" w14:paraId="2C7B1B8E" w14:textId="77777777">
        <w:tblPrEx>
          <w:tblCellMar>
            <w:top w:w="0" w:type="dxa"/>
            <w:bottom w:w="0" w:type="dxa"/>
          </w:tblCellMar>
        </w:tblPrEx>
        <w:trPr>
          <w:cantSplit/>
        </w:trPr>
        <w:tc>
          <w:tcPr>
            <w:tcW w:w="3400" w:type="dxa"/>
            <w:shd w:val="clear" w:color="auto" w:fill="F4F0E6"/>
            <w:tcMar>
              <w:top w:w="70" w:type="dxa"/>
              <w:left w:w="110" w:type="dxa"/>
              <w:bottom w:w="70" w:type="dxa"/>
              <w:right w:w="110" w:type="dxa"/>
            </w:tcMar>
          </w:tcPr>
          <w:p w14:paraId="5BBC0799" w14:textId="77777777" w:rsidR="004E2517" w:rsidRDefault="00000000">
            <w:pPr>
              <w:spacing w:before="10" w:after="10" w:line="250" w:lineRule="auto"/>
              <w:jc w:val="left"/>
            </w:pPr>
            <w:r>
              <w:rPr>
                <w:b/>
                <w:bCs/>
                <w:color w:val="000F32"/>
                <w:sz w:val="18"/>
                <w:szCs w:val="18"/>
              </w:rPr>
              <w:t>Moyenne triennale retenue</w:t>
            </w:r>
          </w:p>
        </w:tc>
        <w:tc>
          <w:tcPr>
            <w:tcW w:w="2800" w:type="dxa"/>
            <w:shd w:val="clear" w:color="auto" w:fill="F4F0E6"/>
            <w:tcMar>
              <w:top w:w="70" w:type="dxa"/>
              <w:left w:w="110" w:type="dxa"/>
              <w:bottom w:w="70" w:type="dxa"/>
              <w:right w:w="110" w:type="dxa"/>
            </w:tcMar>
          </w:tcPr>
          <w:p w14:paraId="577C6035" w14:textId="77777777" w:rsidR="004E2517" w:rsidRDefault="00000000">
            <w:pPr>
              <w:spacing w:before="10" w:after="10" w:line="250" w:lineRule="auto"/>
              <w:jc w:val="right"/>
            </w:pPr>
            <w:r>
              <w:rPr>
                <w:sz w:val="18"/>
                <w:szCs w:val="18"/>
              </w:rPr>
              <w:t>26 866</w:t>
            </w:r>
          </w:p>
        </w:tc>
        <w:tc>
          <w:tcPr>
            <w:tcW w:w="2820" w:type="dxa"/>
            <w:shd w:val="clear" w:color="auto" w:fill="F4F0E6"/>
            <w:tcMar>
              <w:top w:w="70" w:type="dxa"/>
              <w:left w:w="110" w:type="dxa"/>
              <w:bottom w:w="70" w:type="dxa"/>
              <w:right w:w="110" w:type="dxa"/>
            </w:tcMar>
          </w:tcPr>
          <w:p w14:paraId="5983B31C" w14:textId="77777777" w:rsidR="004E2517" w:rsidRDefault="00000000">
            <w:pPr>
              <w:spacing w:before="10" w:after="10" w:line="250" w:lineRule="auto"/>
              <w:jc w:val="right"/>
            </w:pPr>
            <w:r>
              <w:rPr>
                <w:sz w:val="18"/>
                <w:szCs w:val="18"/>
              </w:rPr>
              <w:t>-</w:t>
            </w:r>
          </w:p>
        </w:tc>
      </w:tr>
    </w:tbl>
    <w:p w14:paraId="09DCDD06" w14:textId="77777777" w:rsidR="004E2517" w:rsidRDefault="00000000">
      <w:pPr>
        <w:spacing w:before="80" w:after="200"/>
      </w:pPr>
      <w:r>
        <w:rPr>
          <w:i/>
          <w:iCs/>
          <w:color w:val="5F5F5F"/>
          <w:sz w:val="18"/>
          <w:szCs w:val="18"/>
        </w:rPr>
        <w:t>Tableau 9 : Évolution du produit brut (EP21)</w:t>
      </w:r>
    </w:p>
    <w:p w14:paraId="7917D8C3" w14:textId="77777777" w:rsidR="004E2517" w:rsidRDefault="00000000">
      <w:pPr>
        <w:pStyle w:val="Paragraphedeliste"/>
        <w:numPr>
          <w:ilvl w:val="0"/>
          <w:numId w:val="2"/>
        </w:numPr>
        <w:spacing w:before="40" w:after="80"/>
      </w:pPr>
      <w:r>
        <w:t>Le produit brut a presque doublé en deux exercices. Cette progression est très supérieure à celle d'un secteur bancaire mature et traduit une phase d'expansion rapide.</w:t>
      </w:r>
    </w:p>
    <w:p w14:paraId="22E3A9C7" w14:textId="77777777" w:rsidR="004E2517" w:rsidRDefault="00000000">
      <w:pPr>
        <w:pStyle w:val="Paragraphedeliste"/>
        <w:numPr>
          <w:ilvl w:val="0"/>
          <w:numId w:val="2"/>
        </w:numPr>
        <w:spacing w:before="40" w:after="80"/>
      </w:pPr>
      <w:r>
        <w:t>Le résultat bénéficiaire de la période, 14 211 millions, rapporté aux fonds propres de base d'ouverture estimés à 26 527 millions hors résultat, correspond à une rentabilité apparente très élevée. Elle doit être appréciée avec prudence : elle est obtenue sur une base de capital étroite et avec un provisionnement faible.</w:t>
      </w:r>
    </w:p>
    <w:p w14:paraId="12F4F15E" w14:textId="77777777" w:rsidR="004E2517" w:rsidRDefault="00000000">
      <w:pPr>
        <w:pStyle w:val="Paragraphedeliste"/>
        <w:numPr>
          <w:ilvl w:val="0"/>
          <w:numId w:val="2"/>
        </w:numPr>
        <w:spacing w:before="40" w:after="80"/>
      </w:pPr>
      <w:r>
        <w:t>La croissance rapide des revenus, la concentration du portefeuille et la sous-couverture des créances dégradées forment une configuration classique : la charge du risque des exercices à venir est déjà logée dans le bilan actuel.</w:t>
      </w:r>
    </w:p>
    <w:p w14:paraId="59DC4DDB" w14:textId="77777777" w:rsidR="004E2517" w:rsidRDefault="00000000">
      <w:pPr>
        <w:pStyle w:val="Paragraphedeliste"/>
        <w:numPr>
          <w:ilvl w:val="0"/>
          <w:numId w:val="2"/>
        </w:numPr>
        <w:spacing w:before="40" w:after="80"/>
      </w:pPr>
      <w:r>
        <w:t>Sans compte de résultat détaillé, il n'est possible ni de calculer un coefficient d'exploitation, ni d'isoler le coût du risque, ni de distinguer les revenus récurrents des revenus non récurrents. Ces trois éléments doivent être réclamés.</w:t>
      </w:r>
    </w:p>
    <w:p w14:paraId="73A3B8ED" w14:textId="77777777" w:rsidR="004E2517" w:rsidRDefault="00000000">
      <w:pPr>
        <w:pStyle w:val="Titre2"/>
        <w:spacing w:before="300" w:after="130"/>
      </w:pPr>
      <w:bookmarkStart w:id="20" w:name="_Toc236735290"/>
      <w:r>
        <w:rPr>
          <w:sz w:val="26"/>
          <w:szCs w:val="26"/>
        </w:rPr>
        <w:t>4.6 Liquidité et refinancement</w:t>
      </w:r>
      <w:bookmarkEnd w:id="20"/>
    </w:p>
    <w:p w14:paraId="6AFA4B4A" w14:textId="77777777" w:rsidR="004E2517" w:rsidRDefault="00000000">
      <w:pPr>
        <w:spacing w:before="60" w:after="120"/>
      </w:pPr>
      <w:r>
        <w:t>C'est la dimension la mieux documentée par les pièces transmises, et la plus déterminante pour une exposition interbancaire.</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3800"/>
        <w:gridCol w:w="1600"/>
        <w:gridCol w:w="1700"/>
        <w:gridCol w:w="1920"/>
      </w:tblGrid>
      <w:tr w:rsidR="004E2517" w14:paraId="5CE0F0BB" w14:textId="77777777">
        <w:tblPrEx>
          <w:tblCellMar>
            <w:top w:w="0" w:type="dxa"/>
            <w:bottom w:w="0" w:type="dxa"/>
          </w:tblCellMar>
        </w:tblPrEx>
        <w:trPr>
          <w:cantSplit/>
          <w:tblHeader/>
        </w:trPr>
        <w:tc>
          <w:tcPr>
            <w:tcW w:w="3800" w:type="dxa"/>
            <w:shd w:val="clear" w:color="auto" w:fill="000F32"/>
            <w:tcMar>
              <w:top w:w="70" w:type="dxa"/>
              <w:left w:w="110" w:type="dxa"/>
              <w:bottom w:w="70" w:type="dxa"/>
              <w:right w:w="110" w:type="dxa"/>
            </w:tcMar>
          </w:tcPr>
          <w:p w14:paraId="1F274501" w14:textId="77777777" w:rsidR="004E2517" w:rsidRDefault="00000000">
            <w:pPr>
              <w:spacing w:before="10" w:after="10" w:line="250" w:lineRule="auto"/>
              <w:jc w:val="center"/>
            </w:pPr>
            <w:r>
              <w:rPr>
                <w:b/>
                <w:bCs/>
                <w:color w:val="FFFFFF"/>
                <w:sz w:val="17"/>
                <w:szCs w:val="17"/>
              </w:rPr>
              <w:t>Composante du coefficient de liquidité</w:t>
            </w:r>
          </w:p>
        </w:tc>
        <w:tc>
          <w:tcPr>
            <w:tcW w:w="1600" w:type="dxa"/>
            <w:shd w:val="clear" w:color="auto" w:fill="000F32"/>
            <w:tcMar>
              <w:top w:w="70" w:type="dxa"/>
              <w:left w:w="110" w:type="dxa"/>
              <w:bottom w:w="70" w:type="dxa"/>
              <w:right w:w="110" w:type="dxa"/>
            </w:tcMar>
          </w:tcPr>
          <w:p w14:paraId="408EF93A" w14:textId="77777777" w:rsidR="004E2517" w:rsidRDefault="00000000">
            <w:pPr>
              <w:spacing w:before="10" w:after="10" w:line="250" w:lineRule="auto"/>
              <w:jc w:val="center"/>
            </w:pPr>
            <w:r>
              <w:rPr>
                <w:b/>
                <w:bCs/>
                <w:color w:val="FFFFFF"/>
                <w:sz w:val="17"/>
                <w:szCs w:val="17"/>
              </w:rPr>
              <w:t>Encours</w:t>
            </w:r>
          </w:p>
        </w:tc>
        <w:tc>
          <w:tcPr>
            <w:tcW w:w="1700" w:type="dxa"/>
            <w:shd w:val="clear" w:color="auto" w:fill="000F32"/>
            <w:tcMar>
              <w:top w:w="70" w:type="dxa"/>
              <w:left w:w="110" w:type="dxa"/>
              <w:bottom w:w="70" w:type="dxa"/>
              <w:right w:w="110" w:type="dxa"/>
            </w:tcMar>
          </w:tcPr>
          <w:p w14:paraId="47FBF2F2" w14:textId="77777777" w:rsidR="004E2517" w:rsidRDefault="00000000">
            <w:pPr>
              <w:spacing w:before="10" w:after="10" w:line="250" w:lineRule="auto"/>
              <w:jc w:val="center"/>
            </w:pPr>
            <w:r>
              <w:rPr>
                <w:b/>
                <w:bCs/>
                <w:color w:val="FFFFFF"/>
                <w:sz w:val="17"/>
                <w:szCs w:val="17"/>
              </w:rPr>
              <w:t>Après quotité</w:t>
            </w:r>
          </w:p>
        </w:tc>
        <w:tc>
          <w:tcPr>
            <w:tcW w:w="1920" w:type="dxa"/>
            <w:shd w:val="clear" w:color="auto" w:fill="000F32"/>
            <w:tcMar>
              <w:top w:w="70" w:type="dxa"/>
              <w:left w:w="110" w:type="dxa"/>
              <w:bottom w:w="70" w:type="dxa"/>
              <w:right w:w="110" w:type="dxa"/>
            </w:tcMar>
          </w:tcPr>
          <w:p w14:paraId="27A415B1" w14:textId="77777777" w:rsidR="004E2517" w:rsidRDefault="00000000">
            <w:pPr>
              <w:spacing w:before="10" w:after="10" w:line="250" w:lineRule="auto"/>
              <w:jc w:val="center"/>
            </w:pPr>
            <w:r>
              <w:rPr>
                <w:b/>
                <w:bCs/>
                <w:color w:val="FFFFFF"/>
                <w:sz w:val="17"/>
                <w:szCs w:val="17"/>
              </w:rPr>
              <w:t>Part</w:t>
            </w:r>
          </w:p>
        </w:tc>
      </w:tr>
      <w:tr w:rsidR="004E2517" w14:paraId="117D36D3"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3C801013" w14:textId="77777777" w:rsidR="004E2517" w:rsidRDefault="00000000">
            <w:pPr>
              <w:spacing w:before="10" w:after="10" w:line="250" w:lineRule="auto"/>
              <w:jc w:val="left"/>
            </w:pPr>
            <w:r>
              <w:rPr>
                <w:b/>
                <w:bCs/>
                <w:color w:val="000F32"/>
                <w:sz w:val="17"/>
                <w:szCs w:val="17"/>
              </w:rPr>
              <w:t>Caisse</w:t>
            </w:r>
          </w:p>
        </w:tc>
        <w:tc>
          <w:tcPr>
            <w:tcW w:w="1600" w:type="dxa"/>
            <w:shd w:val="clear" w:color="auto" w:fill="FFFFFF"/>
            <w:tcMar>
              <w:top w:w="70" w:type="dxa"/>
              <w:left w:w="110" w:type="dxa"/>
              <w:bottom w:w="70" w:type="dxa"/>
              <w:right w:w="110" w:type="dxa"/>
            </w:tcMar>
          </w:tcPr>
          <w:p w14:paraId="17F57016" w14:textId="77777777" w:rsidR="004E2517" w:rsidRDefault="00000000">
            <w:pPr>
              <w:spacing w:before="10" w:after="10" w:line="250" w:lineRule="auto"/>
              <w:jc w:val="right"/>
            </w:pPr>
            <w:r>
              <w:rPr>
                <w:sz w:val="17"/>
                <w:szCs w:val="17"/>
              </w:rPr>
              <w:t>6 451</w:t>
            </w:r>
          </w:p>
        </w:tc>
        <w:tc>
          <w:tcPr>
            <w:tcW w:w="1700" w:type="dxa"/>
            <w:shd w:val="clear" w:color="auto" w:fill="FFFFFF"/>
            <w:tcMar>
              <w:top w:w="70" w:type="dxa"/>
              <w:left w:w="110" w:type="dxa"/>
              <w:bottom w:w="70" w:type="dxa"/>
              <w:right w:w="110" w:type="dxa"/>
            </w:tcMar>
          </w:tcPr>
          <w:p w14:paraId="3DD9C4E6" w14:textId="77777777" w:rsidR="004E2517" w:rsidRDefault="00000000">
            <w:pPr>
              <w:spacing w:before="10" w:after="10" w:line="250" w:lineRule="auto"/>
              <w:jc w:val="right"/>
            </w:pPr>
            <w:r>
              <w:rPr>
                <w:sz w:val="17"/>
                <w:szCs w:val="17"/>
              </w:rPr>
              <w:t>6 451</w:t>
            </w:r>
          </w:p>
        </w:tc>
        <w:tc>
          <w:tcPr>
            <w:tcW w:w="1920" w:type="dxa"/>
            <w:shd w:val="clear" w:color="auto" w:fill="FFFFFF"/>
            <w:tcMar>
              <w:top w:w="70" w:type="dxa"/>
              <w:left w:w="110" w:type="dxa"/>
              <w:bottom w:w="70" w:type="dxa"/>
              <w:right w:w="110" w:type="dxa"/>
            </w:tcMar>
          </w:tcPr>
          <w:p w14:paraId="66637B47" w14:textId="77777777" w:rsidR="004E2517" w:rsidRDefault="00000000">
            <w:pPr>
              <w:spacing w:before="10" w:after="10" w:line="250" w:lineRule="auto"/>
              <w:jc w:val="right"/>
            </w:pPr>
            <w:r>
              <w:rPr>
                <w:sz w:val="17"/>
                <w:szCs w:val="17"/>
              </w:rPr>
              <w:t>1,8 %</w:t>
            </w:r>
          </w:p>
        </w:tc>
      </w:tr>
      <w:tr w:rsidR="004E2517" w14:paraId="6974CA41"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0BAD02F0" w14:textId="77777777" w:rsidR="004E2517" w:rsidRDefault="00000000">
            <w:pPr>
              <w:spacing w:before="10" w:after="10" w:line="250" w:lineRule="auto"/>
              <w:jc w:val="left"/>
            </w:pPr>
            <w:r>
              <w:rPr>
                <w:b/>
                <w:bCs/>
                <w:color w:val="000F32"/>
                <w:sz w:val="17"/>
                <w:szCs w:val="17"/>
              </w:rPr>
              <w:lastRenderedPageBreak/>
              <w:t>Comptes ordinaires débiteurs auprès des établissements de crédit</w:t>
            </w:r>
          </w:p>
        </w:tc>
        <w:tc>
          <w:tcPr>
            <w:tcW w:w="1600" w:type="dxa"/>
            <w:shd w:val="clear" w:color="auto" w:fill="F4F0E6"/>
            <w:tcMar>
              <w:top w:w="70" w:type="dxa"/>
              <w:left w:w="110" w:type="dxa"/>
              <w:bottom w:w="70" w:type="dxa"/>
              <w:right w:w="110" w:type="dxa"/>
            </w:tcMar>
          </w:tcPr>
          <w:p w14:paraId="07567334" w14:textId="77777777" w:rsidR="004E2517" w:rsidRDefault="00000000">
            <w:pPr>
              <w:spacing w:before="10" w:after="10" w:line="250" w:lineRule="auto"/>
              <w:jc w:val="right"/>
            </w:pPr>
            <w:r>
              <w:rPr>
                <w:sz w:val="17"/>
                <w:szCs w:val="17"/>
              </w:rPr>
              <w:t>137 478</w:t>
            </w:r>
          </w:p>
        </w:tc>
        <w:tc>
          <w:tcPr>
            <w:tcW w:w="1700" w:type="dxa"/>
            <w:shd w:val="clear" w:color="auto" w:fill="F4F0E6"/>
            <w:tcMar>
              <w:top w:w="70" w:type="dxa"/>
              <w:left w:w="110" w:type="dxa"/>
              <w:bottom w:w="70" w:type="dxa"/>
              <w:right w:w="110" w:type="dxa"/>
            </w:tcMar>
          </w:tcPr>
          <w:p w14:paraId="1A8E4658" w14:textId="77777777" w:rsidR="004E2517" w:rsidRDefault="00000000">
            <w:pPr>
              <w:spacing w:before="10" w:after="10" w:line="250" w:lineRule="auto"/>
              <w:jc w:val="right"/>
            </w:pPr>
            <w:r>
              <w:rPr>
                <w:sz w:val="17"/>
                <w:szCs w:val="17"/>
              </w:rPr>
              <w:t>137 478</w:t>
            </w:r>
          </w:p>
        </w:tc>
        <w:tc>
          <w:tcPr>
            <w:tcW w:w="1920" w:type="dxa"/>
            <w:shd w:val="clear" w:color="auto" w:fill="F4F0E6"/>
            <w:tcMar>
              <w:top w:w="70" w:type="dxa"/>
              <w:left w:w="110" w:type="dxa"/>
              <w:bottom w:w="70" w:type="dxa"/>
              <w:right w:w="110" w:type="dxa"/>
            </w:tcMar>
          </w:tcPr>
          <w:p w14:paraId="5F2D5723" w14:textId="77777777" w:rsidR="004E2517" w:rsidRDefault="00000000">
            <w:pPr>
              <w:spacing w:before="10" w:after="10" w:line="250" w:lineRule="auto"/>
              <w:jc w:val="right"/>
            </w:pPr>
            <w:r>
              <w:rPr>
                <w:sz w:val="17"/>
                <w:szCs w:val="17"/>
              </w:rPr>
              <w:t>39,4 %</w:t>
            </w:r>
          </w:p>
        </w:tc>
      </w:tr>
      <w:tr w:rsidR="004E2517" w14:paraId="7BCFA81D"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40801913" w14:textId="77777777" w:rsidR="004E2517" w:rsidRDefault="00000000">
            <w:pPr>
              <w:spacing w:before="10" w:after="10" w:line="250" w:lineRule="auto"/>
              <w:jc w:val="left"/>
            </w:pPr>
            <w:r>
              <w:rPr>
                <w:b/>
                <w:bCs/>
                <w:color w:val="000F32"/>
                <w:sz w:val="17"/>
                <w:szCs w:val="17"/>
              </w:rPr>
              <w:t>Comptes de prêts interbancaires</w:t>
            </w:r>
          </w:p>
        </w:tc>
        <w:tc>
          <w:tcPr>
            <w:tcW w:w="1600" w:type="dxa"/>
            <w:shd w:val="clear" w:color="auto" w:fill="FFFFFF"/>
            <w:tcMar>
              <w:top w:w="70" w:type="dxa"/>
              <w:left w:w="110" w:type="dxa"/>
              <w:bottom w:w="70" w:type="dxa"/>
              <w:right w:w="110" w:type="dxa"/>
            </w:tcMar>
          </w:tcPr>
          <w:p w14:paraId="0D4EB23E" w14:textId="77777777" w:rsidR="004E2517" w:rsidRDefault="00000000">
            <w:pPr>
              <w:spacing w:before="10" w:after="10" w:line="250" w:lineRule="auto"/>
              <w:jc w:val="right"/>
            </w:pPr>
            <w:r>
              <w:rPr>
                <w:sz w:val="17"/>
                <w:szCs w:val="17"/>
              </w:rPr>
              <w:t>2 493</w:t>
            </w:r>
          </w:p>
        </w:tc>
        <w:tc>
          <w:tcPr>
            <w:tcW w:w="1700" w:type="dxa"/>
            <w:shd w:val="clear" w:color="auto" w:fill="FFFFFF"/>
            <w:tcMar>
              <w:top w:w="70" w:type="dxa"/>
              <w:left w:w="110" w:type="dxa"/>
              <w:bottom w:w="70" w:type="dxa"/>
              <w:right w:w="110" w:type="dxa"/>
            </w:tcMar>
          </w:tcPr>
          <w:p w14:paraId="1F189AD0" w14:textId="77777777" w:rsidR="004E2517" w:rsidRDefault="00000000">
            <w:pPr>
              <w:spacing w:before="10" w:after="10" w:line="250" w:lineRule="auto"/>
              <w:jc w:val="right"/>
            </w:pPr>
            <w:r>
              <w:rPr>
                <w:sz w:val="17"/>
                <w:szCs w:val="17"/>
              </w:rPr>
              <w:t>2 493</w:t>
            </w:r>
          </w:p>
        </w:tc>
        <w:tc>
          <w:tcPr>
            <w:tcW w:w="1920" w:type="dxa"/>
            <w:shd w:val="clear" w:color="auto" w:fill="FFFFFF"/>
            <w:tcMar>
              <w:top w:w="70" w:type="dxa"/>
              <w:left w:w="110" w:type="dxa"/>
              <w:bottom w:w="70" w:type="dxa"/>
              <w:right w:w="110" w:type="dxa"/>
            </w:tcMar>
          </w:tcPr>
          <w:p w14:paraId="0DF7F070" w14:textId="77777777" w:rsidR="004E2517" w:rsidRDefault="00000000">
            <w:pPr>
              <w:spacing w:before="10" w:after="10" w:line="250" w:lineRule="auto"/>
              <w:jc w:val="right"/>
            </w:pPr>
            <w:r>
              <w:rPr>
                <w:sz w:val="17"/>
                <w:szCs w:val="17"/>
              </w:rPr>
              <w:t>0,7 %</w:t>
            </w:r>
          </w:p>
        </w:tc>
      </w:tr>
      <w:tr w:rsidR="004E2517" w14:paraId="680712F0"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68715FE9" w14:textId="77777777" w:rsidR="004E2517" w:rsidRDefault="00000000">
            <w:pPr>
              <w:spacing w:before="10" w:after="10" w:line="250" w:lineRule="auto"/>
              <w:jc w:val="left"/>
            </w:pPr>
            <w:r>
              <w:rPr>
                <w:b/>
                <w:bCs/>
                <w:color w:val="000F32"/>
                <w:sz w:val="17"/>
                <w:szCs w:val="17"/>
              </w:rPr>
              <w:t>Crédits à la clientèle éligibles</w:t>
            </w:r>
          </w:p>
        </w:tc>
        <w:tc>
          <w:tcPr>
            <w:tcW w:w="1600" w:type="dxa"/>
            <w:shd w:val="clear" w:color="auto" w:fill="F4F0E6"/>
            <w:tcMar>
              <w:top w:w="70" w:type="dxa"/>
              <w:left w:w="110" w:type="dxa"/>
              <w:bottom w:w="70" w:type="dxa"/>
              <w:right w:w="110" w:type="dxa"/>
            </w:tcMar>
          </w:tcPr>
          <w:p w14:paraId="607965C1" w14:textId="77777777" w:rsidR="004E2517" w:rsidRDefault="00000000">
            <w:pPr>
              <w:spacing w:before="10" w:after="10" w:line="250" w:lineRule="auto"/>
              <w:jc w:val="right"/>
            </w:pPr>
            <w:r>
              <w:rPr>
                <w:sz w:val="17"/>
                <w:szCs w:val="17"/>
              </w:rPr>
              <w:t>64 835</w:t>
            </w:r>
          </w:p>
        </w:tc>
        <w:tc>
          <w:tcPr>
            <w:tcW w:w="1700" w:type="dxa"/>
            <w:shd w:val="clear" w:color="auto" w:fill="F4F0E6"/>
            <w:tcMar>
              <w:top w:w="70" w:type="dxa"/>
              <w:left w:w="110" w:type="dxa"/>
              <w:bottom w:w="70" w:type="dxa"/>
              <w:right w:w="110" w:type="dxa"/>
            </w:tcMar>
          </w:tcPr>
          <w:p w14:paraId="2C417D79" w14:textId="77777777" w:rsidR="004E2517" w:rsidRDefault="00000000">
            <w:pPr>
              <w:spacing w:before="10" w:after="10" w:line="250" w:lineRule="auto"/>
              <w:jc w:val="right"/>
            </w:pPr>
            <w:r>
              <w:rPr>
                <w:sz w:val="17"/>
                <w:szCs w:val="17"/>
              </w:rPr>
              <w:t>58 352</w:t>
            </w:r>
          </w:p>
        </w:tc>
        <w:tc>
          <w:tcPr>
            <w:tcW w:w="1920" w:type="dxa"/>
            <w:shd w:val="clear" w:color="auto" w:fill="F4F0E6"/>
            <w:tcMar>
              <w:top w:w="70" w:type="dxa"/>
              <w:left w:w="110" w:type="dxa"/>
              <w:bottom w:w="70" w:type="dxa"/>
              <w:right w:w="110" w:type="dxa"/>
            </w:tcMar>
          </w:tcPr>
          <w:p w14:paraId="6777550F" w14:textId="77777777" w:rsidR="004E2517" w:rsidRDefault="00000000">
            <w:pPr>
              <w:spacing w:before="10" w:after="10" w:line="250" w:lineRule="auto"/>
              <w:jc w:val="right"/>
            </w:pPr>
            <w:r>
              <w:rPr>
                <w:sz w:val="17"/>
                <w:szCs w:val="17"/>
              </w:rPr>
              <w:t>16,7 %</w:t>
            </w:r>
          </w:p>
        </w:tc>
      </w:tr>
      <w:tr w:rsidR="004E2517" w14:paraId="1BE4D384"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726E7001" w14:textId="77777777" w:rsidR="004E2517" w:rsidRDefault="00000000">
            <w:pPr>
              <w:spacing w:before="10" w:after="10" w:line="250" w:lineRule="auto"/>
              <w:jc w:val="left"/>
            </w:pPr>
            <w:r>
              <w:rPr>
                <w:b/>
                <w:bCs/>
                <w:color w:val="000F32"/>
                <w:sz w:val="17"/>
                <w:szCs w:val="17"/>
              </w:rPr>
              <w:t>Crédit-bail</w:t>
            </w:r>
          </w:p>
        </w:tc>
        <w:tc>
          <w:tcPr>
            <w:tcW w:w="1600" w:type="dxa"/>
            <w:shd w:val="clear" w:color="auto" w:fill="FFFFFF"/>
            <w:tcMar>
              <w:top w:w="70" w:type="dxa"/>
              <w:left w:w="110" w:type="dxa"/>
              <w:bottom w:w="70" w:type="dxa"/>
              <w:right w:w="110" w:type="dxa"/>
            </w:tcMar>
          </w:tcPr>
          <w:p w14:paraId="11CBC902" w14:textId="77777777" w:rsidR="004E2517" w:rsidRDefault="00000000">
            <w:pPr>
              <w:spacing w:before="10" w:after="10" w:line="250" w:lineRule="auto"/>
              <w:jc w:val="right"/>
            </w:pPr>
            <w:r>
              <w:rPr>
                <w:sz w:val="17"/>
                <w:szCs w:val="17"/>
              </w:rPr>
              <w:t>385</w:t>
            </w:r>
          </w:p>
        </w:tc>
        <w:tc>
          <w:tcPr>
            <w:tcW w:w="1700" w:type="dxa"/>
            <w:shd w:val="clear" w:color="auto" w:fill="FFFFFF"/>
            <w:tcMar>
              <w:top w:w="70" w:type="dxa"/>
              <w:left w:w="110" w:type="dxa"/>
              <w:bottom w:w="70" w:type="dxa"/>
              <w:right w:w="110" w:type="dxa"/>
            </w:tcMar>
          </w:tcPr>
          <w:p w14:paraId="51EB01E8" w14:textId="77777777" w:rsidR="004E2517" w:rsidRDefault="00000000">
            <w:pPr>
              <w:spacing w:before="10" w:after="10" w:line="250" w:lineRule="auto"/>
              <w:jc w:val="right"/>
            </w:pPr>
            <w:r>
              <w:rPr>
                <w:sz w:val="17"/>
                <w:szCs w:val="17"/>
              </w:rPr>
              <w:t>347</w:t>
            </w:r>
          </w:p>
        </w:tc>
        <w:tc>
          <w:tcPr>
            <w:tcW w:w="1920" w:type="dxa"/>
            <w:shd w:val="clear" w:color="auto" w:fill="FFFFFF"/>
            <w:tcMar>
              <w:top w:w="70" w:type="dxa"/>
              <w:left w:w="110" w:type="dxa"/>
              <w:bottom w:w="70" w:type="dxa"/>
              <w:right w:w="110" w:type="dxa"/>
            </w:tcMar>
          </w:tcPr>
          <w:p w14:paraId="3FB4F341" w14:textId="77777777" w:rsidR="004E2517" w:rsidRDefault="00000000">
            <w:pPr>
              <w:spacing w:before="10" w:after="10" w:line="250" w:lineRule="auto"/>
              <w:jc w:val="right"/>
            </w:pPr>
            <w:r>
              <w:rPr>
                <w:sz w:val="17"/>
                <w:szCs w:val="17"/>
              </w:rPr>
              <w:t>0,1 %</w:t>
            </w:r>
          </w:p>
        </w:tc>
      </w:tr>
      <w:tr w:rsidR="004E2517" w14:paraId="2020EE0F"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34932CB2" w14:textId="77777777" w:rsidR="004E2517" w:rsidRDefault="00000000">
            <w:pPr>
              <w:spacing w:before="10" w:after="10" w:line="250" w:lineRule="auto"/>
              <w:jc w:val="left"/>
            </w:pPr>
            <w:r>
              <w:rPr>
                <w:b/>
                <w:bCs/>
                <w:color w:val="000F32"/>
                <w:sz w:val="17"/>
                <w:szCs w:val="17"/>
              </w:rPr>
              <w:t>Titres bénéficiant d'une garantie de rachat ou de liquidité</w:t>
            </w:r>
          </w:p>
        </w:tc>
        <w:tc>
          <w:tcPr>
            <w:tcW w:w="1600" w:type="dxa"/>
            <w:shd w:val="clear" w:color="auto" w:fill="F4F0E6"/>
            <w:tcMar>
              <w:top w:w="70" w:type="dxa"/>
              <w:left w:w="110" w:type="dxa"/>
              <w:bottom w:w="70" w:type="dxa"/>
              <w:right w:w="110" w:type="dxa"/>
            </w:tcMar>
          </w:tcPr>
          <w:p w14:paraId="0D2675EB" w14:textId="77777777" w:rsidR="004E2517" w:rsidRDefault="00000000">
            <w:pPr>
              <w:spacing w:before="10" w:after="10" w:line="250" w:lineRule="auto"/>
              <w:jc w:val="right"/>
            </w:pPr>
            <w:r>
              <w:rPr>
                <w:sz w:val="17"/>
                <w:szCs w:val="17"/>
              </w:rPr>
              <w:t>141 008</w:t>
            </w:r>
          </w:p>
        </w:tc>
        <w:tc>
          <w:tcPr>
            <w:tcW w:w="1700" w:type="dxa"/>
            <w:shd w:val="clear" w:color="auto" w:fill="F4F0E6"/>
            <w:tcMar>
              <w:top w:w="70" w:type="dxa"/>
              <w:left w:w="110" w:type="dxa"/>
              <w:bottom w:w="70" w:type="dxa"/>
              <w:right w:w="110" w:type="dxa"/>
            </w:tcMar>
          </w:tcPr>
          <w:p w14:paraId="17867644" w14:textId="77777777" w:rsidR="004E2517" w:rsidRDefault="00000000">
            <w:pPr>
              <w:spacing w:before="10" w:after="10" w:line="250" w:lineRule="auto"/>
              <w:jc w:val="right"/>
            </w:pPr>
            <w:r>
              <w:rPr>
                <w:sz w:val="17"/>
                <w:szCs w:val="17"/>
              </w:rPr>
              <w:t>141 008</w:t>
            </w:r>
          </w:p>
        </w:tc>
        <w:tc>
          <w:tcPr>
            <w:tcW w:w="1920" w:type="dxa"/>
            <w:shd w:val="clear" w:color="auto" w:fill="F4F0E6"/>
            <w:tcMar>
              <w:top w:w="70" w:type="dxa"/>
              <w:left w:w="110" w:type="dxa"/>
              <w:bottom w:w="70" w:type="dxa"/>
              <w:right w:w="110" w:type="dxa"/>
            </w:tcMar>
          </w:tcPr>
          <w:p w14:paraId="1C73C388" w14:textId="77777777" w:rsidR="004E2517" w:rsidRDefault="00000000">
            <w:pPr>
              <w:spacing w:before="10" w:after="10" w:line="250" w:lineRule="auto"/>
              <w:jc w:val="right"/>
            </w:pPr>
            <w:r>
              <w:rPr>
                <w:sz w:val="17"/>
                <w:szCs w:val="17"/>
              </w:rPr>
              <w:t>40,4 %</w:t>
            </w:r>
          </w:p>
        </w:tc>
      </w:tr>
      <w:tr w:rsidR="004E2517" w14:paraId="3241E185"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2A596B06" w14:textId="77777777" w:rsidR="004E2517" w:rsidRDefault="00000000">
            <w:pPr>
              <w:spacing w:before="10" w:after="10" w:line="250" w:lineRule="auto"/>
              <w:jc w:val="left"/>
            </w:pPr>
            <w:r>
              <w:rPr>
                <w:b/>
                <w:bCs/>
                <w:color w:val="000F32"/>
                <w:sz w:val="17"/>
                <w:szCs w:val="17"/>
              </w:rPr>
              <w:t>Débiteurs divers</w:t>
            </w:r>
          </w:p>
        </w:tc>
        <w:tc>
          <w:tcPr>
            <w:tcW w:w="1600" w:type="dxa"/>
            <w:shd w:val="clear" w:color="auto" w:fill="FFFFFF"/>
            <w:tcMar>
              <w:top w:w="70" w:type="dxa"/>
              <w:left w:w="110" w:type="dxa"/>
              <w:bottom w:w="70" w:type="dxa"/>
              <w:right w:w="110" w:type="dxa"/>
            </w:tcMar>
          </w:tcPr>
          <w:p w14:paraId="436B9A26" w14:textId="77777777" w:rsidR="004E2517" w:rsidRDefault="00000000">
            <w:pPr>
              <w:spacing w:before="10" w:after="10" w:line="250" w:lineRule="auto"/>
              <w:jc w:val="right"/>
            </w:pPr>
            <w:r>
              <w:rPr>
                <w:sz w:val="17"/>
                <w:szCs w:val="17"/>
              </w:rPr>
              <w:t>2 925</w:t>
            </w:r>
          </w:p>
        </w:tc>
        <w:tc>
          <w:tcPr>
            <w:tcW w:w="1700" w:type="dxa"/>
            <w:shd w:val="clear" w:color="auto" w:fill="FFFFFF"/>
            <w:tcMar>
              <w:top w:w="70" w:type="dxa"/>
              <w:left w:w="110" w:type="dxa"/>
              <w:bottom w:w="70" w:type="dxa"/>
              <w:right w:w="110" w:type="dxa"/>
            </w:tcMar>
          </w:tcPr>
          <w:p w14:paraId="12057CE6" w14:textId="77777777" w:rsidR="004E2517" w:rsidRDefault="00000000">
            <w:pPr>
              <w:spacing w:before="10" w:after="10" w:line="250" w:lineRule="auto"/>
              <w:jc w:val="right"/>
            </w:pPr>
            <w:r>
              <w:rPr>
                <w:sz w:val="17"/>
                <w:szCs w:val="17"/>
              </w:rPr>
              <w:t>2 925</w:t>
            </w:r>
          </w:p>
        </w:tc>
        <w:tc>
          <w:tcPr>
            <w:tcW w:w="1920" w:type="dxa"/>
            <w:shd w:val="clear" w:color="auto" w:fill="FFFFFF"/>
            <w:tcMar>
              <w:top w:w="70" w:type="dxa"/>
              <w:left w:w="110" w:type="dxa"/>
              <w:bottom w:w="70" w:type="dxa"/>
              <w:right w:w="110" w:type="dxa"/>
            </w:tcMar>
          </w:tcPr>
          <w:p w14:paraId="779535E7" w14:textId="77777777" w:rsidR="004E2517" w:rsidRDefault="00000000">
            <w:pPr>
              <w:spacing w:before="10" w:after="10" w:line="250" w:lineRule="auto"/>
              <w:jc w:val="right"/>
            </w:pPr>
            <w:r>
              <w:rPr>
                <w:sz w:val="17"/>
                <w:szCs w:val="17"/>
              </w:rPr>
              <w:t>0,8 %</w:t>
            </w:r>
          </w:p>
        </w:tc>
      </w:tr>
      <w:tr w:rsidR="004E2517" w14:paraId="5DAD7D14"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247575DF" w14:textId="77777777" w:rsidR="004E2517" w:rsidRDefault="00000000">
            <w:pPr>
              <w:spacing w:before="10" w:after="10" w:line="250" w:lineRule="auto"/>
              <w:jc w:val="left"/>
            </w:pPr>
            <w:r>
              <w:rPr>
                <w:b/>
                <w:bCs/>
                <w:color w:val="000F32"/>
                <w:sz w:val="17"/>
                <w:szCs w:val="17"/>
              </w:rPr>
              <w:t>TOTAL NUMÉRATEUR</w:t>
            </w:r>
          </w:p>
        </w:tc>
        <w:tc>
          <w:tcPr>
            <w:tcW w:w="1600" w:type="dxa"/>
            <w:shd w:val="clear" w:color="auto" w:fill="F4F0E6"/>
            <w:tcMar>
              <w:top w:w="70" w:type="dxa"/>
              <w:left w:w="110" w:type="dxa"/>
              <w:bottom w:w="70" w:type="dxa"/>
              <w:right w:w="110" w:type="dxa"/>
            </w:tcMar>
          </w:tcPr>
          <w:p w14:paraId="4937BB96" w14:textId="77777777" w:rsidR="004E2517" w:rsidRDefault="00000000">
            <w:pPr>
              <w:spacing w:before="10" w:after="10" w:line="250" w:lineRule="auto"/>
              <w:jc w:val="right"/>
            </w:pPr>
            <w:r>
              <w:rPr>
                <w:sz w:val="17"/>
                <w:szCs w:val="17"/>
              </w:rPr>
              <w:t>355 575</w:t>
            </w:r>
          </w:p>
        </w:tc>
        <w:tc>
          <w:tcPr>
            <w:tcW w:w="1700" w:type="dxa"/>
            <w:shd w:val="clear" w:color="auto" w:fill="F4F0E6"/>
            <w:tcMar>
              <w:top w:w="70" w:type="dxa"/>
              <w:left w:w="110" w:type="dxa"/>
              <w:bottom w:w="70" w:type="dxa"/>
              <w:right w:w="110" w:type="dxa"/>
            </w:tcMar>
          </w:tcPr>
          <w:p w14:paraId="7A243F95" w14:textId="77777777" w:rsidR="004E2517" w:rsidRDefault="00000000">
            <w:pPr>
              <w:spacing w:before="10" w:after="10" w:line="250" w:lineRule="auto"/>
              <w:jc w:val="right"/>
            </w:pPr>
            <w:r>
              <w:rPr>
                <w:sz w:val="17"/>
                <w:szCs w:val="17"/>
              </w:rPr>
              <w:t>349 053</w:t>
            </w:r>
          </w:p>
        </w:tc>
        <w:tc>
          <w:tcPr>
            <w:tcW w:w="1920" w:type="dxa"/>
            <w:shd w:val="clear" w:color="auto" w:fill="F4F0E6"/>
            <w:tcMar>
              <w:top w:w="70" w:type="dxa"/>
              <w:left w:w="110" w:type="dxa"/>
              <w:bottom w:w="70" w:type="dxa"/>
              <w:right w:w="110" w:type="dxa"/>
            </w:tcMar>
          </w:tcPr>
          <w:p w14:paraId="5BA82C04" w14:textId="77777777" w:rsidR="004E2517" w:rsidRDefault="00000000">
            <w:pPr>
              <w:spacing w:before="10" w:after="10" w:line="250" w:lineRule="auto"/>
              <w:jc w:val="right"/>
            </w:pPr>
            <w:r>
              <w:rPr>
                <w:sz w:val="17"/>
                <w:szCs w:val="17"/>
              </w:rPr>
              <w:t>100 %</w:t>
            </w:r>
          </w:p>
        </w:tc>
      </w:tr>
      <w:tr w:rsidR="004E2517" w14:paraId="2E21283A"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63A44A1F" w14:textId="77777777" w:rsidR="004E2517" w:rsidRDefault="00000000">
            <w:pPr>
              <w:spacing w:before="10" w:after="10" w:line="250" w:lineRule="auto"/>
              <w:jc w:val="left"/>
            </w:pPr>
            <w:r>
              <w:rPr>
                <w:b/>
                <w:bCs/>
                <w:color w:val="000F32"/>
                <w:sz w:val="17"/>
                <w:szCs w:val="17"/>
              </w:rPr>
              <w:t>Emprunts au marché monétaire : adjudications</w:t>
            </w:r>
          </w:p>
        </w:tc>
        <w:tc>
          <w:tcPr>
            <w:tcW w:w="1600" w:type="dxa"/>
            <w:shd w:val="clear" w:color="auto" w:fill="FFFFFF"/>
            <w:tcMar>
              <w:top w:w="70" w:type="dxa"/>
              <w:left w:w="110" w:type="dxa"/>
              <w:bottom w:w="70" w:type="dxa"/>
              <w:right w:w="110" w:type="dxa"/>
            </w:tcMar>
          </w:tcPr>
          <w:p w14:paraId="30BC69A5" w14:textId="77777777" w:rsidR="004E2517" w:rsidRDefault="00000000">
            <w:pPr>
              <w:spacing w:before="10" w:after="10" w:line="250" w:lineRule="auto"/>
              <w:jc w:val="right"/>
            </w:pPr>
            <w:r>
              <w:rPr>
                <w:sz w:val="17"/>
                <w:szCs w:val="17"/>
              </w:rPr>
              <w:t>85 577</w:t>
            </w:r>
          </w:p>
        </w:tc>
        <w:tc>
          <w:tcPr>
            <w:tcW w:w="1700" w:type="dxa"/>
            <w:shd w:val="clear" w:color="auto" w:fill="FFFFFF"/>
            <w:tcMar>
              <w:top w:w="70" w:type="dxa"/>
              <w:left w:w="110" w:type="dxa"/>
              <w:bottom w:w="70" w:type="dxa"/>
              <w:right w:w="110" w:type="dxa"/>
            </w:tcMar>
          </w:tcPr>
          <w:p w14:paraId="472DA560" w14:textId="77777777" w:rsidR="004E2517" w:rsidRDefault="00000000">
            <w:pPr>
              <w:spacing w:before="10" w:after="10" w:line="250" w:lineRule="auto"/>
              <w:jc w:val="right"/>
            </w:pPr>
            <w:r>
              <w:rPr>
                <w:sz w:val="17"/>
                <w:szCs w:val="17"/>
              </w:rPr>
              <w:t>85 577</w:t>
            </w:r>
          </w:p>
        </w:tc>
        <w:tc>
          <w:tcPr>
            <w:tcW w:w="1920" w:type="dxa"/>
            <w:shd w:val="clear" w:color="auto" w:fill="FFFFFF"/>
            <w:tcMar>
              <w:top w:w="70" w:type="dxa"/>
              <w:left w:w="110" w:type="dxa"/>
              <w:bottom w:w="70" w:type="dxa"/>
              <w:right w:w="110" w:type="dxa"/>
            </w:tcMar>
          </w:tcPr>
          <w:p w14:paraId="3D2E23D3" w14:textId="77777777" w:rsidR="004E2517" w:rsidRDefault="00000000">
            <w:pPr>
              <w:spacing w:before="10" w:after="10" w:line="250" w:lineRule="auto"/>
              <w:jc w:val="right"/>
            </w:pPr>
            <w:r>
              <w:rPr>
                <w:sz w:val="17"/>
                <w:szCs w:val="17"/>
              </w:rPr>
              <w:t>22,6 %</w:t>
            </w:r>
          </w:p>
        </w:tc>
      </w:tr>
      <w:tr w:rsidR="004E2517" w14:paraId="47DA1AE1"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4910F2FD" w14:textId="77777777" w:rsidR="004E2517" w:rsidRDefault="00000000">
            <w:pPr>
              <w:spacing w:before="10" w:after="10" w:line="250" w:lineRule="auto"/>
              <w:jc w:val="left"/>
            </w:pPr>
            <w:r>
              <w:rPr>
                <w:b/>
                <w:bCs/>
                <w:color w:val="000F32"/>
                <w:sz w:val="17"/>
                <w:szCs w:val="17"/>
              </w:rPr>
              <w:t>Emprunts interbancaires à terme</w:t>
            </w:r>
          </w:p>
        </w:tc>
        <w:tc>
          <w:tcPr>
            <w:tcW w:w="1600" w:type="dxa"/>
            <w:shd w:val="clear" w:color="auto" w:fill="F4F0E6"/>
            <w:tcMar>
              <w:top w:w="70" w:type="dxa"/>
              <w:left w:w="110" w:type="dxa"/>
              <w:bottom w:w="70" w:type="dxa"/>
              <w:right w:w="110" w:type="dxa"/>
            </w:tcMar>
          </w:tcPr>
          <w:p w14:paraId="2A46BD69" w14:textId="77777777" w:rsidR="004E2517" w:rsidRDefault="00000000">
            <w:pPr>
              <w:spacing w:before="10" w:after="10" w:line="250" w:lineRule="auto"/>
              <w:jc w:val="right"/>
            </w:pPr>
            <w:r>
              <w:rPr>
                <w:sz w:val="17"/>
                <w:szCs w:val="17"/>
              </w:rPr>
              <w:t>29 000</w:t>
            </w:r>
          </w:p>
        </w:tc>
        <w:tc>
          <w:tcPr>
            <w:tcW w:w="1700" w:type="dxa"/>
            <w:shd w:val="clear" w:color="auto" w:fill="F4F0E6"/>
            <w:tcMar>
              <w:top w:w="70" w:type="dxa"/>
              <w:left w:w="110" w:type="dxa"/>
              <w:bottom w:w="70" w:type="dxa"/>
              <w:right w:w="110" w:type="dxa"/>
            </w:tcMar>
          </w:tcPr>
          <w:p w14:paraId="76DD3564" w14:textId="77777777" w:rsidR="004E2517" w:rsidRDefault="00000000">
            <w:pPr>
              <w:spacing w:before="10" w:after="10" w:line="250" w:lineRule="auto"/>
              <w:jc w:val="right"/>
            </w:pPr>
            <w:r>
              <w:rPr>
                <w:sz w:val="17"/>
                <w:szCs w:val="17"/>
              </w:rPr>
              <w:t>29 000</w:t>
            </w:r>
          </w:p>
        </w:tc>
        <w:tc>
          <w:tcPr>
            <w:tcW w:w="1920" w:type="dxa"/>
            <w:shd w:val="clear" w:color="auto" w:fill="F4F0E6"/>
            <w:tcMar>
              <w:top w:w="70" w:type="dxa"/>
              <w:left w:w="110" w:type="dxa"/>
              <w:bottom w:w="70" w:type="dxa"/>
              <w:right w:w="110" w:type="dxa"/>
            </w:tcMar>
          </w:tcPr>
          <w:p w14:paraId="1F562BC6" w14:textId="77777777" w:rsidR="004E2517" w:rsidRDefault="00000000">
            <w:pPr>
              <w:spacing w:before="10" w:after="10" w:line="250" w:lineRule="auto"/>
              <w:jc w:val="right"/>
            </w:pPr>
            <w:r>
              <w:rPr>
                <w:sz w:val="17"/>
                <w:szCs w:val="17"/>
              </w:rPr>
              <w:t>7,7 %</w:t>
            </w:r>
          </w:p>
        </w:tc>
      </w:tr>
      <w:tr w:rsidR="004E2517" w14:paraId="437C2BBC"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1545FC50" w14:textId="77777777" w:rsidR="004E2517" w:rsidRDefault="00000000">
            <w:pPr>
              <w:spacing w:before="10" w:after="10" w:line="250" w:lineRule="auto"/>
              <w:jc w:val="left"/>
            </w:pPr>
            <w:r>
              <w:rPr>
                <w:b/>
                <w:bCs/>
                <w:color w:val="000F32"/>
                <w:sz w:val="17"/>
                <w:szCs w:val="17"/>
              </w:rPr>
              <w:t>Autres ressources interbancaires</w:t>
            </w:r>
          </w:p>
        </w:tc>
        <w:tc>
          <w:tcPr>
            <w:tcW w:w="1600" w:type="dxa"/>
            <w:shd w:val="clear" w:color="auto" w:fill="FFFFFF"/>
            <w:tcMar>
              <w:top w:w="70" w:type="dxa"/>
              <w:left w:w="110" w:type="dxa"/>
              <w:bottom w:w="70" w:type="dxa"/>
              <w:right w:w="110" w:type="dxa"/>
            </w:tcMar>
          </w:tcPr>
          <w:p w14:paraId="38ED42FC" w14:textId="77777777" w:rsidR="004E2517" w:rsidRDefault="00000000">
            <w:pPr>
              <w:spacing w:before="10" w:after="10" w:line="250" w:lineRule="auto"/>
              <w:jc w:val="right"/>
            </w:pPr>
            <w:r>
              <w:rPr>
                <w:sz w:val="17"/>
                <w:szCs w:val="17"/>
              </w:rPr>
              <w:t>8 750</w:t>
            </w:r>
          </w:p>
        </w:tc>
        <w:tc>
          <w:tcPr>
            <w:tcW w:w="1700" w:type="dxa"/>
            <w:shd w:val="clear" w:color="auto" w:fill="FFFFFF"/>
            <w:tcMar>
              <w:top w:w="70" w:type="dxa"/>
              <w:left w:w="110" w:type="dxa"/>
              <w:bottom w:w="70" w:type="dxa"/>
              <w:right w:w="110" w:type="dxa"/>
            </w:tcMar>
          </w:tcPr>
          <w:p w14:paraId="012F80B0" w14:textId="77777777" w:rsidR="004E2517" w:rsidRDefault="00000000">
            <w:pPr>
              <w:spacing w:before="10" w:after="10" w:line="250" w:lineRule="auto"/>
              <w:jc w:val="right"/>
            </w:pPr>
            <w:r>
              <w:rPr>
                <w:sz w:val="17"/>
                <w:szCs w:val="17"/>
              </w:rPr>
              <w:t>8 750</w:t>
            </w:r>
          </w:p>
        </w:tc>
        <w:tc>
          <w:tcPr>
            <w:tcW w:w="1920" w:type="dxa"/>
            <w:shd w:val="clear" w:color="auto" w:fill="FFFFFF"/>
            <w:tcMar>
              <w:top w:w="70" w:type="dxa"/>
              <w:left w:w="110" w:type="dxa"/>
              <w:bottom w:w="70" w:type="dxa"/>
              <w:right w:w="110" w:type="dxa"/>
            </w:tcMar>
          </w:tcPr>
          <w:p w14:paraId="166889D3" w14:textId="77777777" w:rsidR="004E2517" w:rsidRDefault="00000000">
            <w:pPr>
              <w:spacing w:before="10" w:after="10" w:line="250" w:lineRule="auto"/>
              <w:jc w:val="right"/>
            </w:pPr>
            <w:r>
              <w:rPr>
                <w:sz w:val="17"/>
                <w:szCs w:val="17"/>
              </w:rPr>
              <w:t>2,3 %</w:t>
            </w:r>
          </w:p>
        </w:tc>
      </w:tr>
      <w:tr w:rsidR="004E2517" w14:paraId="1298C512"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0DA6A69A" w14:textId="77777777" w:rsidR="004E2517" w:rsidRDefault="00000000">
            <w:pPr>
              <w:spacing w:before="10" w:after="10" w:line="250" w:lineRule="auto"/>
              <w:jc w:val="left"/>
            </w:pPr>
            <w:r>
              <w:rPr>
                <w:b/>
                <w:bCs/>
                <w:color w:val="000F32"/>
                <w:sz w:val="17"/>
                <w:szCs w:val="17"/>
              </w:rPr>
              <w:t>Comptes ordinaires créditeurs de la clientèle</w:t>
            </w:r>
          </w:p>
        </w:tc>
        <w:tc>
          <w:tcPr>
            <w:tcW w:w="1600" w:type="dxa"/>
            <w:shd w:val="clear" w:color="auto" w:fill="F4F0E6"/>
            <w:tcMar>
              <w:top w:w="70" w:type="dxa"/>
              <w:left w:w="110" w:type="dxa"/>
              <w:bottom w:w="70" w:type="dxa"/>
              <w:right w:w="110" w:type="dxa"/>
            </w:tcMar>
          </w:tcPr>
          <w:p w14:paraId="4D520EE7" w14:textId="77777777" w:rsidR="004E2517" w:rsidRDefault="00000000">
            <w:pPr>
              <w:spacing w:before="10" w:after="10" w:line="250" w:lineRule="auto"/>
              <w:jc w:val="right"/>
            </w:pPr>
            <w:r>
              <w:rPr>
                <w:sz w:val="17"/>
                <w:szCs w:val="17"/>
              </w:rPr>
              <w:t>261 437</w:t>
            </w:r>
          </w:p>
        </w:tc>
        <w:tc>
          <w:tcPr>
            <w:tcW w:w="1700" w:type="dxa"/>
            <w:shd w:val="clear" w:color="auto" w:fill="F4F0E6"/>
            <w:tcMar>
              <w:top w:w="70" w:type="dxa"/>
              <w:left w:w="110" w:type="dxa"/>
              <w:bottom w:w="70" w:type="dxa"/>
              <w:right w:w="110" w:type="dxa"/>
            </w:tcMar>
          </w:tcPr>
          <w:p w14:paraId="60128D28" w14:textId="77777777" w:rsidR="004E2517" w:rsidRDefault="00000000">
            <w:pPr>
              <w:spacing w:before="10" w:after="10" w:line="250" w:lineRule="auto"/>
              <w:jc w:val="right"/>
            </w:pPr>
            <w:r>
              <w:rPr>
                <w:sz w:val="17"/>
                <w:szCs w:val="17"/>
              </w:rPr>
              <w:t>196 078</w:t>
            </w:r>
          </w:p>
        </w:tc>
        <w:tc>
          <w:tcPr>
            <w:tcW w:w="1920" w:type="dxa"/>
            <w:shd w:val="clear" w:color="auto" w:fill="F4F0E6"/>
            <w:tcMar>
              <w:top w:w="70" w:type="dxa"/>
              <w:left w:w="110" w:type="dxa"/>
              <w:bottom w:w="70" w:type="dxa"/>
              <w:right w:w="110" w:type="dxa"/>
            </w:tcMar>
          </w:tcPr>
          <w:p w14:paraId="42BE1E2F" w14:textId="77777777" w:rsidR="004E2517" w:rsidRDefault="00000000">
            <w:pPr>
              <w:spacing w:before="10" w:after="10" w:line="250" w:lineRule="auto"/>
              <w:jc w:val="right"/>
            </w:pPr>
            <w:r>
              <w:rPr>
                <w:sz w:val="17"/>
                <w:szCs w:val="17"/>
              </w:rPr>
              <w:t>51,9 %</w:t>
            </w:r>
          </w:p>
        </w:tc>
      </w:tr>
      <w:tr w:rsidR="004E2517" w14:paraId="0FB744F0"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09CD0EC5" w14:textId="77777777" w:rsidR="004E2517" w:rsidRDefault="00000000">
            <w:pPr>
              <w:spacing w:before="10" w:after="10" w:line="250" w:lineRule="auto"/>
              <w:jc w:val="left"/>
            </w:pPr>
            <w:r>
              <w:rPr>
                <w:b/>
                <w:bCs/>
                <w:color w:val="000F32"/>
                <w:sz w:val="17"/>
                <w:szCs w:val="17"/>
              </w:rPr>
              <w:t>Dépôts à terme et dépôts de garantie</w:t>
            </w:r>
          </w:p>
        </w:tc>
        <w:tc>
          <w:tcPr>
            <w:tcW w:w="1600" w:type="dxa"/>
            <w:shd w:val="clear" w:color="auto" w:fill="FFFFFF"/>
            <w:tcMar>
              <w:top w:w="70" w:type="dxa"/>
              <w:left w:w="110" w:type="dxa"/>
              <w:bottom w:w="70" w:type="dxa"/>
              <w:right w:w="110" w:type="dxa"/>
            </w:tcMar>
          </w:tcPr>
          <w:p w14:paraId="1ABC5D22" w14:textId="77777777" w:rsidR="004E2517" w:rsidRDefault="00000000">
            <w:pPr>
              <w:spacing w:before="10" w:after="10" w:line="250" w:lineRule="auto"/>
              <w:jc w:val="right"/>
            </w:pPr>
            <w:r>
              <w:rPr>
                <w:sz w:val="17"/>
                <w:szCs w:val="17"/>
              </w:rPr>
              <w:t>33 920</w:t>
            </w:r>
          </w:p>
        </w:tc>
        <w:tc>
          <w:tcPr>
            <w:tcW w:w="1700" w:type="dxa"/>
            <w:shd w:val="clear" w:color="auto" w:fill="FFFFFF"/>
            <w:tcMar>
              <w:top w:w="70" w:type="dxa"/>
              <w:left w:w="110" w:type="dxa"/>
              <w:bottom w:w="70" w:type="dxa"/>
              <w:right w:w="110" w:type="dxa"/>
            </w:tcMar>
          </w:tcPr>
          <w:p w14:paraId="474D925B" w14:textId="77777777" w:rsidR="004E2517" w:rsidRDefault="00000000">
            <w:pPr>
              <w:spacing w:before="10" w:after="10" w:line="250" w:lineRule="auto"/>
              <w:jc w:val="right"/>
            </w:pPr>
            <w:r>
              <w:rPr>
                <w:sz w:val="17"/>
                <w:szCs w:val="17"/>
              </w:rPr>
              <w:t>33 920</w:t>
            </w:r>
          </w:p>
        </w:tc>
        <w:tc>
          <w:tcPr>
            <w:tcW w:w="1920" w:type="dxa"/>
            <w:shd w:val="clear" w:color="auto" w:fill="FFFFFF"/>
            <w:tcMar>
              <w:top w:w="70" w:type="dxa"/>
              <w:left w:w="110" w:type="dxa"/>
              <w:bottom w:w="70" w:type="dxa"/>
              <w:right w:w="110" w:type="dxa"/>
            </w:tcMar>
          </w:tcPr>
          <w:p w14:paraId="05F47EF6" w14:textId="77777777" w:rsidR="004E2517" w:rsidRDefault="00000000">
            <w:pPr>
              <w:spacing w:before="10" w:after="10" w:line="250" w:lineRule="auto"/>
              <w:jc w:val="right"/>
            </w:pPr>
            <w:r>
              <w:rPr>
                <w:sz w:val="17"/>
                <w:szCs w:val="17"/>
              </w:rPr>
              <w:t>9,0 %</w:t>
            </w:r>
          </w:p>
        </w:tc>
      </w:tr>
      <w:tr w:rsidR="004E2517" w14:paraId="55358456"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04DC6D0E" w14:textId="77777777" w:rsidR="004E2517" w:rsidRDefault="00000000">
            <w:pPr>
              <w:spacing w:before="10" w:after="10" w:line="250" w:lineRule="auto"/>
              <w:jc w:val="left"/>
            </w:pPr>
            <w:r>
              <w:rPr>
                <w:b/>
                <w:bCs/>
                <w:color w:val="000F32"/>
                <w:sz w:val="17"/>
                <w:szCs w:val="17"/>
              </w:rPr>
              <w:t>Comptes d'épargne</w:t>
            </w:r>
          </w:p>
        </w:tc>
        <w:tc>
          <w:tcPr>
            <w:tcW w:w="1600" w:type="dxa"/>
            <w:shd w:val="clear" w:color="auto" w:fill="F4F0E6"/>
            <w:tcMar>
              <w:top w:w="70" w:type="dxa"/>
              <w:left w:w="110" w:type="dxa"/>
              <w:bottom w:w="70" w:type="dxa"/>
              <w:right w:w="110" w:type="dxa"/>
            </w:tcMar>
          </w:tcPr>
          <w:p w14:paraId="1750589A" w14:textId="77777777" w:rsidR="004E2517" w:rsidRDefault="00000000">
            <w:pPr>
              <w:spacing w:before="10" w:after="10" w:line="250" w:lineRule="auto"/>
              <w:jc w:val="right"/>
            </w:pPr>
            <w:r>
              <w:rPr>
                <w:sz w:val="17"/>
                <w:szCs w:val="17"/>
              </w:rPr>
              <w:t>16 916</w:t>
            </w:r>
          </w:p>
        </w:tc>
        <w:tc>
          <w:tcPr>
            <w:tcW w:w="1700" w:type="dxa"/>
            <w:shd w:val="clear" w:color="auto" w:fill="F4F0E6"/>
            <w:tcMar>
              <w:top w:w="70" w:type="dxa"/>
              <w:left w:w="110" w:type="dxa"/>
              <w:bottom w:w="70" w:type="dxa"/>
              <w:right w:w="110" w:type="dxa"/>
            </w:tcMar>
          </w:tcPr>
          <w:p w14:paraId="0063CD5D" w14:textId="77777777" w:rsidR="004E2517" w:rsidRDefault="00000000">
            <w:pPr>
              <w:spacing w:before="10" w:after="10" w:line="250" w:lineRule="auto"/>
              <w:jc w:val="right"/>
            </w:pPr>
            <w:r>
              <w:rPr>
                <w:sz w:val="17"/>
                <w:szCs w:val="17"/>
              </w:rPr>
              <w:t>2 537</w:t>
            </w:r>
          </w:p>
        </w:tc>
        <w:tc>
          <w:tcPr>
            <w:tcW w:w="1920" w:type="dxa"/>
            <w:shd w:val="clear" w:color="auto" w:fill="F4F0E6"/>
            <w:tcMar>
              <w:top w:w="70" w:type="dxa"/>
              <w:left w:w="110" w:type="dxa"/>
              <w:bottom w:w="70" w:type="dxa"/>
              <w:right w:w="110" w:type="dxa"/>
            </w:tcMar>
          </w:tcPr>
          <w:p w14:paraId="0FCA0BDB" w14:textId="77777777" w:rsidR="004E2517" w:rsidRDefault="00000000">
            <w:pPr>
              <w:spacing w:before="10" w:after="10" w:line="250" w:lineRule="auto"/>
              <w:jc w:val="right"/>
            </w:pPr>
            <w:r>
              <w:rPr>
                <w:sz w:val="17"/>
                <w:szCs w:val="17"/>
              </w:rPr>
              <w:t>0,7 %</w:t>
            </w:r>
          </w:p>
        </w:tc>
      </w:tr>
      <w:tr w:rsidR="004E2517" w14:paraId="0F1A7A2B"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0122ACCC" w14:textId="77777777" w:rsidR="004E2517" w:rsidRDefault="00000000">
            <w:pPr>
              <w:spacing w:before="10" w:after="10" w:line="250" w:lineRule="auto"/>
              <w:jc w:val="left"/>
            </w:pPr>
            <w:r>
              <w:rPr>
                <w:b/>
                <w:bCs/>
                <w:color w:val="000F32"/>
                <w:sz w:val="17"/>
                <w:szCs w:val="17"/>
              </w:rPr>
              <w:t>Autres dettes et hors bilan</w:t>
            </w:r>
          </w:p>
        </w:tc>
        <w:tc>
          <w:tcPr>
            <w:tcW w:w="1600" w:type="dxa"/>
            <w:shd w:val="clear" w:color="auto" w:fill="FFFFFF"/>
            <w:tcMar>
              <w:top w:w="70" w:type="dxa"/>
              <w:left w:w="110" w:type="dxa"/>
              <w:bottom w:w="70" w:type="dxa"/>
              <w:right w:w="110" w:type="dxa"/>
            </w:tcMar>
          </w:tcPr>
          <w:p w14:paraId="2A4BB3BA" w14:textId="77777777" w:rsidR="004E2517" w:rsidRDefault="00000000">
            <w:pPr>
              <w:spacing w:before="10" w:after="10" w:line="250" w:lineRule="auto"/>
              <w:jc w:val="right"/>
            </w:pPr>
            <w:r>
              <w:rPr>
                <w:sz w:val="17"/>
                <w:szCs w:val="17"/>
              </w:rPr>
              <w:t>90 541</w:t>
            </w:r>
          </w:p>
        </w:tc>
        <w:tc>
          <w:tcPr>
            <w:tcW w:w="1700" w:type="dxa"/>
            <w:shd w:val="clear" w:color="auto" w:fill="FFFFFF"/>
            <w:tcMar>
              <w:top w:w="70" w:type="dxa"/>
              <w:left w:w="110" w:type="dxa"/>
              <w:bottom w:w="70" w:type="dxa"/>
              <w:right w:w="110" w:type="dxa"/>
            </w:tcMar>
          </w:tcPr>
          <w:p w14:paraId="353AA117" w14:textId="77777777" w:rsidR="004E2517" w:rsidRDefault="00000000">
            <w:pPr>
              <w:spacing w:before="10" w:after="10" w:line="250" w:lineRule="auto"/>
              <w:jc w:val="right"/>
            </w:pPr>
            <w:r>
              <w:rPr>
                <w:sz w:val="17"/>
                <w:szCs w:val="17"/>
              </w:rPr>
              <w:t>32 182</w:t>
            </w:r>
          </w:p>
        </w:tc>
        <w:tc>
          <w:tcPr>
            <w:tcW w:w="1920" w:type="dxa"/>
            <w:shd w:val="clear" w:color="auto" w:fill="FFFFFF"/>
            <w:tcMar>
              <w:top w:w="70" w:type="dxa"/>
              <w:left w:w="110" w:type="dxa"/>
              <w:bottom w:w="70" w:type="dxa"/>
              <w:right w:w="110" w:type="dxa"/>
            </w:tcMar>
          </w:tcPr>
          <w:p w14:paraId="2542CF61" w14:textId="77777777" w:rsidR="004E2517" w:rsidRDefault="00000000">
            <w:pPr>
              <w:spacing w:before="10" w:after="10" w:line="250" w:lineRule="auto"/>
              <w:jc w:val="right"/>
            </w:pPr>
            <w:r>
              <w:rPr>
                <w:sz w:val="17"/>
                <w:szCs w:val="17"/>
              </w:rPr>
              <w:t>8,5 %</w:t>
            </w:r>
          </w:p>
        </w:tc>
      </w:tr>
      <w:tr w:rsidR="004E2517" w14:paraId="1BF9CB17" w14:textId="77777777">
        <w:tblPrEx>
          <w:tblCellMar>
            <w:top w:w="0" w:type="dxa"/>
            <w:bottom w:w="0" w:type="dxa"/>
          </w:tblCellMar>
        </w:tblPrEx>
        <w:trPr>
          <w:cantSplit/>
        </w:trPr>
        <w:tc>
          <w:tcPr>
            <w:tcW w:w="3800" w:type="dxa"/>
            <w:shd w:val="clear" w:color="auto" w:fill="F4F0E6"/>
            <w:tcMar>
              <w:top w:w="70" w:type="dxa"/>
              <w:left w:w="110" w:type="dxa"/>
              <w:bottom w:w="70" w:type="dxa"/>
              <w:right w:w="110" w:type="dxa"/>
            </w:tcMar>
          </w:tcPr>
          <w:p w14:paraId="05CD8F1D" w14:textId="77777777" w:rsidR="004E2517" w:rsidRDefault="00000000">
            <w:pPr>
              <w:spacing w:before="10" w:after="10" w:line="250" w:lineRule="auto"/>
              <w:jc w:val="left"/>
            </w:pPr>
            <w:r>
              <w:rPr>
                <w:b/>
                <w:bCs/>
                <w:color w:val="000F32"/>
                <w:sz w:val="17"/>
                <w:szCs w:val="17"/>
              </w:rPr>
              <w:t>TOTAL DÉNOMINATEUR</w:t>
            </w:r>
          </w:p>
        </w:tc>
        <w:tc>
          <w:tcPr>
            <w:tcW w:w="1600" w:type="dxa"/>
            <w:shd w:val="clear" w:color="auto" w:fill="F4F0E6"/>
            <w:tcMar>
              <w:top w:w="70" w:type="dxa"/>
              <w:left w:w="110" w:type="dxa"/>
              <w:bottom w:w="70" w:type="dxa"/>
              <w:right w:w="110" w:type="dxa"/>
            </w:tcMar>
          </w:tcPr>
          <w:p w14:paraId="39F8124E" w14:textId="77777777" w:rsidR="004E2517" w:rsidRDefault="00000000">
            <w:pPr>
              <w:spacing w:before="10" w:after="10" w:line="250" w:lineRule="auto"/>
              <w:jc w:val="right"/>
            </w:pPr>
            <w:r>
              <w:rPr>
                <w:sz w:val="17"/>
                <w:szCs w:val="17"/>
              </w:rPr>
              <w:t>516 141</w:t>
            </w:r>
          </w:p>
        </w:tc>
        <w:tc>
          <w:tcPr>
            <w:tcW w:w="1700" w:type="dxa"/>
            <w:shd w:val="clear" w:color="auto" w:fill="F4F0E6"/>
            <w:tcMar>
              <w:top w:w="70" w:type="dxa"/>
              <w:left w:w="110" w:type="dxa"/>
              <w:bottom w:w="70" w:type="dxa"/>
              <w:right w:w="110" w:type="dxa"/>
            </w:tcMar>
          </w:tcPr>
          <w:p w14:paraId="7CE31675" w14:textId="77777777" w:rsidR="004E2517" w:rsidRDefault="00000000">
            <w:pPr>
              <w:spacing w:before="10" w:after="10" w:line="250" w:lineRule="auto"/>
              <w:jc w:val="right"/>
            </w:pPr>
            <w:r>
              <w:rPr>
                <w:sz w:val="17"/>
                <w:szCs w:val="17"/>
              </w:rPr>
              <w:t>378 044</w:t>
            </w:r>
          </w:p>
        </w:tc>
        <w:tc>
          <w:tcPr>
            <w:tcW w:w="1920" w:type="dxa"/>
            <w:shd w:val="clear" w:color="auto" w:fill="F4F0E6"/>
            <w:tcMar>
              <w:top w:w="70" w:type="dxa"/>
              <w:left w:w="110" w:type="dxa"/>
              <w:bottom w:w="70" w:type="dxa"/>
              <w:right w:w="110" w:type="dxa"/>
            </w:tcMar>
          </w:tcPr>
          <w:p w14:paraId="2EE1800A" w14:textId="77777777" w:rsidR="004E2517" w:rsidRDefault="00000000">
            <w:pPr>
              <w:spacing w:before="10" w:after="10" w:line="250" w:lineRule="auto"/>
              <w:jc w:val="right"/>
            </w:pPr>
            <w:r>
              <w:rPr>
                <w:sz w:val="17"/>
                <w:szCs w:val="17"/>
              </w:rPr>
              <w:t>100 %</w:t>
            </w:r>
          </w:p>
        </w:tc>
      </w:tr>
      <w:tr w:rsidR="004E2517" w14:paraId="7BEAF7FC" w14:textId="77777777">
        <w:tblPrEx>
          <w:tblCellMar>
            <w:top w:w="0" w:type="dxa"/>
            <w:bottom w:w="0" w:type="dxa"/>
          </w:tblCellMar>
        </w:tblPrEx>
        <w:trPr>
          <w:cantSplit/>
        </w:trPr>
        <w:tc>
          <w:tcPr>
            <w:tcW w:w="3800" w:type="dxa"/>
            <w:shd w:val="clear" w:color="auto" w:fill="FFFFFF"/>
            <w:tcMar>
              <w:top w:w="70" w:type="dxa"/>
              <w:left w:w="110" w:type="dxa"/>
              <w:bottom w:w="70" w:type="dxa"/>
              <w:right w:w="110" w:type="dxa"/>
            </w:tcMar>
          </w:tcPr>
          <w:p w14:paraId="58F0E175" w14:textId="77777777" w:rsidR="004E2517" w:rsidRDefault="00000000">
            <w:pPr>
              <w:spacing w:before="10" w:after="10" w:line="250" w:lineRule="auto"/>
              <w:jc w:val="left"/>
            </w:pPr>
            <w:r>
              <w:rPr>
                <w:b/>
                <w:bCs/>
                <w:color w:val="000F32"/>
                <w:sz w:val="17"/>
                <w:szCs w:val="17"/>
              </w:rPr>
              <w:t>COEFFICIENT DE LIQUIDITÉ</w:t>
            </w:r>
          </w:p>
        </w:tc>
        <w:tc>
          <w:tcPr>
            <w:tcW w:w="1600" w:type="dxa"/>
            <w:shd w:val="clear" w:color="auto" w:fill="FFFFFF"/>
            <w:tcMar>
              <w:top w:w="70" w:type="dxa"/>
              <w:left w:w="110" w:type="dxa"/>
              <w:bottom w:w="70" w:type="dxa"/>
              <w:right w:w="110" w:type="dxa"/>
            </w:tcMar>
          </w:tcPr>
          <w:p w14:paraId="2C0636DF" w14:textId="77777777" w:rsidR="004E2517" w:rsidRDefault="00000000">
            <w:pPr>
              <w:spacing w:before="10" w:after="10" w:line="250" w:lineRule="auto"/>
              <w:jc w:val="right"/>
            </w:pPr>
            <w:r>
              <w:rPr>
                <w:sz w:val="17"/>
                <w:szCs w:val="17"/>
              </w:rPr>
              <w:t>-</w:t>
            </w:r>
          </w:p>
        </w:tc>
        <w:tc>
          <w:tcPr>
            <w:tcW w:w="1700" w:type="dxa"/>
            <w:shd w:val="clear" w:color="auto" w:fill="FFFFFF"/>
            <w:tcMar>
              <w:top w:w="70" w:type="dxa"/>
              <w:left w:w="110" w:type="dxa"/>
              <w:bottom w:w="70" w:type="dxa"/>
              <w:right w:w="110" w:type="dxa"/>
            </w:tcMar>
          </w:tcPr>
          <w:p w14:paraId="0573DC09" w14:textId="77777777" w:rsidR="004E2517" w:rsidRDefault="00000000">
            <w:pPr>
              <w:spacing w:before="10" w:after="10" w:line="250" w:lineRule="auto"/>
              <w:jc w:val="right"/>
            </w:pPr>
            <w:r>
              <w:rPr>
                <w:sz w:val="17"/>
                <w:szCs w:val="17"/>
              </w:rPr>
              <w:t>92,33 %</w:t>
            </w:r>
          </w:p>
        </w:tc>
        <w:tc>
          <w:tcPr>
            <w:tcW w:w="1920" w:type="dxa"/>
            <w:shd w:val="clear" w:color="auto" w:fill="FFFFFF"/>
            <w:tcMar>
              <w:top w:w="70" w:type="dxa"/>
              <w:left w:w="110" w:type="dxa"/>
              <w:bottom w:w="70" w:type="dxa"/>
              <w:right w:w="110" w:type="dxa"/>
            </w:tcMar>
          </w:tcPr>
          <w:p w14:paraId="48CD02A3" w14:textId="77777777" w:rsidR="004E2517" w:rsidRDefault="00000000">
            <w:pPr>
              <w:spacing w:before="10" w:after="10" w:line="250" w:lineRule="auto"/>
              <w:jc w:val="right"/>
            </w:pPr>
            <w:r>
              <w:rPr>
                <w:sz w:val="17"/>
                <w:szCs w:val="17"/>
              </w:rPr>
              <w:t>Norme 75 %</w:t>
            </w:r>
          </w:p>
        </w:tc>
      </w:tr>
    </w:tbl>
    <w:p w14:paraId="00387769" w14:textId="77777777" w:rsidR="004E2517" w:rsidRDefault="00000000">
      <w:pPr>
        <w:spacing w:before="80" w:after="200"/>
      </w:pPr>
      <w:r>
        <w:rPr>
          <w:i/>
          <w:iCs/>
          <w:color w:val="5F5F5F"/>
          <w:sz w:val="18"/>
          <w:szCs w:val="18"/>
        </w:rPr>
        <w:t>Tableau 10 : Décomposition du coefficient de liquidité au 30 juin 2026 (DEC 2063)</w:t>
      </w:r>
    </w:p>
    <w:p w14:paraId="1149AA2D" w14:textId="77777777" w:rsidR="004E2517" w:rsidRDefault="00000000">
      <w:pPr>
        <w:pStyle w:val="Titre3"/>
        <w:spacing w:before="240"/>
      </w:pPr>
      <w:bookmarkStart w:id="21" w:name="_Toc236735291"/>
      <w:r>
        <w:rPr>
          <w:sz w:val="24"/>
          <w:szCs w:val="24"/>
        </w:rPr>
        <w:t>Quatre lectures</w:t>
      </w:r>
      <w:bookmarkEnd w:id="21"/>
    </w:p>
    <w:p w14:paraId="52122836" w14:textId="77777777" w:rsidR="004E2517" w:rsidRDefault="00000000">
      <w:pPr>
        <w:pStyle w:val="Paragraphedeliste"/>
        <w:numPr>
          <w:ilvl w:val="0"/>
          <w:numId w:val="3"/>
        </w:numPr>
        <w:spacing w:before="40" w:after="80"/>
      </w:pPr>
      <w:r>
        <w:rPr>
          <w:b/>
          <w:bCs/>
        </w:rPr>
        <w:t xml:space="preserve">Le coefficient est confortable, mais sa composition l'est moins. </w:t>
      </w:r>
      <w:r>
        <w:t>Le numérateur repose à 40 % sur des titres publics mobilisables et à 39 % sur des avoirs en comptes ordinaires chez d'autres établissements. Ce sont deux actifs liquides, mais dont la liquidité dépend l'une du maintien de l'accès au refinancement de la Banque Centrale, l'autre de la solidité des correspondants.</w:t>
      </w:r>
    </w:p>
    <w:p w14:paraId="1D9D79BD" w14:textId="77777777" w:rsidR="004E2517" w:rsidRDefault="00000000">
      <w:pPr>
        <w:pStyle w:val="Paragraphedeliste"/>
        <w:numPr>
          <w:ilvl w:val="0"/>
          <w:numId w:val="3"/>
        </w:numPr>
        <w:spacing w:before="40" w:after="80"/>
      </w:pPr>
      <w:r>
        <w:rPr>
          <w:b/>
          <w:bCs/>
        </w:rPr>
        <w:t xml:space="preserve">Le refinancement de marché est structurel. </w:t>
      </w:r>
      <w:r>
        <w:t>Les emprunts au marché monétaire par adjudications atteignent 85 577 millions, auxquels s'ajoutent 29 000 millions d'emprunts interbancaires à terme. Ces 114 577 millions représentent 30 % du dénominateur et 36 % des dépôts de la clientèle. L'établissement n'est pas prêteur net sur le marché : il est structurellement emprunteur.</w:t>
      </w:r>
    </w:p>
    <w:p w14:paraId="3D5416B6" w14:textId="77777777" w:rsidR="004E2517" w:rsidRDefault="00000000">
      <w:pPr>
        <w:pStyle w:val="Paragraphedeliste"/>
        <w:numPr>
          <w:ilvl w:val="0"/>
          <w:numId w:val="3"/>
        </w:numPr>
        <w:spacing w:before="40" w:after="80"/>
      </w:pPr>
      <w:r>
        <w:rPr>
          <w:b/>
          <w:bCs/>
        </w:rPr>
        <w:t xml:space="preserve">Les ressources clientèle sont très volatiles. </w:t>
      </w:r>
      <w:r>
        <w:t>Les comptes ordinaires créditeurs représentent 261 437 millions, soit 82 % des ressources clientèle, contre seulement 6 617 millions de dépôts à terme. Le passif est donc massivement à vue, alors que l'actif comprend 141 008 millions de titres et 196 611 millions de crédits.</w:t>
      </w:r>
    </w:p>
    <w:p w14:paraId="5DF80FCB" w14:textId="77777777" w:rsidR="004E2517" w:rsidRDefault="00000000">
      <w:pPr>
        <w:pStyle w:val="Paragraphedeliste"/>
        <w:numPr>
          <w:ilvl w:val="0"/>
          <w:numId w:val="3"/>
        </w:numPr>
        <w:spacing w:before="40" w:after="80"/>
      </w:pPr>
      <w:r>
        <w:rPr>
          <w:b/>
          <w:bCs/>
        </w:rPr>
        <w:lastRenderedPageBreak/>
        <w:t xml:space="preserve">La transformation d'échéances est faible. </w:t>
      </w:r>
      <w:r>
        <w:t>Le coefficient de couverture des emplois à moyen et long termes ressort à 119,4 % pour une norme de 50 %. Ce niveau très élevé s'explique par la déduction de 75 694 millions de titres bénéficiant d'une garantie de rachat, qui sortent du dénominateur. L'établissement finance donc peu d'emplois longs par des ressources instables, ce qui atténue le constat précédent sans l'annuler.</w:t>
      </w:r>
    </w:p>
    <w:p w14:paraId="1082CA1F" w14:textId="77777777" w:rsidR="004E2517" w:rsidRDefault="00000000">
      <w:pPr>
        <w:pStyle w:val="Titre2"/>
        <w:spacing w:before="300" w:after="130"/>
      </w:pPr>
      <w:bookmarkStart w:id="22" w:name="_Toc236735292"/>
      <w:r>
        <w:rPr>
          <w:sz w:val="26"/>
          <w:szCs w:val="26"/>
        </w:rPr>
        <w:t>4.7 Sensibilité aux risques de marché et au risque souverain</w:t>
      </w:r>
      <w:bookmarkEnd w:id="22"/>
    </w:p>
    <w:p w14:paraId="0490C5E8" w14:textId="77777777" w:rsidR="004E2517" w:rsidRDefault="00000000">
      <w:pPr>
        <w:pStyle w:val="Paragraphedeliste"/>
        <w:numPr>
          <w:ilvl w:val="0"/>
          <w:numId w:val="2"/>
        </w:numPr>
        <w:spacing w:before="40" w:after="80"/>
      </w:pPr>
      <w:r>
        <w:t>Les exigences de fonds propres au titre du risque de marché sont nulles sur les quatre compartiments : taux d'intérêt, titres de propriété, change et produits de base. L'établissement ne détient pas de portefeuille de négociation et ne déclare aucune position de change ouverte.</w:t>
      </w:r>
    </w:p>
    <w:p w14:paraId="41050310" w14:textId="77777777" w:rsidR="004E2517" w:rsidRDefault="00000000">
      <w:pPr>
        <w:pStyle w:val="Paragraphedeliste"/>
        <w:numPr>
          <w:ilvl w:val="0"/>
          <w:numId w:val="2"/>
        </w:numPr>
        <w:spacing w:before="40" w:after="80"/>
      </w:pPr>
      <w:r>
        <w:t>Cette absence d'exigence ne signifie pas absence de sensibilité. Le portefeuille de titres publics, classé en placement et en investissement, n'entre pas dans le champ du risque de marché mais reste sensible à une remontée des taux et à une tension sur la signature des émetteurs.</w:t>
      </w:r>
    </w:p>
    <w:p w14:paraId="785355F9" w14:textId="77777777" w:rsidR="004E2517" w:rsidRDefault="00000000">
      <w:pPr>
        <w:pStyle w:val="Paragraphedeliste"/>
        <w:numPr>
          <w:ilvl w:val="0"/>
          <w:numId w:val="2"/>
        </w:numPr>
        <w:spacing w:before="40" w:after="80"/>
      </w:pPr>
      <w:r>
        <w:t>Les expositions au risque de contrepartie sur instruments dérivés sont nulles. Il n'y a donc ni couverture, ni exposition dérivée à intégrer.</w:t>
      </w:r>
    </w:p>
    <w:p w14:paraId="30163781" w14:textId="77777777" w:rsidR="004E2517" w:rsidRDefault="00000000">
      <w:pPr>
        <w:pStyle w:val="Paragraphedeliste"/>
        <w:numPr>
          <w:ilvl w:val="0"/>
          <w:numId w:val="2"/>
        </w:numPr>
        <w:spacing w:before="40" w:after="80"/>
      </w:pPr>
      <w:r>
        <w:t>Le risque déterminant est le risque souverain, traité au chapitre suivant.</w:t>
      </w:r>
    </w:p>
    <w:p w14:paraId="5F5C280D" w14:textId="77777777" w:rsidR="004E2517" w:rsidRDefault="00000000">
      <w:pPr>
        <w:spacing w:after="0" w:line="240" w:lineRule="auto"/>
      </w:pPr>
      <w:r>
        <w:br w:type="page"/>
      </w:r>
    </w:p>
    <w:p w14:paraId="6D7972E8" w14:textId="77777777" w:rsidR="004E2517" w:rsidRDefault="00000000">
      <w:pPr>
        <w:pStyle w:val="Titre1"/>
        <w:spacing w:after="180"/>
      </w:pPr>
      <w:bookmarkStart w:id="23" w:name="_Toc236735293"/>
      <w:r>
        <w:lastRenderedPageBreak/>
        <w:t>5. Le modèle économique révélé par les états</w:t>
      </w:r>
      <w:bookmarkEnd w:id="23"/>
    </w:p>
    <w:p w14:paraId="673A159B" w14:textId="77777777" w:rsidR="004E2517" w:rsidRDefault="00000000">
      <w:pPr>
        <w:spacing w:before="60" w:after="120"/>
      </w:pPr>
      <w:r>
        <w:t>La lecture croisée des trois pièces fait apparaître un modèle économique cohérent, qu'aucun ratio pris isolément ne révèle.</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4400"/>
        <w:gridCol w:w="2200"/>
        <w:gridCol w:w="2420"/>
      </w:tblGrid>
      <w:tr w:rsidR="004E2517" w14:paraId="67BD27B4" w14:textId="77777777">
        <w:tblPrEx>
          <w:tblCellMar>
            <w:top w:w="0" w:type="dxa"/>
            <w:bottom w:w="0" w:type="dxa"/>
          </w:tblCellMar>
        </w:tblPrEx>
        <w:trPr>
          <w:cantSplit/>
          <w:tblHeader/>
        </w:trPr>
        <w:tc>
          <w:tcPr>
            <w:tcW w:w="4400" w:type="dxa"/>
            <w:shd w:val="clear" w:color="auto" w:fill="000F32"/>
            <w:tcMar>
              <w:top w:w="70" w:type="dxa"/>
              <w:left w:w="110" w:type="dxa"/>
              <w:bottom w:w="70" w:type="dxa"/>
              <w:right w:w="110" w:type="dxa"/>
            </w:tcMar>
          </w:tcPr>
          <w:p w14:paraId="3A5BC7BB" w14:textId="77777777" w:rsidR="004E2517" w:rsidRDefault="00000000">
            <w:pPr>
              <w:spacing w:before="10" w:after="10" w:line="250" w:lineRule="auto"/>
              <w:jc w:val="center"/>
            </w:pPr>
            <w:r>
              <w:rPr>
                <w:b/>
                <w:bCs/>
                <w:color w:val="FFFFFF"/>
                <w:sz w:val="18"/>
                <w:szCs w:val="18"/>
              </w:rPr>
              <w:t>Élément</w:t>
            </w:r>
          </w:p>
        </w:tc>
        <w:tc>
          <w:tcPr>
            <w:tcW w:w="2200" w:type="dxa"/>
            <w:shd w:val="clear" w:color="auto" w:fill="000F32"/>
            <w:tcMar>
              <w:top w:w="70" w:type="dxa"/>
              <w:left w:w="110" w:type="dxa"/>
              <w:bottom w:w="70" w:type="dxa"/>
              <w:right w:w="110" w:type="dxa"/>
            </w:tcMar>
          </w:tcPr>
          <w:p w14:paraId="6E0A2467" w14:textId="77777777" w:rsidR="004E2517" w:rsidRDefault="00000000">
            <w:pPr>
              <w:spacing w:before="10" w:after="10" w:line="250" w:lineRule="auto"/>
              <w:jc w:val="center"/>
            </w:pPr>
            <w:r>
              <w:rPr>
                <w:b/>
                <w:bCs/>
                <w:color w:val="FFFFFF"/>
                <w:sz w:val="18"/>
                <w:szCs w:val="18"/>
              </w:rPr>
              <w:t>Montant</w:t>
            </w:r>
          </w:p>
        </w:tc>
        <w:tc>
          <w:tcPr>
            <w:tcW w:w="2420" w:type="dxa"/>
            <w:shd w:val="clear" w:color="auto" w:fill="000F32"/>
            <w:tcMar>
              <w:top w:w="70" w:type="dxa"/>
              <w:left w:w="110" w:type="dxa"/>
              <w:bottom w:w="70" w:type="dxa"/>
              <w:right w:w="110" w:type="dxa"/>
            </w:tcMar>
          </w:tcPr>
          <w:p w14:paraId="16236A99" w14:textId="77777777" w:rsidR="004E2517" w:rsidRDefault="00000000">
            <w:pPr>
              <w:spacing w:before="10" w:after="10" w:line="250" w:lineRule="auto"/>
              <w:jc w:val="center"/>
            </w:pPr>
            <w:r>
              <w:rPr>
                <w:b/>
                <w:bCs/>
                <w:color w:val="FFFFFF"/>
                <w:sz w:val="18"/>
                <w:szCs w:val="18"/>
              </w:rPr>
              <w:t>Part du bilan</w:t>
            </w:r>
          </w:p>
        </w:tc>
      </w:tr>
      <w:tr w:rsidR="004E2517" w14:paraId="572D1FD2" w14:textId="77777777">
        <w:tblPrEx>
          <w:tblCellMar>
            <w:top w:w="0" w:type="dxa"/>
            <w:bottom w:w="0" w:type="dxa"/>
          </w:tblCellMar>
        </w:tblPrEx>
        <w:trPr>
          <w:cantSplit/>
        </w:trPr>
        <w:tc>
          <w:tcPr>
            <w:tcW w:w="4400" w:type="dxa"/>
            <w:shd w:val="clear" w:color="auto" w:fill="FFFFFF"/>
            <w:tcMar>
              <w:top w:w="70" w:type="dxa"/>
              <w:left w:w="110" w:type="dxa"/>
              <w:bottom w:w="70" w:type="dxa"/>
              <w:right w:w="110" w:type="dxa"/>
            </w:tcMar>
          </w:tcPr>
          <w:p w14:paraId="5EA9001A" w14:textId="77777777" w:rsidR="004E2517" w:rsidRDefault="00000000">
            <w:pPr>
              <w:spacing w:before="10" w:after="10" w:line="250" w:lineRule="auto"/>
              <w:jc w:val="left"/>
            </w:pPr>
            <w:r>
              <w:rPr>
                <w:b/>
                <w:bCs/>
                <w:color w:val="000F32"/>
                <w:sz w:val="18"/>
                <w:szCs w:val="18"/>
              </w:rPr>
              <w:t>Expositions sur les souverains et leurs démembrements</w:t>
            </w:r>
          </w:p>
        </w:tc>
        <w:tc>
          <w:tcPr>
            <w:tcW w:w="2200" w:type="dxa"/>
            <w:shd w:val="clear" w:color="auto" w:fill="FFFFFF"/>
            <w:tcMar>
              <w:top w:w="70" w:type="dxa"/>
              <w:left w:w="110" w:type="dxa"/>
              <w:bottom w:w="70" w:type="dxa"/>
              <w:right w:w="110" w:type="dxa"/>
            </w:tcMar>
          </w:tcPr>
          <w:p w14:paraId="1475CBE0" w14:textId="77777777" w:rsidR="004E2517" w:rsidRDefault="00000000">
            <w:pPr>
              <w:spacing w:before="10" w:after="10" w:line="250" w:lineRule="auto"/>
              <w:jc w:val="right"/>
            </w:pPr>
            <w:r>
              <w:rPr>
                <w:sz w:val="18"/>
                <w:szCs w:val="18"/>
              </w:rPr>
              <w:t>260 728</w:t>
            </w:r>
          </w:p>
        </w:tc>
        <w:tc>
          <w:tcPr>
            <w:tcW w:w="2420" w:type="dxa"/>
            <w:shd w:val="clear" w:color="auto" w:fill="FFFFFF"/>
            <w:tcMar>
              <w:top w:w="70" w:type="dxa"/>
              <w:left w:w="110" w:type="dxa"/>
              <w:bottom w:w="70" w:type="dxa"/>
              <w:right w:w="110" w:type="dxa"/>
            </w:tcMar>
          </w:tcPr>
          <w:p w14:paraId="061B0F78" w14:textId="77777777" w:rsidR="004E2517" w:rsidRDefault="00000000">
            <w:pPr>
              <w:spacing w:before="10" w:after="10" w:line="250" w:lineRule="auto"/>
              <w:jc w:val="right"/>
            </w:pPr>
            <w:r>
              <w:rPr>
                <w:sz w:val="18"/>
                <w:szCs w:val="18"/>
              </w:rPr>
              <w:t>47,3 %</w:t>
            </w:r>
          </w:p>
        </w:tc>
      </w:tr>
      <w:tr w:rsidR="004E2517" w14:paraId="294C0045" w14:textId="77777777">
        <w:tblPrEx>
          <w:tblCellMar>
            <w:top w:w="0" w:type="dxa"/>
            <w:bottom w:w="0" w:type="dxa"/>
          </w:tblCellMar>
        </w:tblPrEx>
        <w:trPr>
          <w:cantSplit/>
        </w:trPr>
        <w:tc>
          <w:tcPr>
            <w:tcW w:w="4400" w:type="dxa"/>
            <w:shd w:val="clear" w:color="auto" w:fill="F4F0E6"/>
            <w:tcMar>
              <w:top w:w="70" w:type="dxa"/>
              <w:left w:w="110" w:type="dxa"/>
              <w:bottom w:w="70" w:type="dxa"/>
              <w:right w:w="110" w:type="dxa"/>
            </w:tcMar>
          </w:tcPr>
          <w:p w14:paraId="792AA216" w14:textId="77777777" w:rsidR="004E2517" w:rsidRDefault="00000000">
            <w:pPr>
              <w:spacing w:before="10" w:after="10" w:line="250" w:lineRule="auto"/>
              <w:jc w:val="left"/>
            </w:pPr>
            <w:r>
              <w:rPr>
                <w:b/>
                <w:bCs/>
                <w:color w:val="000F32"/>
                <w:sz w:val="18"/>
                <w:szCs w:val="18"/>
              </w:rPr>
              <w:t>Crédits à la clientèle</w:t>
            </w:r>
          </w:p>
        </w:tc>
        <w:tc>
          <w:tcPr>
            <w:tcW w:w="2200" w:type="dxa"/>
            <w:shd w:val="clear" w:color="auto" w:fill="F4F0E6"/>
            <w:tcMar>
              <w:top w:w="70" w:type="dxa"/>
              <w:left w:w="110" w:type="dxa"/>
              <w:bottom w:w="70" w:type="dxa"/>
              <w:right w:w="110" w:type="dxa"/>
            </w:tcMar>
          </w:tcPr>
          <w:p w14:paraId="73992E49" w14:textId="77777777" w:rsidR="004E2517" w:rsidRDefault="00000000">
            <w:pPr>
              <w:spacing w:before="10" w:after="10" w:line="250" w:lineRule="auto"/>
              <w:jc w:val="right"/>
            </w:pPr>
            <w:r>
              <w:rPr>
                <w:sz w:val="18"/>
                <w:szCs w:val="18"/>
              </w:rPr>
              <w:t>196 611</w:t>
            </w:r>
          </w:p>
        </w:tc>
        <w:tc>
          <w:tcPr>
            <w:tcW w:w="2420" w:type="dxa"/>
            <w:shd w:val="clear" w:color="auto" w:fill="F4F0E6"/>
            <w:tcMar>
              <w:top w:w="70" w:type="dxa"/>
              <w:left w:w="110" w:type="dxa"/>
              <w:bottom w:w="70" w:type="dxa"/>
              <w:right w:w="110" w:type="dxa"/>
            </w:tcMar>
          </w:tcPr>
          <w:p w14:paraId="56918FF1" w14:textId="77777777" w:rsidR="004E2517" w:rsidRDefault="00000000">
            <w:pPr>
              <w:spacing w:before="10" w:after="10" w:line="250" w:lineRule="auto"/>
              <w:jc w:val="right"/>
            </w:pPr>
            <w:r>
              <w:rPr>
                <w:sz w:val="18"/>
                <w:szCs w:val="18"/>
              </w:rPr>
              <w:t>35,7 %</w:t>
            </w:r>
          </w:p>
        </w:tc>
      </w:tr>
      <w:tr w:rsidR="004E2517" w14:paraId="50928E16" w14:textId="77777777">
        <w:tblPrEx>
          <w:tblCellMar>
            <w:top w:w="0" w:type="dxa"/>
            <w:bottom w:w="0" w:type="dxa"/>
          </w:tblCellMar>
        </w:tblPrEx>
        <w:trPr>
          <w:cantSplit/>
        </w:trPr>
        <w:tc>
          <w:tcPr>
            <w:tcW w:w="4400" w:type="dxa"/>
            <w:shd w:val="clear" w:color="auto" w:fill="FFFFFF"/>
            <w:tcMar>
              <w:top w:w="70" w:type="dxa"/>
              <w:left w:w="110" w:type="dxa"/>
              <w:bottom w:w="70" w:type="dxa"/>
              <w:right w:w="110" w:type="dxa"/>
            </w:tcMar>
          </w:tcPr>
          <w:p w14:paraId="63B32A3C" w14:textId="77777777" w:rsidR="004E2517" w:rsidRDefault="00000000">
            <w:pPr>
              <w:spacing w:before="10" w:after="10" w:line="250" w:lineRule="auto"/>
              <w:jc w:val="left"/>
            </w:pPr>
            <w:r>
              <w:rPr>
                <w:b/>
                <w:bCs/>
                <w:color w:val="000F32"/>
                <w:sz w:val="18"/>
                <w:szCs w:val="18"/>
              </w:rPr>
              <w:t>Expositions sur les institutions financières</w:t>
            </w:r>
          </w:p>
        </w:tc>
        <w:tc>
          <w:tcPr>
            <w:tcW w:w="2200" w:type="dxa"/>
            <w:shd w:val="clear" w:color="auto" w:fill="FFFFFF"/>
            <w:tcMar>
              <w:top w:w="70" w:type="dxa"/>
              <w:left w:w="110" w:type="dxa"/>
              <w:bottom w:w="70" w:type="dxa"/>
              <w:right w:w="110" w:type="dxa"/>
            </w:tcMar>
          </w:tcPr>
          <w:p w14:paraId="6B683176" w14:textId="77777777" w:rsidR="004E2517" w:rsidRDefault="00000000">
            <w:pPr>
              <w:spacing w:before="10" w:after="10" w:line="250" w:lineRule="auto"/>
              <w:jc w:val="right"/>
            </w:pPr>
            <w:r>
              <w:rPr>
                <w:sz w:val="18"/>
                <w:szCs w:val="18"/>
              </w:rPr>
              <w:t>68 550</w:t>
            </w:r>
          </w:p>
        </w:tc>
        <w:tc>
          <w:tcPr>
            <w:tcW w:w="2420" w:type="dxa"/>
            <w:shd w:val="clear" w:color="auto" w:fill="FFFFFF"/>
            <w:tcMar>
              <w:top w:w="70" w:type="dxa"/>
              <w:left w:w="110" w:type="dxa"/>
              <w:bottom w:w="70" w:type="dxa"/>
              <w:right w:w="110" w:type="dxa"/>
            </w:tcMar>
          </w:tcPr>
          <w:p w14:paraId="173E6AC4" w14:textId="77777777" w:rsidR="004E2517" w:rsidRDefault="00000000">
            <w:pPr>
              <w:spacing w:before="10" w:after="10" w:line="250" w:lineRule="auto"/>
              <w:jc w:val="right"/>
            </w:pPr>
            <w:r>
              <w:rPr>
                <w:sz w:val="18"/>
                <w:szCs w:val="18"/>
              </w:rPr>
              <w:t>12,4 %</w:t>
            </w:r>
          </w:p>
        </w:tc>
      </w:tr>
      <w:tr w:rsidR="004E2517" w14:paraId="5747AA48" w14:textId="77777777">
        <w:tblPrEx>
          <w:tblCellMar>
            <w:top w:w="0" w:type="dxa"/>
            <w:bottom w:w="0" w:type="dxa"/>
          </w:tblCellMar>
        </w:tblPrEx>
        <w:trPr>
          <w:cantSplit/>
        </w:trPr>
        <w:tc>
          <w:tcPr>
            <w:tcW w:w="4400" w:type="dxa"/>
            <w:shd w:val="clear" w:color="auto" w:fill="F4F0E6"/>
            <w:tcMar>
              <w:top w:w="70" w:type="dxa"/>
              <w:left w:w="110" w:type="dxa"/>
              <w:bottom w:w="70" w:type="dxa"/>
              <w:right w:w="110" w:type="dxa"/>
            </w:tcMar>
          </w:tcPr>
          <w:p w14:paraId="2161B444" w14:textId="77777777" w:rsidR="004E2517" w:rsidRDefault="00000000">
            <w:pPr>
              <w:spacing w:before="10" w:after="10" w:line="250" w:lineRule="auto"/>
              <w:jc w:val="left"/>
            </w:pPr>
            <w:r>
              <w:rPr>
                <w:b/>
                <w:bCs/>
                <w:color w:val="000F32"/>
                <w:sz w:val="18"/>
                <w:szCs w:val="18"/>
              </w:rPr>
              <w:t>Autres actifs</w:t>
            </w:r>
          </w:p>
        </w:tc>
        <w:tc>
          <w:tcPr>
            <w:tcW w:w="2200" w:type="dxa"/>
            <w:shd w:val="clear" w:color="auto" w:fill="F4F0E6"/>
            <w:tcMar>
              <w:top w:w="70" w:type="dxa"/>
              <w:left w:w="110" w:type="dxa"/>
              <w:bottom w:w="70" w:type="dxa"/>
              <w:right w:w="110" w:type="dxa"/>
            </w:tcMar>
          </w:tcPr>
          <w:p w14:paraId="3C4D591D" w14:textId="77777777" w:rsidR="004E2517" w:rsidRDefault="00000000">
            <w:pPr>
              <w:spacing w:before="10" w:after="10" w:line="250" w:lineRule="auto"/>
              <w:jc w:val="right"/>
            </w:pPr>
            <w:r>
              <w:rPr>
                <w:sz w:val="18"/>
                <w:szCs w:val="18"/>
              </w:rPr>
              <w:t>24 122</w:t>
            </w:r>
          </w:p>
        </w:tc>
        <w:tc>
          <w:tcPr>
            <w:tcW w:w="2420" w:type="dxa"/>
            <w:shd w:val="clear" w:color="auto" w:fill="F4F0E6"/>
            <w:tcMar>
              <w:top w:w="70" w:type="dxa"/>
              <w:left w:w="110" w:type="dxa"/>
              <w:bottom w:w="70" w:type="dxa"/>
              <w:right w:w="110" w:type="dxa"/>
            </w:tcMar>
          </w:tcPr>
          <w:p w14:paraId="7E608127" w14:textId="77777777" w:rsidR="004E2517" w:rsidRDefault="00000000">
            <w:pPr>
              <w:spacing w:before="10" w:after="10" w:line="250" w:lineRule="auto"/>
              <w:jc w:val="right"/>
            </w:pPr>
            <w:r>
              <w:rPr>
                <w:sz w:val="18"/>
                <w:szCs w:val="18"/>
              </w:rPr>
              <w:t>4,4 %</w:t>
            </w:r>
          </w:p>
        </w:tc>
      </w:tr>
      <w:tr w:rsidR="004E2517" w14:paraId="2D8E2797" w14:textId="77777777">
        <w:tblPrEx>
          <w:tblCellMar>
            <w:top w:w="0" w:type="dxa"/>
            <w:bottom w:w="0" w:type="dxa"/>
          </w:tblCellMar>
        </w:tblPrEx>
        <w:trPr>
          <w:cantSplit/>
        </w:trPr>
        <w:tc>
          <w:tcPr>
            <w:tcW w:w="4400" w:type="dxa"/>
            <w:shd w:val="clear" w:color="auto" w:fill="FFFFFF"/>
            <w:tcMar>
              <w:top w:w="70" w:type="dxa"/>
              <w:left w:w="110" w:type="dxa"/>
              <w:bottom w:w="70" w:type="dxa"/>
              <w:right w:w="110" w:type="dxa"/>
            </w:tcMar>
          </w:tcPr>
          <w:p w14:paraId="735C6265" w14:textId="77777777" w:rsidR="004E2517" w:rsidRDefault="00000000">
            <w:pPr>
              <w:spacing w:before="10" w:after="10" w:line="250" w:lineRule="auto"/>
              <w:jc w:val="left"/>
            </w:pPr>
            <w:r>
              <w:rPr>
                <w:b/>
                <w:bCs/>
                <w:color w:val="000F32"/>
                <w:sz w:val="18"/>
                <w:szCs w:val="18"/>
              </w:rPr>
              <w:t>Titres bénéficiant d'une garantie de rachat ou de liquidité (30/06)</w:t>
            </w:r>
          </w:p>
        </w:tc>
        <w:tc>
          <w:tcPr>
            <w:tcW w:w="2200" w:type="dxa"/>
            <w:shd w:val="clear" w:color="auto" w:fill="FFFFFF"/>
            <w:tcMar>
              <w:top w:w="70" w:type="dxa"/>
              <w:left w:w="110" w:type="dxa"/>
              <w:bottom w:w="70" w:type="dxa"/>
              <w:right w:w="110" w:type="dxa"/>
            </w:tcMar>
          </w:tcPr>
          <w:p w14:paraId="3A37BF84" w14:textId="77777777" w:rsidR="004E2517" w:rsidRDefault="00000000">
            <w:pPr>
              <w:spacing w:before="10" w:after="10" w:line="250" w:lineRule="auto"/>
              <w:jc w:val="right"/>
            </w:pPr>
            <w:r>
              <w:rPr>
                <w:sz w:val="18"/>
                <w:szCs w:val="18"/>
              </w:rPr>
              <w:t>141 008</w:t>
            </w:r>
          </w:p>
        </w:tc>
        <w:tc>
          <w:tcPr>
            <w:tcW w:w="2420" w:type="dxa"/>
            <w:shd w:val="clear" w:color="auto" w:fill="FFFFFF"/>
            <w:tcMar>
              <w:top w:w="70" w:type="dxa"/>
              <w:left w:w="110" w:type="dxa"/>
              <w:bottom w:w="70" w:type="dxa"/>
              <w:right w:w="110" w:type="dxa"/>
            </w:tcMar>
          </w:tcPr>
          <w:p w14:paraId="07BB0A7E" w14:textId="77777777" w:rsidR="004E2517" w:rsidRDefault="00000000">
            <w:pPr>
              <w:spacing w:before="10" w:after="10" w:line="250" w:lineRule="auto"/>
              <w:jc w:val="right"/>
            </w:pPr>
            <w:r>
              <w:rPr>
                <w:sz w:val="18"/>
                <w:szCs w:val="18"/>
              </w:rPr>
              <w:t>-</w:t>
            </w:r>
          </w:p>
        </w:tc>
      </w:tr>
      <w:tr w:rsidR="004E2517" w14:paraId="285A55D4" w14:textId="77777777">
        <w:tblPrEx>
          <w:tblCellMar>
            <w:top w:w="0" w:type="dxa"/>
            <w:bottom w:w="0" w:type="dxa"/>
          </w:tblCellMar>
        </w:tblPrEx>
        <w:trPr>
          <w:cantSplit/>
        </w:trPr>
        <w:tc>
          <w:tcPr>
            <w:tcW w:w="4400" w:type="dxa"/>
            <w:shd w:val="clear" w:color="auto" w:fill="F4F0E6"/>
            <w:tcMar>
              <w:top w:w="70" w:type="dxa"/>
              <w:left w:w="110" w:type="dxa"/>
              <w:bottom w:w="70" w:type="dxa"/>
              <w:right w:w="110" w:type="dxa"/>
            </w:tcMar>
          </w:tcPr>
          <w:p w14:paraId="41919EF4" w14:textId="77777777" w:rsidR="004E2517" w:rsidRDefault="00000000">
            <w:pPr>
              <w:spacing w:before="10" w:after="10" w:line="250" w:lineRule="auto"/>
              <w:jc w:val="left"/>
            </w:pPr>
            <w:r>
              <w:rPr>
                <w:b/>
                <w:bCs/>
                <w:color w:val="000F32"/>
                <w:sz w:val="18"/>
                <w:szCs w:val="18"/>
              </w:rPr>
              <w:t>Emprunts au marché monétaire par adjudications (30/06)</w:t>
            </w:r>
          </w:p>
        </w:tc>
        <w:tc>
          <w:tcPr>
            <w:tcW w:w="2200" w:type="dxa"/>
            <w:shd w:val="clear" w:color="auto" w:fill="F4F0E6"/>
            <w:tcMar>
              <w:top w:w="70" w:type="dxa"/>
              <w:left w:w="110" w:type="dxa"/>
              <w:bottom w:w="70" w:type="dxa"/>
              <w:right w:w="110" w:type="dxa"/>
            </w:tcMar>
          </w:tcPr>
          <w:p w14:paraId="0A8BBAFB" w14:textId="77777777" w:rsidR="004E2517" w:rsidRDefault="00000000">
            <w:pPr>
              <w:spacing w:before="10" w:after="10" w:line="250" w:lineRule="auto"/>
              <w:jc w:val="right"/>
            </w:pPr>
            <w:r>
              <w:rPr>
                <w:sz w:val="18"/>
                <w:szCs w:val="18"/>
              </w:rPr>
              <w:t>85 577</w:t>
            </w:r>
          </w:p>
        </w:tc>
        <w:tc>
          <w:tcPr>
            <w:tcW w:w="2420" w:type="dxa"/>
            <w:shd w:val="clear" w:color="auto" w:fill="F4F0E6"/>
            <w:tcMar>
              <w:top w:w="70" w:type="dxa"/>
              <w:left w:w="110" w:type="dxa"/>
              <w:bottom w:w="70" w:type="dxa"/>
              <w:right w:w="110" w:type="dxa"/>
            </w:tcMar>
          </w:tcPr>
          <w:p w14:paraId="2D90D579" w14:textId="77777777" w:rsidR="004E2517" w:rsidRDefault="00000000">
            <w:pPr>
              <w:spacing w:before="10" w:after="10" w:line="250" w:lineRule="auto"/>
              <w:jc w:val="right"/>
            </w:pPr>
            <w:r>
              <w:rPr>
                <w:sz w:val="18"/>
                <w:szCs w:val="18"/>
              </w:rPr>
              <w:t>-</w:t>
            </w:r>
          </w:p>
        </w:tc>
      </w:tr>
    </w:tbl>
    <w:p w14:paraId="2C9B7BCF" w14:textId="77777777" w:rsidR="004E2517" w:rsidRDefault="00000000">
      <w:pPr>
        <w:spacing w:before="80" w:after="200"/>
      </w:pPr>
      <w:r>
        <w:rPr>
          <w:i/>
          <w:iCs/>
          <w:color w:val="5F5F5F"/>
          <w:sz w:val="18"/>
          <w:szCs w:val="18"/>
        </w:rPr>
        <w:t>Tableau 11 : Structure des expositions (EP09 et DEC 2063)</w:t>
      </w:r>
    </w:p>
    <w:tbl>
      <w:tblPr>
        <w:tblW w:w="9020" w:type="dxa"/>
        <w:tblBorders>
          <w:top w:val="single" w:sz="4" w:space="0" w:color="E2DCCB"/>
          <w:left w:val="single" w:sz="4" w:space="0" w:color="E2DCCB"/>
          <w:bottom w:val="single" w:sz="4" w:space="0" w:color="E2DCCB"/>
          <w:right w:val="single" w:sz="4" w:space="0" w:color="E2DCCB"/>
        </w:tblBorders>
        <w:tblCellMar>
          <w:left w:w="10" w:type="dxa"/>
          <w:right w:w="10" w:type="dxa"/>
        </w:tblCellMar>
        <w:tblLook w:val="04A0" w:firstRow="1" w:lastRow="0" w:firstColumn="1" w:lastColumn="0" w:noHBand="0" w:noVBand="1"/>
      </w:tblPr>
      <w:tblGrid>
        <w:gridCol w:w="9020"/>
      </w:tblGrid>
      <w:tr w:rsidR="004E2517" w14:paraId="594AEC4A" w14:textId="77777777">
        <w:tblPrEx>
          <w:tblCellMar>
            <w:top w:w="0" w:type="dxa"/>
            <w:bottom w:w="0" w:type="dxa"/>
          </w:tblCellMar>
        </w:tblPrEx>
        <w:trPr>
          <w:cantSplit/>
        </w:trPr>
        <w:tc>
          <w:tcPr>
            <w:tcW w:w="9020" w:type="dxa"/>
            <w:shd w:val="clear" w:color="auto" w:fill="F4F0E6"/>
            <w:tcMar>
              <w:top w:w="160" w:type="dxa"/>
              <w:left w:w="200" w:type="dxa"/>
              <w:bottom w:w="160" w:type="dxa"/>
              <w:right w:w="200" w:type="dxa"/>
            </w:tcMar>
          </w:tcPr>
          <w:p w14:paraId="63E98D36" w14:textId="77777777" w:rsidR="004E2517" w:rsidRDefault="00000000">
            <w:pPr>
              <w:spacing w:before="20" w:after="90" w:line="300" w:lineRule="auto"/>
            </w:pPr>
            <w:r>
              <w:rPr>
                <w:b/>
                <w:bCs/>
                <w:color w:val="000F32"/>
                <w:sz w:val="20"/>
                <w:szCs w:val="20"/>
              </w:rPr>
              <w:t>Le portage souverain refinancé</w:t>
            </w:r>
          </w:p>
          <w:p w14:paraId="11DB48BB" w14:textId="77777777" w:rsidR="004E2517" w:rsidRDefault="00000000">
            <w:pPr>
              <w:spacing w:after="30" w:line="300" w:lineRule="auto"/>
            </w:pPr>
            <w:r>
              <w:rPr>
                <w:sz w:val="20"/>
                <w:szCs w:val="20"/>
              </w:rPr>
              <w:t>Près de la moitié du bilan est constituée de créances sur les souverains. Une part importante de ces créances prend la forme de titres bénéficiant d'une garantie de rachat, c'est-à-dire mobilisables auprès de la Banque Centrale. Parallèlement, l'établissement emprunte 85 577 millions sur le marché monétaire par adjudications.</w:t>
            </w:r>
          </w:p>
          <w:p w14:paraId="2481E7EE" w14:textId="77777777" w:rsidR="004E2517" w:rsidRDefault="00000000">
            <w:pPr>
              <w:spacing w:before="70" w:after="30" w:line="300" w:lineRule="auto"/>
            </w:pPr>
            <w:r>
              <w:rPr>
                <w:sz w:val="20"/>
                <w:szCs w:val="20"/>
              </w:rPr>
              <w:t>Ce schéma (détenir des titres publics et les refinancer auprès de la Banque Centrale) est répandu dans l'Union et n'a rien d'irrégulier. Il présente deux avantages pour l'établissement : une pondération nulle en fonds propres, donc un ratio de solvabilité flatté, et une marge d'intérêt acquise sans consommation de capital.</w:t>
            </w:r>
          </w:p>
          <w:p w14:paraId="26AB5F91" w14:textId="77777777" w:rsidR="004E2517" w:rsidRDefault="00000000">
            <w:pPr>
              <w:spacing w:before="70" w:after="30" w:line="300" w:lineRule="auto"/>
            </w:pPr>
            <w:r>
              <w:rPr>
                <w:sz w:val="20"/>
                <w:szCs w:val="20"/>
              </w:rPr>
              <w:t>Il crée en revanche trois vulnérabilités pour un prêteur interbancaire. La rentabilité dépend de l'écart entre le rendement des titres publics et le coût du refinancement, donc de décisions qui échappent à l'établissement. La liquidité dépend du maintien de l'éligibilité des titres et des conditions d'accès aux guichets. Et la solvabilité est exposée à un risque souverain que le ratio réglementaire ne mesure pas, puisqu'il est pondéré à zéro.</w:t>
            </w:r>
          </w:p>
          <w:p w14:paraId="177E09CE" w14:textId="77777777" w:rsidR="004E2517" w:rsidRDefault="00000000">
            <w:pPr>
              <w:spacing w:before="70" w:after="30" w:line="300" w:lineRule="auto"/>
            </w:pPr>
            <w:r>
              <w:rPr>
                <w:sz w:val="20"/>
                <w:szCs w:val="20"/>
              </w:rPr>
              <w:t>Ce constat ne conduit pas à refuser la contrepartie. Il conduit à privilégier des maturités courtes, sur lesquelles ces trois vulnérabilités ne peuvent pas se matérialiser simultanément.</w:t>
            </w:r>
          </w:p>
        </w:tc>
      </w:tr>
    </w:tbl>
    <w:p w14:paraId="2A57C586" w14:textId="77777777" w:rsidR="004E2517" w:rsidRDefault="00000000">
      <w:pPr>
        <w:spacing w:after="0" w:line="240" w:lineRule="auto"/>
      </w:pPr>
      <w:r>
        <w:br w:type="page"/>
      </w:r>
    </w:p>
    <w:p w14:paraId="04417C13" w14:textId="77777777" w:rsidR="004E2517" w:rsidRDefault="00000000">
      <w:pPr>
        <w:pStyle w:val="Titre1"/>
        <w:spacing w:after="180"/>
      </w:pPr>
      <w:bookmarkStart w:id="24" w:name="_Toc236735294"/>
      <w:r>
        <w:lastRenderedPageBreak/>
        <w:t>6. Tests de résistance sur données réelles</w:t>
      </w:r>
      <w:bookmarkEnd w:id="24"/>
    </w:p>
    <w:p w14:paraId="5F41A8F0" w14:textId="77777777" w:rsidR="004E2517" w:rsidRDefault="00000000">
      <w:pPr>
        <w:spacing w:before="60" w:after="120"/>
      </w:pPr>
      <w:r>
        <w:t>Quatre scénarios sont appliqués aux données du 30 avril 2026. Les hypothèses sont indiquées et peuvent être ajustées ; les résultats sont exprimés en ratio de solvabilité total, la norme applicable étant de 11,5 %.</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100"/>
        <w:gridCol w:w="2500"/>
        <w:gridCol w:w="900"/>
        <w:gridCol w:w="1300"/>
        <w:gridCol w:w="1000"/>
        <w:gridCol w:w="1220"/>
      </w:tblGrid>
      <w:tr w:rsidR="004E2517" w14:paraId="582E66E3" w14:textId="77777777">
        <w:tblPrEx>
          <w:tblCellMar>
            <w:top w:w="0" w:type="dxa"/>
            <w:bottom w:w="0" w:type="dxa"/>
          </w:tblCellMar>
        </w:tblPrEx>
        <w:trPr>
          <w:cantSplit/>
          <w:tblHeader/>
        </w:trPr>
        <w:tc>
          <w:tcPr>
            <w:tcW w:w="2100" w:type="dxa"/>
            <w:shd w:val="clear" w:color="auto" w:fill="000F32"/>
            <w:tcMar>
              <w:top w:w="70" w:type="dxa"/>
              <w:left w:w="110" w:type="dxa"/>
              <w:bottom w:w="70" w:type="dxa"/>
              <w:right w:w="110" w:type="dxa"/>
            </w:tcMar>
          </w:tcPr>
          <w:p w14:paraId="74FAD654" w14:textId="77777777" w:rsidR="004E2517" w:rsidRDefault="00000000">
            <w:pPr>
              <w:spacing w:before="10" w:after="10" w:line="250" w:lineRule="auto"/>
              <w:jc w:val="center"/>
            </w:pPr>
            <w:r>
              <w:rPr>
                <w:b/>
                <w:bCs/>
                <w:color w:val="FFFFFF"/>
                <w:sz w:val="17"/>
                <w:szCs w:val="17"/>
              </w:rPr>
              <w:t>Scénario</w:t>
            </w:r>
          </w:p>
        </w:tc>
        <w:tc>
          <w:tcPr>
            <w:tcW w:w="2500" w:type="dxa"/>
            <w:shd w:val="clear" w:color="auto" w:fill="000F32"/>
            <w:tcMar>
              <w:top w:w="70" w:type="dxa"/>
              <w:left w:w="110" w:type="dxa"/>
              <w:bottom w:w="70" w:type="dxa"/>
              <w:right w:w="110" w:type="dxa"/>
            </w:tcMar>
          </w:tcPr>
          <w:p w14:paraId="55FD37DF" w14:textId="77777777" w:rsidR="004E2517" w:rsidRDefault="00000000">
            <w:pPr>
              <w:spacing w:before="10" w:after="10" w:line="250" w:lineRule="auto"/>
              <w:jc w:val="center"/>
            </w:pPr>
            <w:r>
              <w:rPr>
                <w:b/>
                <w:bCs/>
                <w:color w:val="FFFFFF"/>
                <w:sz w:val="17"/>
                <w:szCs w:val="17"/>
              </w:rPr>
              <w:t>Hypothèse</w:t>
            </w:r>
          </w:p>
        </w:tc>
        <w:tc>
          <w:tcPr>
            <w:tcW w:w="900" w:type="dxa"/>
            <w:shd w:val="clear" w:color="auto" w:fill="000F32"/>
            <w:tcMar>
              <w:top w:w="70" w:type="dxa"/>
              <w:left w:w="110" w:type="dxa"/>
              <w:bottom w:w="70" w:type="dxa"/>
              <w:right w:w="110" w:type="dxa"/>
            </w:tcMar>
          </w:tcPr>
          <w:p w14:paraId="6E553A74" w14:textId="77777777" w:rsidR="004E2517" w:rsidRDefault="00000000">
            <w:pPr>
              <w:spacing w:before="10" w:after="10" w:line="250" w:lineRule="auto"/>
              <w:jc w:val="center"/>
            </w:pPr>
            <w:r>
              <w:rPr>
                <w:b/>
                <w:bCs/>
                <w:color w:val="FFFFFF"/>
                <w:sz w:val="17"/>
                <w:szCs w:val="17"/>
              </w:rPr>
              <w:t>Charge</w:t>
            </w:r>
          </w:p>
        </w:tc>
        <w:tc>
          <w:tcPr>
            <w:tcW w:w="1300" w:type="dxa"/>
            <w:shd w:val="clear" w:color="auto" w:fill="000F32"/>
            <w:tcMar>
              <w:top w:w="70" w:type="dxa"/>
              <w:left w:w="110" w:type="dxa"/>
              <w:bottom w:w="70" w:type="dxa"/>
              <w:right w:w="110" w:type="dxa"/>
            </w:tcMar>
          </w:tcPr>
          <w:p w14:paraId="56B0692D" w14:textId="77777777" w:rsidR="004E2517" w:rsidRDefault="00000000">
            <w:pPr>
              <w:spacing w:before="10" w:after="10" w:line="250" w:lineRule="auto"/>
              <w:jc w:val="center"/>
            </w:pPr>
            <w:r>
              <w:rPr>
                <w:b/>
                <w:bCs/>
                <w:color w:val="FFFFFF"/>
                <w:sz w:val="17"/>
                <w:szCs w:val="17"/>
              </w:rPr>
              <w:t>Fonds propres après choc</w:t>
            </w:r>
          </w:p>
        </w:tc>
        <w:tc>
          <w:tcPr>
            <w:tcW w:w="1000" w:type="dxa"/>
            <w:shd w:val="clear" w:color="auto" w:fill="000F32"/>
            <w:tcMar>
              <w:top w:w="70" w:type="dxa"/>
              <w:left w:w="110" w:type="dxa"/>
              <w:bottom w:w="70" w:type="dxa"/>
              <w:right w:w="110" w:type="dxa"/>
            </w:tcMar>
          </w:tcPr>
          <w:p w14:paraId="48BFD90F" w14:textId="77777777" w:rsidR="004E2517" w:rsidRDefault="00000000">
            <w:pPr>
              <w:spacing w:before="10" w:after="10" w:line="250" w:lineRule="auto"/>
              <w:jc w:val="center"/>
            </w:pPr>
            <w:r>
              <w:rPr>
                <w:b/>
                <w:bCs/>
                <w:color w:val="FFFFFF"/>
                <w:sz w:val="17"/>
                <w:szCs w:val="17"/>
              </w:rPr>
              <w:t>Ratio après choc</w:t>
            </w:r>
          </w:p>
        </w:tc>
        <w:tc>
          <w:tcPr>
            <w:tcW w:w="1220" w:type="dxa"/>
            <w:shd w:val="clear" w:color="auto" w:fill="000F32"/>
            <w:tcMar>
              <w:top w:w="70" w:type="dxa"/>
              <w:left w:w="110" w:type="dxa"/>
              <w:bottom w:w="70" w:type="dxa"/>
              <w:right w:w="110" w:type="dxa"/>
            </w:tcMar>
          </w:tcPr>
          <w:p w14:paraId="02F6FC01" w14:textId="77777777" w:rsidR="004E2517" w:rsidRDefault="00000000">
            <w:pPr>
              <w:spacing w:before="10" w:after="10" w:line="250" w:lineRule="auto"/>
              <w:jc w:val="center"/>
            </w:pPr>
            <w:r>
              <w:rPr>
                <w:b/>
                <w:bCs/>
                <w:color w:val="FFFFFF"/>
                <w:sz w:val="17"/>
                <w:szCs w:val="17"/>
              </w:rPr>
              <w:t>Conclusion</w:t>
            </w:r>
          </w:p>
        </w:tc>
      </w:tr>
      <w:tr w:rsidR="004E2517" w14:paraId="2F29923F"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14:paraId="072DF8F9" w14:textId="77777777" w:rsidR="004E2517" w:rsidRDefault="00000000">
            <w:pPr>
              <w:spacing w:before="10" w:after="10" w:line="250" w:lineRule="auto"/>
              <w:jc w:val="left"/>
            </w:pPr>
            <w:r>
              <w:rPr>
                <w:b/>
                <w:bCs/>
                <w:color w:val="000F32"/>
                <w:sz w:val="17"/>
                <w:szCs w:val="17"/>
              </w:rPr>
              <w:t>1. Choc de crédit</w:t>
            </w:r>
          </w:p>
        </w:tc>
        <w:tc>
          <w:tcPr>
            <w:tcW w:w="2500" w:type="dxa"/>
            <w:shd w:val="clear" w:color="auto" w:fill="FFFFFF"/>
            <w:tcMar>
              <w:top w:w="70" w:type="dxa"/>
              <w:left w:w="110" w:type="dxa"/>
              <w:bottom w:w="70" w:type="dxa"/>
              <w:right w:w="110" w:type="dxa"/>
            </w:tcMar>
          </w:tcPr>
          <w:p w14:paraId="09B51F29" w14:textId="77777777" w:rsidR="004E2517" w:rsidRDefault="00000000">
            <w:pPr>
              <w:spacing w:before="10" w:after="10" w:line="250" w:lineRule="auto"/>
              <w:jc w:val="left"/>
            </w:pPr>
            <w:r>
              <w:rPr>
                <w:sz w:val="17"/>
                <w:szCs w:val="17"/>
              </w:rPr>
              <w:t>Reclassement de 5 % des crédits sains, provisionnés à 60 %, et rattrapage de la couverture du stock existant à 60 %</w:t>
            </w:r>
          </w:p>
        </w:tc>
        <w:tc>
          <w:tcPr>
            <w:tcW w:w="900" w:type="dxa"/>
            <w:shd w:val="clear" w:color="auto" w:fill="FFFFFF"/>
            <w:tcMar>
              <w:top w:w="70" w:type="dxa"/>
              <w:left w:w="110" w:type="dxa"/>
              <w:bottom w:w="70" w:type="dxa"/>
              <w:right w:w="110" w:type="dxa"/>
            </w:tcMar>
          </w:tcPr>
          <w:p w14:paraId="04790BF0" w14:textId="77777777" w:rsidR="004E2517" w:rsidRDefault="00000000">
            <w:pPr>
              <w:spacing w:before="10" w:after="10" w:line="250" w:lineRule="auto"/>
              <w:jc w:val="right"/>
            </w:pPr>
            <w:r>
              <w:rPr>
                <w:sz w:val="17"/>
                <w:szCs w:val="17"/>
              </w:rPr>
              <w:t>8 901</w:t>
            </w:r>
          </w:p>
        </w:tc>
        <w:tc>
          <w:tcPr>
            <w:tcW w:w="1300" w:type="dxa"/>
            <w:shd w:val="clear" w:color="auto" w:fill="FFFFFF"/>
            <w:tcMar>
              <w:top w:w="70" w:type="dxa"/>
              <w:left w:w="110" w:type="dxa"/>
              <w:bottom w:w="70" w:type="dxa"/>
              <w:right w:w="110" w:type="dxa"/>
            </w:tcMar>
          </w:tcPr>
          <w:p w14:paraId="32CBB7D3" w14:textId="77777777" w:rsidR="004E2517" w:rsidRDefault="00000000">
            <w:pPr>
              <w:spacing w:before="10" w:after="10" w:line="250" w:lineRule="auto"/>
              <w:jc w:val="right"/>
            </w:pPr>
            <w:r>
              <w:rPr>
                <w:sz w:val="17"/>
                <w:szCs w:val="17"/>
              </w:rPr>
              <w:t>31 837</w:t>
            </w:r>
          </w:p>
        </w:tc>
        <w:tc>
          <w:tcPr>
            <w:tcW w:w="1000" w:type="dxa"/>
            <w:shd w:val="clear" w:color="auto" w:fill="FFFFFF"/>
            <w:tcMar>
              <w:top w:w="70" w:type="dxa"/>
              <w:left w:w="110" w:type="dxa"/>
              <w:bottom w:w="70" w:type="dxa"/>
              <w:right w:w="110" w:type="dxa"/>
            </w:tcMar>
          </w:tcPr>
          <w:p w14:paraId="4C57F7FD" w14:textId="77777777" w:rsidR="004E2517" w:rsidRDefault="00000000">
            <w:pPr>
              <w:spacing w:before="10" w:after="10" w:line="250" w:lineRule="auto"/>
              <w:jc w:val="right"/>
            </w:pPr>
            <w:r>
              <w:rPr>
                <w:sz w:val="17"/>
                <w:szCs w:val="17"/>
              </w:rPr>
              <w:t>12,85 %</w:t>
            </w:r>
          </w:p>
        </w:tc>
        <w:tc>
          <w:tcPr>
            <w:tcW w:w="1220" w:type="dxa"/>
            <w:shd w:val="clear" w:color="auto" w:fill="FFFFFF"/>
            <w:tcMar>
              <w:top w:w="70" w:type="dxa"/>
              <w:left w:w="110" w:type="dxa"/>
              <w:bottom w:w="70" w:type="dxa"/>
              <w:right w:w="110" w:type="dxa"/>
            </w:tcMar>
          </w:tcPr>
          <w:p w14:paraId="65D172AF" w14:textId="77777777" w:rsidR="004E2517" w:rsidRDefault="00000000">
            <w:pPr>
              <w:spacing w:before="10" w:after="10" w:line="250" w:lineRule="auto"/>
              <w:jc w:val="left"/>
            </w:pPr>
            <w:r>
              <w:rPr>
                <w:sz w:val="17"/>
                <w:szCs w:val="17"/>
              </w:rPr>
              <w:t>Conforme</w:t>
            </w:r>
          </w:p>
        </w:tc>
      </w:tr>
      <w:tr w:rsidR="004E2517" w14:paraId="3810F5BA" w14:textId="77777777">
        <w:tblPrEx>
          <w:tblCellMar>
            <w:top w:w="0" w:type="dxa"/>
            <w:bottom w:w="0" w:type="dxa"/>
          </w:tblCellMar>
        </w:tblPrEx>
        <w:trPr>
          <w:cantSplit/>
        </w:trPr>
        <w:tc>
          <w:tcPr>
            <w:tcW w:w="2100" w:type="dxa"/>
            <w:shd w:val="clear" w:color="auto" w:fill="F4F0E6"/>
            <w:tcMar>
              <w:top w:w="70" w:type="dxa"/>
              <w:left w:w="110" w:type="dxa"/>
              <w:bottom w:w="70" w:type="dxa"/>
              <w:right w:w="110" w:type="dxa"/>
            </w:tcMar>
          </w:tcPr>
          <w:p w14:paraId="68DC393A" w14:textId="77777777" w:rsidR="004E2517" w:rsidRDefault="00000000">
            <w:pPr>
              <w:spacing w:before="10" w:after="10" w:line="250" w:lineRule="auto"/>
              <w:jc w:val="left"/>
            </w:pPr>
            <w:r>
              <w:rPr>
                <w:b/>
                <w:bCs/>
                <w:color w:val="000F32"/>
                <w:sz w:val="17"/>
                <w:szCs w:val="17"/>
              </w:rPr>
              <w:t>2. Défaut du premier grand risque</w:t>
            </w:r>
          </w:p>
        </w:tc>
        <w:tc>
          <w:tcPr>
            <w:tcW w:w="2500" w:type="dxa"/>
            <w:shd w:val="clear" w:color="auto" w:fill="F4F0E6"/>
            <w:tcMar>
              <w:top w:w="70" w:type="dxa"/>
              <w:left w:w="110" w:type="dxa"/>
              <w:bottom w:w="70" w:type="dxa"/>
              <w:right w:w="110" w:type="dxa"/>
            </w:tcMar>
          </w:tcPr>
          <w:p w14:paraId="638C44B4" w14:textId="77777777" w:rsidR="004E2517" w:rsidRDefault="00000000">
            <w:pPr>
              <w:spacing w:before="10" w:after="10" w:line="250" w:lineRule="auto"/>
              <w:jc w:val="left"/>
            </w:pPr>
            <w:r>
              <w:rPr>
                <w:sz w:val="17"/>
                <w:szCs w:val="17"/>
              </w:rPr>
              <w:t>Perte de 50 % sur FASO GENERAL SERVICES (15 122)</w:t>
            </w:r>
          </w:p>
        </w:tc>
        <w:tc>
          <w:tcPr>
            <w:tcW w:w="900" w:type="dxa"/>
            <w:shd w:val="clear" w:color="auto" w:fill="F4F0E6"/>
            <w:tcMar>
              <w:top w:w="70" w:type="dxa"/>
              <w:left w:w="110" w:type="dxa"/>
              <w:bottom w:w="70" w:type="dxa"/>
              <w:right w:w="110" w:type="dxa"/>
            </w:tcMar>
          </w:tcPr>
          <w:p w14:paraId="1734970B" w14:textId="77777777" w:rsidR="004E2517" w:rsidRDefault="00000000">
            <w:pPr>
              <w:spacing w:before="10" w:after="10" w:line="250" w:lineRule="auto"/>
              <w:jc w:val="right"/>
            </w:pPr>
            <w:r>
              <w:rPr>
                <w:sz w:val="17"/>
                <w:szCs w:val="17"/>
              </w:rPr>
              <w:t>7 561</w:t>
            </w:r>
          </w:p>
        </w:tc>
        <w:tc>
          <w:tcPr>
            <w:tcW w:w="1300" w:type="dxa"/>
            <w:shd w:val="clear" w:color="auto" w:fill="F4F0E6"/>
            <w:tcMar>
              <w:top w:w="70" w:type="dxa"/>
              <w:left w:w="110" w:type="dxa"/>
              <w:bottom w:w="70" w:type="dxa"/>
              <w:right w:w="110" w:type="dxa"/>
            </w:tcMar>
          </w:tcPr>
          <w:p w14:paraId="579338D1" w14:textId="77777777" w:rsidR="004E2517" w:rsidRDefault="00000000">
            <w:pPr>
              <w:spacing w:before="10" w:after="10" w:line="250" w:lineRule="auto"/>
              <w:jc w:val="right"/>
            </w:pPr>
            <w:r>
              <w:rPr>
                <w:sz w:val="17"/>
                <w:szCs w:val="17"/>
              </w:rPr>
              <w:t>33 177</w:t>
            </w:r>
          </w:p>
        </w:tc>
        <w:tc>
          <w:tcPr>
            <w:tcW w:w="1000" w:type="dxa"/>
            <w:shd w:val="clear" w:color="auto" w:fill="F4F0E6"/>
            <w:tcMar>
              <w:top w:w="70" w:type="dxa"/>
              <w:left w:w="110" w:type="dxa"/>
              <w:bottom w:w="70" w:type="dxa"/>
              <w:right w:w="110" w:type="dxa"/>
            </w:tcMar>
          </w:tcPr>
          <w:p w14:paraId="45F79021" w14:textId="77777777" w:rsidR="004E2517" w:rsidRDefault="00000000">
            <w:pPr>
              <w:spacing w:before="10" w:after="10" w:line="250" w:lineRule="auto"/>
              <w:jc w:val="right"/>
            </w:pPr>
            <w:r>
              <w:rPr>
                <w:sz w:val="17"/>
                <w:szCs w:val="17"/>
              </w:rPr>
              <w:t>13,39 %</w:t>
            </w:r>
          </w:p>
        </w:tc>
        <w:tc>
          <w:tcPr>
            <w:tcW w:w="1220" w:type="dxa"/>
            <w:shd w:val="clear" w:color="auto" w:fill="F4F0E6"/>
            <w:tcMar>
              <w:top w:w="70" w:type="dxa"/>
              <w:left w:w="110" w:type="dxa"/>
              <w:bottom w:w="70" w:type="dxa"/>
              <w:right w:w="110" w:type="dxa"/>
            </w:tcMar>
          </w:tcPr>
          <w:p w14:paraId="45611289" w14:textId="77777777" w:rsidR="004E2517" w:rsidRDefault="00000000">
            <w:pPr>
              <w:spacing w:before="10" w:after="10" w:line="250" w:lineRule="auto"/>
              <w:jc w:val="left"/>
            </w:pPr>
            <w:r>
              <w:rPr>
                <w:sz w:val="17"/>
                <w:szCs w:val="17"/>
              </w:rPr>
              <w:t>Conforme</w:t>
            </w:r>
          </w:p>
        </w:tc>
      </w:tr>
      <w:tr w:rsidR="004E2517" w14:paraId="0B4CD5D3"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14:paraId="7DAF9FE2" w14:textId="77777777" w:rsidR="004E2517" w:rsidRDefault="00000000">
            <w:pPr>
              <w:spacing w:before="10" w:after="10" w:line="250" w:lineRule="auto"/>
              <w:jc w:val="left"/>
            </w:pPr>
            <w:r>
              <w:rPr>
                <w:b/>
                <w:bCs/>
                <w:color w:val="000F32"/>
                <w:sz w:val="17"/>
                <w:szCs w:val="17"/>
              </w:rPr>
              <w:t>3. Défaut du groupe TOGUNA consolidé</w:t>
            </w:r>
          </w:p>
        </w:tc>
        <w:tc>
          <w:tcPr>
            <w:tcW w:w="2500" w:type="dxa"/>
            <w:shd w:val="clear" w:color="auto" w:fill="FFFFFF"/>
            <w:tcMar>
              <w:top w:w="70" w:type="dxa"/>
              <w:left w:w="110" w:type="dxa"/>
              <w:bottom w:w="70" w:type="dxa"/>
              <w:right w:w="110" w:type="dxa"/>
            </w:tcMar>
          </w:tcPr>
          <w:p w14:paraId="55958D99" w14:textId="77777777" w:rsidR="004E2517" w:rsidRDefault="00000000">
            <w:pPr>
              <w:spacing w:before="10" w:after="10" w:line="250" w:lineRule="auto"/>
              <w:jc w:val="left"/>
            </w:pPr>
            <w:r>
              <w:rPr>
                <w:sz w:val="17"/>
                <w:szCs w:val="17"/>
              </w:rPr>
              <w:t>Perte de 50 % sur les trois entités (24 322)</w:t>
            </w:r>
          </w:p>
        </w:tc>
        <w:tc>
          <w:tcPr>
            <w:tcW w:w="900" w:type="dxa"/>
            <w:shd w:val="clear" w:color="auto" w:fill="FFFFFF"/>
            <w:tcMar>
              <w:top w:w="70" w:type="dxa"/>
              <w:left w:w="110" w:type="dxa"/>
              <w:bottom w:w="70" w:type="dxa"/>
              <w:right w:w="110" w:type="dxa"/>
            </w:tcMar>
          </w:tcPr>
          <w:p w14:paraId="65660105" w14:textId="77777777" w:rsidR="004E2517" w:rsidRDefault="00000000">
            <w:pPr>
              <w:spacing w:before="10" w:after="10" w:line="250" w:lineRule="auto"/>
              <w:jc w:val="right"/>
            </w:pPr>
            <w:r>
              <w:rPr>
                <w:sz w:val="17"/>
                <w:szCs w:val="17"/>
              </w:rPr>
              <w:t>12 161</w:t>
            </w:r>
          </w:p>
        </w:tc>
        <w:tc>
          <w:tcPr>
            <w:tcW w:w="1300" w:type="dxa"/>
            <w:shd w:val="clear" w:color="auto" w:fill="FFFFFF"/>
            <w:tcMar>
              <w:top w:w="70" w:type="dxa"/>
              <w:left w:w="110" w:type="dxa"/>
              <w:bottom w:w="70" w:type="dxa"/>
              <w:right w:w="110" w:type="dxa"/>
            </w:tcMar>
          </w:tcPr>
          <w:p w14:paraId="1541FFE0" w14:textId="77777777" w:rsidR="004E2517" w:rsidRDefault="00000000">
            <w:pPr>
              <w:spacing w:before="10" w:after="10" w:line="250" w:lineRule="auto"/>
              <w:jc w:val="right"/>
            </w:pPr>
            <w:r>
              <w:rPr>
                <w:sz w:val="17"/>
                <w:szCs w:val="17"/>
              </w:rPr>
              <w:t>28 577</w:t>
            </w:r>
          </w:p>
        </w:tc>
        <w:tc>
          <w:tcPr>
            <w:tcW w:w="1000" w:type="dxa"/>
            <w:shd w:val="clear" w:color="auto" w:fill="FFFFFF"/>
            <w:tcMar>
              <w:top w:w="70" w:type="dxa"/>
              <w:left w:w="110" w:type="dxa"/>
              <w:bottom w:w="70" w:type="dxa"/>
              <w:right w:w="110" w:type="dxa"/>
            </w:tcMar>
          </w:tcPr>
          <w:p w14:paraId="2001ECCC" w14:textId="77777777" w:rsidR="004E2517" w:rsidRDefault="00000000">
            <w:pPr>
              <w:spacing w:before="10" w:after="10" w:line="250" w:lineRule="auto"/>
              <w:jc w:val="right"/>
            </w:pPr>
            <w:r>
              <w:rPr>
                <w:sz w:val="17"/>
                <w:szCs w:val="17"/>
              </w:rPr>
              <w:t>11,53 %</w:t>
            </w:r>
          </w:p>
        </w:tc>
        <w:tc>
          <w:tcPr>
            <w:tcW w:w="1220" w:type="dxa"/>
            <w:shd w:val="clear" w:color="auto" w:fill="FFFFFF"/>
            <w:tcMar>
              <w:top w:w="70" w:type="dxa"/>
              <w:left w:w="110" w:type="dxa"/>
              <w:bottom w:w="70" w:type="dxa"/>
              <w:right w:w="110" w:type="dxa"/>
            </w:tcMar>
          </w:tcPr>
          <w:p w14:paraId="04E61F56" w14:textId="77777777" w:rsidR="004E2517" w:rsidRDefault="00000000">
            <w:pPr>
              <w:spacing w:before="10" w:after="10" w:line="250" w:lineRule="auto"/>
              <w:jc w:val="left"/>
            </w:pPr>
            <w:r>
              <w:rPr>
                <w:sz w:val="17"/>
                <w:szCs w:val="17"/>
              </w:rPr>
              <w:t>À la limite</w:t>
            </w:r>
          </w:p>
        </w:tc>
      </w:tr>
      <w:tr w:rsidR="004E2517" w14:paraId="01851B65" w14:textId="77777777">
        <w:tblPrEx>
          <w:tblCellMar>
            <w:top w:w="0" w:type="dxa"/>
            <w:bottom w:w="0" w:type="dxa"/>
          </w:tblCellMar>
        </w:tblPrEx>
        <w:trPr>
          <w:cantSplit/>
        </w:trPr>
        <w:tc>
          <w:tcPr>
            <w:tcW w:w="2100" w:type="dxa"/>
            <w:shd w:val="clear" w:color="auto" w:fill="F4F0E6"/>
            <w:tcMar>
              <w:top w:w="70" w:type="dxa"/>
              <w:left w:w="110" w:type="dxa"/>
              <w:bottom w:w="70" w:type="dxa"/>
              <w:right w:w="110" w:type="dxa"/>
            </w:tcMar>
          </w:tcPr>
          <w:p w14:paraId="1DB3C03E" w14:textId="77777777" w:rsidR="004E2517" w:rsidRDefault="00000000">
            <w:pPr>
              <w:spacing w:before="10" w:after="10" w:line="250" w:lineRule="auto"/>
              <w:jc w:val="left"/>
            </w:pPr>
            <w:r>
              <w:rPr>
                <w:b/>
                <w:bCs/>
                <w:color w:val="000F32"/>
                <w:sz w:val="17"/>
                <w:szCs w:val="17"/>
              </w:rPr>
              <w:t>4. Décote souveraine de 15 % sur les titres publics mobilisables</w:t>
            </w:r>
          </w:p>
        </w:tc>
        <w:tc>
          <w:tcPr>
            <w:tcW w:w="2500" w:type="dxa"/>
            <w:shd w:val="clear" w:color="auto" w:fill="F4F0E6"/>
            <w:tcMar>
              <w:top w:w="70" w:type="dxa"/>
              <w:left w:w="110" w:type="dxa"/>
              <w:bottom w:w="70" w:type="dxa"/>
              <w:right w:w="110" w:type="dxa"/>
            </w:tcMar>
          </w:tcPr>
          <w:p w14:paraId="13E2D408" w14:textId="77777777" w:rsidR="004E2517" w:rsidRDefault="00000000">
            <w:pPr>
              <w:spacing w:before="10" w:after="10" w:line="250" w:lineRule="auto"/>
              <w:jc w:val="left"/>
            </w:pPr>
            <w:r>
              <w:rPr>
                <w:sz w:val="17"/>
                <w:szCs w:val="17"/>
              </w:rPr>
              <w:t>15 % de 141 008</w:t>
            </w:r>
          </w:p>
        </w:tc>
        <w:tc>
          <w:tcPr>
            <w:tcW w:w="900" w:type="dxa"/>
            <w:shd w:val="clear" w:color="auto" w:fill="F4F0E6"/>
            <w:tcMar>
              <w:top w:w="70" w:type="dxa"/>
              <w:left w:w="110" w:type="dxa"/>
              <w:bottom w:w="70" w:type="dxa"/>
              <w:right w:w="110" w:type="dxa"/>
            </w:tcMar>
          </w:tcPr>
          <w:p w14:paraId="7FECF1A5" w14:textId="77777777" w:rsidR="004E2517" w:rsidRDefault="00000000">
            <w:pPr>
              <w:spacing w:before="10" w:after="10" w:line="250" w:lineRule="auto"/>
              <w:jc w:val="right"/>
            </w:pPr>
            <w:r>
              <w:rPr>
                <w:sz w:val="17"/>
                <w:szCs w:val="17"/>
              </w:rPr>
              <w:t>21 151</w:t>
            </w:r>
          </w:p>
        </w:tc>
        <w:tc>
          <w:tcPr>
            <w:tcW w:w="1300" w:type="dxa"/>
            <w:shd w:val="clear" w:color="auto" w:fill="F4F0E6"/>
            <w:tcMar>
              <w:top w:w="70" w:type="dxa"/>
              <w:left w:w="110" w:type="dxa"/>
              <w:bottom w:w="70" w:type="dxa"/>
              <w:right w:w="110" w:type="dxa"/>
            </w:tcMar>
          </w:tcPr>
          <w:p w14:paraId="3FFF56BB" w14:textId="77777777" w:rsidR="004E2517" w:rsidRDefault="00000000">
            <w:pPr>
              <w:spacing w:before="10" w:after="10" w:line="250" w:lineRule="auto"/>
              <w:jc w:val="right"/>
            </w:pPr>
            <w:r>
              <w:rPr>
                <w:sz w:val="17"/>
                <w:szCs w:val="17"/>
              </w:rPr>
              <w:t>19 587</w:t>
            </w:r>
          </w:p>
        </w:tc>
        <w:tc>
          <w:tcPr>
            <w:tcW w:w="1000" w:type="dxa"/>
            <w:shd w:val="clear" w:color="auto" w:fill="F4F0E6"/>
            <w:tcMar>
              <w:top w:w="70" w:type="dxa"/>
              <w:left w:w="110" w:type="dxa"/>
              <w:bottom w:w="70" w:type="dxa"/>
              <w:right w:w="110" w:type="dxa"/>
            </w:tcMar>
          </w:tcPr>
          <w:p w14:paraId="41AF0D4A" w14:textId="77777777" w:rsidR="004E2517" w:rsidRDefault="00000000">
            <w:pPr>
              <w:spacing w:before="10" w:after="10" w:line="250" w:lineRule="auto"/>
              <w:jc w:val="right"/>
            </w:pPr>
            <w:r>
              <w:rPr>
                <w:sz w:val="17"/>
                <w:szCs w:val="17"/>
              </w:rPr>
              <w:t>7,91 %</w:t>
            </w:r>
          </w:p>
        </w:tc>
        <w:tc>
          <w:tcPr>
            <w:tcW w:w="1220" w:type="dxa"/>
            <w:shd w:val="clear" w:color="auto" w:fill="F4F0E6"/>
            <w:tcMar>
              <w:top w:w="70" w:type="dxa"/>
              <w:left w:w="110" w:type="dxa"/>
              <w:bottom w:w="70" w:type="dxa"/>
              <w:right w:w="110" w:type="dxa"/>
            </w:tcMar>
          </w:tcPr>
          <w:p w14:paraId="739DA30D" w14:textId="77777777" w:rsidR="004E2517" w:rsidRDefault="00000000">
            <w:pPr>
              <w:spacing w:before="10" w:after="10" w:line="250" w:lineRule="auto"/>
              <w:jc w:val="left"/>
            </w:pPr>
            <w:r>
              <w:rPr>
                <w:sz w:val="17"/>
                <w:szCs w:val="17"/>
              </w:rPr>
              <w:t>Infraction</w:t>
            </w:r>
          </w:p>
        </w:tc>
      </w:tr>
      <w:tr w:rsidR="004E2517" w14:paraId="7AE79743" w14:textId="77777777">
        <w:tblPrEx>
          <w:tblCellMar>
            <w:top w:w="0" w:type="dxa"/>
            <w:bottom w:w="0" w:type="dxa"/>
          </w:tblCellMar>
        </w:tblPrEx>
        <w:trPr>
          <w:cantSplit/>
        </w:trPr>
        <w:tc>
          <w:tcPr>
            <w:tcW w:w="2100" w:type="dxa"/>
            <w:shd w:val="clear" w:color="auto" w:fill="FFFFFF"/>
            <w:tcMar>
              <w:top w:w="70" w:type="dxa"/>
              <w:left w:w="110" w:type="dxa"/>
              <w:bottom w:w="70" w:type="dxa"/>
              <w:right w:w="110" w:type="dxa"/>
            </w:tcMar>
          </w:tcPr>
          <w:p w14:paraId="6A7893EE" w14:textId="77777777" w:rsidR="004E2517" w:rsidRDefault="00000000">
            <w:pPr>
              <w:spacing w:before="10" w:after="10" w:line="250" w:lineRule="auto"/>
              <w:jc w:val="left"/>
            </w:pPr>
            <w:r>
              <w:rPr>
                <w:b/>
                <w:bCs/>
                <w:color w:val="000F32"/>
                <w:sz w:val="17"/>
                <w:szCs w:val="17"/>
              </w:rPr>
              <w:t>5. Distribution intégrale du résultat de la période</w:t>
            </w:r>
          </w:p>
        </w:tc>
        <w:tc>
          <w:tcPr>
            <w:tcW w:w="2500" w:type="dxa"/>
            <w:shd w:val="clear" w:color="auto" w:fill="FFFFFF"/>
            <w:tcMar>
              <w:top w:w="70" w:type="dxa"/>
              <w:left w:w="110" w:type="dxa"/>
              <w:bottom w:w="70" w:type="dxa"/>
              <w:right w:w="110" w:type="dxa"/>
            </w:tcMar>
          </w:tcPr>
          <w:p w14:paraId="2ED0120A" w14:textId="77777777" w:rsidR="004E2517" w:rsidRDefault="00000000">
            <w:pPr>
              <w:spacing w:before="10" w:after="10" w:line="250" w:lineRule="auto"/>
              <w:jc w:val="left"/>
            </w:pPr>
            <w:r>
              <w:rPr>
                <w:sz w:val="17"/>
                <w:szCs w:val="17"/>
              </w:rPr>
              <w:t>Retrait de 14 211 du CET1</w:t>
            </w:r>
          </w:p>
        </w:tc>
        <w:tc>
          <w:tcPr>
            <w:tcW w:w="900" w:type="dxa"/>
            <w:shd w:val="clear" w:color="auto" w:fill="FFFFFF"/>
            <w:tcMar>
              <w:top w:w="70" w:type="dxa"/>
              <w:left w:w="110" w:type="dxa"/>
              <w:bottom w:w="70" w:type="dxa"/>
              <w:right w:w="110" w:type="dxa"/>
            </w:tcMar>
          </w:tcPr>
          <w:p w14:paraId="7F50E33E" w14:textId="77777777" w:rsidR="004E2517" w:rsidRDefault="00000000">
            <w:pPr>
              <w:spacing w:before="10" w:after="10" w:line="250" w:lineRule="auto"/>
              <w:jc w:val="right"/>
            </w:pPr>
            <w:r>
              <w:rPr>
                <w:sz w:val="17"/>
                <w:szCs w:val="17"/>
              </w:rPr>
              <w:t>14 211</w:t>
            </w:r>
          </w:p>
        </w:tc>
        <w:tc>
          <w:tcPr>
            <w:tcW w:w="1300" w:type="dxa"/>
            <w:shd w:val="clear" w:color="auto" w:fill="FFFFFF"/>
            <w:tcMar>
              <w:top w:w="70" w:type="dxa"/>
              <w:left w:w="110" w:type="dxa"/>
              <w:bottom w:w="70" w:type="dxa"/>
              <w:right w:w="110" w:type="dxa"/>
            </w:tcMar>
          </w:tcPr>
          <w:p w14:paraId="5D2ACB04" w14:textId="77777777" w:rsidR="004E2517" w:rsidRDefault="00000000">
            <w:pPr>
              <w:spacing w:before="10" w:after="10" w:line="250" w:lineRule="auto"/>
              <w:jc w:val="right"/>
            </w:pPr>
            <w:r>
              <w:rPr>
                <w:sz w:val="17"/>
                <w:szCs w:val="17"/>
              </w:rPr>
              <w:t>26 527</w:t>
            </w:r>
          </w:p>
        </w:tc>
        <w:tc>
          <w:tcPr>
            <w:tcW w:w="1000" w:type="dxa"/>
            <w:shd w:val="clear" w:color="auto" w:fill="FFFFFF"/>
            <w:tcMar>
              <w:top w:w="70" w:type="dxa"/>
              <w:left w:w="110" w:type="dxa"/>
              <w:bottom w:w="70" w:type="dxa"/>
              <w:right w:w="110" w:type="dxa"/>
            </w:tcMar>
          </w:tcPr>
          <w:p w14:paraId="4DBB3E48" w14:textId="77777777" w:rsidR="004E2517" w:rsidRDefault="00000000">
            <w:pPr>
              <w:spacing w:before="10" w:after="10" w:line="250" w:lineRule="auto"/>
              <w:jc w:val="right"/>
            </w:pPr>
            <w:r>
              <w:rPr>
                <w:sz w:val="17"/>
                <w:szCs w:val="17"/>
              </w:rPr>
              <w:t>10,71 %</w:t>
            </w:r>
          </w:p>
        </w:tc>
        <w:tc>
          <w:tcPr>
            <w:tcW w:w="1220" w:type="dxa"/>
            <w:shd w:val="clear" w:color="auto" w:fill="FFFFFF"/>
            <w:tcMar>
              <w:top w:w="70" w:type="dxa"/>
              <w:left w:w="110" w:type="dxa"/>
              <w:bottom w:w="70" w:type="dxa"/>
              <w:right w:w="110" w:type="dxa"/>
            </w:tcMar>
          </w:tcPr>
          <w:p w14:paraId="2351243A" w14:textId="77777777" w:rsidR="004E2517" w:rsidRDefault="00000000">
            <w:pPr>
              <w:spacing w:before="10" w:after="10" w:line="250" w:lineRule="auto"/>
              <w:jc w:val="left"/>
            </w:pPr>
            <w:r>
              <w:rPr>
                <w:sz w:val="17"/>
                <w:szCs w:val="17"/>
              </w:rPr>
              <w:t>Infraction</w:t>
            </w:r>
          </w:p>
        </w:tc>
      </w:tr>
    </w:tbl>
    <w:p w14:paraId="21A2EF83" w14:textId="77777777" w:rsidR="004E2517" w:rsidRDefault="00000000">
      <w:pPr>
        <w:spacing w:before="80" w:after="200"/>
      </w:pPr>
      <w:r>
        <w:rPr>
          <w:i/>
          <w:iCs/>
          <w:color w:val="5F5F5F"/>
          <w:sz w:val="18"/>
          <w:szCs w:val="18"/>
        </w:rPr>
        <w:t>Tableau 12 : Résultats des tests de résistance (millions de FCFA)</w:t>
      </w:r>
    </w:p>
    <w:p w14:paraId="02CB25F9" w14:textId="77777777" w:rsidR="004E2517" w:rsidRDefault="00000000">
      <w:pPr>
        <w:pStyle w:val="Titre2"/>
        <w:spacing w:before="300" w:after="130"/>
      </w:pPr>
      <w:bookmarkStart w:id="25" w:name="_Toc236735295"/>
      <w:r>
        <w:rPr>
          <w:sz w:val="26"/>
          <w:szCs w:val="26"/>
        </w:rPr>
        <w:t>6.1 Lecture des résultats</w:t>
      </w:r>
      <w:bookmarkEnd w:id="25"/>
    </w:p>
    <w:p w14:paraId="467C6978" w14:textId="77777777" w:rsidR="004E2517" w:rsidRDefault="00000000">
      <w:pPr>
        <w:pStyle w:val="Paragraphedeliste"/>
        <w:numPr>
          <w:ilvl w:val="0"/>
          <w:numId w:val="2"/>
        </w:numPr>
        <w:spacing w:before="40" w:after="80"/>
      </w:pPr>
      <w:r>
        <w:rPr>
          <w:b/>
          <w:bCs/>
        </w:rPr>
        <w:t xml:space="preserve">L'établissement absorbe un choc de crédit sévère. </w:t>
      </w:r>
      <w:r>
        <w:t>Le scénario 1 combine une dégradation de 5 % du portefeuille sain et une remise à niveau complète du provisionnement, pour une charge de 8 901 millions. Le ratio reste à 12,85 %. C'est un résultat solide, qui tient à l'importance du coussin de 4,94 points au-dessus de la norme.</w:t>
      </w:r>
    </w:p>
    <w:p w14:paraId="2DE6FA49" w14:textId="77777777" w:rsidR="004E2517" w:rsidRDefault="00000000">
      <w:pPr>
        <w:pStyle w:val="Paragraphedeliste"/>
        <w:numPr>
          <w:ilvl w:val="0"/>
          <w:numId w:val="2"/>
        </w:numPr>
        <w:spacing w:before="40" w:after="80"/>
      </w:pPr>
      <w:r>
        <w:rPr>
          <w:b/>
          <w:bCs/>
        </w:rPr>
        <w:t xml:space="preserve">Le défaut d'un grand risque isolé est absorbable. </w:t>
      </w:r>
      <w:r>
        <w:t>Le scénario 2 laisse un ratio de 13,39 %. En revanche, si les trois entités du groupe TOGUNA constituent un groupe lié, le scénario 3 ramène le ratio à 11,53 %, soit à trois centièmes de point de la norme. La question de l'existence de ce groupe n'est donc pas un point de forme.</w:t>
      </w:r>
    </w:p>
    <w:p w14:paraId="111C9D43" w14:textId="77777777" w:rsidR="004E2517" w:rsidRDefault="00000000">
      <w:pPr>
        <w:pStyle w:val="Paragraphedeliste"/>
        <w:numPr>
          <w:ilvl w:val="0"/>
          <w:numId w:val="2"/>
        </w:numPr>
        <w:spacing w:before="40" w:after="80"/>
      </w:pPr>
      <w:r>
        <w:rPr>
          <w:b/>
          <w:bCs/>
        </w:rPr>
        <w:t xml:space="preserve">Le risque souverain n'est pas couvert par le capital. </w:t>
      </w:r>
      <w:r>
        <w:t>Le scénario 4 est le plus discriminant. Une décote de 15 % sur les seuls titres publics mobilisables place l'établissement à 7,91 %. Plus précisément, le coussin disponible avant infraction s'élève à 12 246 millions : une décote de 8,7 % sur les titres mobilisables, ou de 4,7 % sur l'ensemble des expositions souveraines déclarées, suffit à faire passer le ratio sous la norme.</w:t>
      </w:r>
    </w:p>
    <w:p w14:paraId="11C9C58C" w14:textId="77777777" w:rsidR="004E2517" w:rsidRDefault="00000000">
      <w:pPr>
        <w:pStyle w:val="Paragraphedeliste"/>
        <w:numPr>
          <w:ilvl w:val="0"/>
          <w:numId w:val="2"/>
        </w:numPr>
        <w:spacing w:before="40" w:after="80"/>
      </w:pPr>
      <w:r>
        <w:rPr>
          <w:b/>
          <w:bCs/>
        </w:rPr>
        <w:t xml:space="preserve">La conformité dépend de la non-distribution. </w:t>
      </w:r>
      <w:r>
        <w:t>Le scénario 5 n'est pas un choc externe mais une décision des organes sociaux. Une distribution intégrale du résultat placerait l'établissement en infraction. Une distribution partielle réduit d'autant le coussin.</w:t>
      </w:r>
    </w:p>
    <w:p w14:paraId="04AC33CD" w14:textId="77777777" w:rsidR="004E2517" w:rsidRDefault="00000000">
      <w:pPr>
        <w:pStyle w:val="Titre2"/>
        <w:spacing w:before="300" w:after="130"/>
      </w:pPr>
      <w:bookmarkStart w:id="26" w:name="_Toc236735296"/>
      <w:r>
        <w:rPr>
          <w:sz w:val="26"/>
          <w:szCs w:val="26"/>
        </w:rPr>
        <w:lastRenderedPageBreak/>
        <w:t>6.2 Résistance de la liquidité</w:t>
      </w:r>
      <w:bookmarkEnd w:id="26"/>
    </w:p>
    <w:p w14:paraId="5D4BEBD4" w14:textId="77777777" w:rsidR="004E2517" w:rsidRDefault="00000000">
      <w:pPr>
        <w:spacing w:before="60" w:after="120"/>
      </w:pPr>
      <w:r>
        <w:t>Un scénario de liquidité a été construit à partir de la déclaration du 30 juin 2026 : retrait de 20 % des comptes ordinaires créditeurs de la clientèle, soit 52 287 millions, et non-renouvellement de la totalité des emprunts au marché monétaire par adjudications, soit 85 577 millions. Les sorties atteignent 137 864 millions.</w:t>
      </w:r>
    </w:p>
    <w:p w14:paraId="44A3123C" w14:textId="77777777" w:rsidR="004E2517" w:rsidRDefault="00000000">
      <w:pPr>
        <w:spacing w:before="60" w:after="120"/>
      </w:pPr>
      <w:r>
        <w:t>Face à ces sorties, les actifs liquides immédiatement disponibles hors titres mobilisables (caisse, avoirs en comptes ordinaires chez les correspondants et débiteurs divers) s'élèvent à 146 854 millions. La couverture ressort à 106,5 %. L'établissement passerait donc ce choc, mais sans marge : le scénario suppose précisément que le canal de mobilisation des titres est fermé, ce qui est le cas de figure dans lequel les 141 008 millions de titres ne sont plus une réserve.</w:t>
      </w:r>
    </w:p>
    <w:p w14:paraId="3EFF690E" w14:textId="77777777" w:rsidR="004E2517" w:rsidRDefault="00000000">
      <w:pPr>
        <w:spacing w:before="60" w:after="120"/>
      </w:pPr>
      <w:r>
        <w:t>Ce résultat conforte l'orientation générale : la contrepartie est acceptable à très court terme, où les avoirs en comptes de correspondants suffisent, et beaucoup moins au-delà.</w:t>
      </w:r>
    </w:p>
    <w:p w14:paraId="676E0F15" w14:textId="77777777" w:rsidR="004E2517" w:rsidRDefault="00000000">
      <w:pPr>
        <w:spacing w:after="0" w:line="240" w:lineRule="auto"/>
      </w:pPr>
      <w:r>
        <w:br w:type="page"/>
      </w:r>
    </w:p>
    <w:p w14:paraId="04458009" w14:textId="77777777" w:rsidR="004E2517" w:rsidRDefault="00000000">
      <w:pPr>
        <w:pStyle w:val="Titre1"/>
        <w:spacing w:after="180"/>
      </w:pPr>
      <w:bookmarkStart w:id="27" w:name="_Toc236735297"/>
      <w:r>
        <w:lastRenderedPageBreak/>
        <w:t>7. Anomalies déclaratives et points à éclaircir</w:t>
      </w:r>
      <w:bookmarkEnd w:id="27"/>
    </w:p>
    <w:p w14:paraId="794D7FDB" w14:textId="77777777" w:rsidR="004E2517" w:rsidRDefault="00000000">
      <w:pPr>
        <w:spacing w:before="60" w:after="120"/>
      </w:pPr>
      <w:r>
        <w:t>Neuf constats ont été relevés au cours de l'examen. Ils ne préjugent pas de la bonne foi de la contrepartie, mais la qualité du reporting est en elle-même un indicateur de la qualité des systèmes et du contrôle interne. Chacun appelle une réponse écrite avant décision.</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500"/>
        <w:gridCol w:w="3300"/>
        <w:gridCol w:w="1500"/>
        <w:gridCol w:w="2500"/>
        <w:gridCol w:w="1220"/>
      </w:tblGrid>
      <w:tr w:rsidR="004E2517" w14:paraId="11D95EDB" w14:textId="77777777">
        <w:tblPrEx>
          <w:tblCellMar>
            <w:top w:w="0" w:type="dxa"/>
            <w:bottom w:w="0" w:type="dxa"/>
          </w:tblCellMar>
        </w:tblPrEx>
        <w:trPr>
          <w:cantSplit/>
          <w:tblHeader/>
        </w:trPr>
        <w:tc>
          <w:tcPr>
            <w:tcW w:w="500" w:type="dxa"/>
            <w:shd w:val="clear" w:color="auto" w:fill="000F32"/>
            <w:tcMar>
              <w:top w:w="70" w:type="dxa"/>
              <w:left w:w="110" w:type="dxa"/>
              <w:bottom w:w="70" w:type="dxa"/>
              <w:right w:w="110" w:type="dxa"/>
            </w:tcMar>
          </w:tcPr>
          <w:p w14:paraId="2D2EE34E" w14:textId="77777777" w:rsidR="004E2517" w:rsidRDefault="00000000">
            <w:pPr>
              <w:spacing w:before="10" w:after="10" w:line="250" w:lineRule="auto"/>
              <w:jc w:val="center"/>
            </w:pPr>
            <w:r>
              <w:rPr>
                <w:b/>
                <w:bCs/>
                <w:color w:val="FFFFFF"/>
                <w:sz w:val="16"/>
                <w:szCs w:val="16"/>
              </w:rPr>
              <w:t>N°</w:t>
            </w:r>
          </w:p>
        </w:tc>
        <w:tc>
          <w:tcPr>
            <w:tcW w:w="3300" w:type="dxa"/>
            <w:shd w:val="clear" w:color="auto" w:fill="000F32"/>
            <w:tcMar>
              <w:top w:w="70" w:type="dxa"/>
              <w:left w:w="110" w:type="dxa"/>
              <w:bottom w:w="70" w:type="dxa"/>
              <w:right w:w="110" w:type="dxa"/>
            </w:tcMar>
          </w:tcPr>
          <w:p w14:paraId="7AD2ECCB" w14:textId="77777777" w:rsidR="004E2517" w:rsidRDefault="00000000">
            <w:pPr>
              <w:spacing w:before="10" w:after="10" w:line="250" w:lineRule="auto"/>
              <w:jc w:val="center"/>
            </w:pPr>
            <w:r>
              <w:rPr>
                <w:b/>
                <w:bCs/>
                <w:color w:val="FFFFFF"/>
                <w:sz w:val="16"/>
                <w:szCs w:val="16"/>
              </w:rPr>
              <w:t>Constat</w:t>
            </w:r>
          </w:p>
        </w:tc>
        <w:tc>
          <w:tcPr>
            <w:tcW w:w="1500" w:type="dxa"/>
            <w:shd w:val="clear" w:color="auto" w:fill="000F32"/>
            <w:tcMar>
              <w:top w:w="70" w:type="dxa"/>
              <w:left w:w="110" w:type="dxa"/>
              <w:bottom w:w="70" w:type="dxa"/>
              <w:right w:w="110" w:type="dxa"/>
            </w:tcMar>
          </w:tcPr>
          <w:p w14:paraId="08D31033" w14:textId="77777777" w:rsidR="004E2517" w:rsidRDefault="00000000">
            <w:pPr>
              <w:spacing w:before="10" w:after="10" w:line="250" w:lineRule="auto"/>
              <w:jc w:val="center"/>
            </w:pPr>
            <w:r>
              <w:rPr>
                <w:b/>
                <w:bCs/>
                <w:color w:val="FFFFFF"/>
                <w:sz w:val="16"/>
                <w:szCs w:val="16"/>
              </w:rPr>
              <w:t>Localisation</w:t>
            </w:r>
          </w:p>
        </w:tc>
        <w:tc>
          <w:tcPr>
            <w:tcW w:w="2500" w:type="dxa"/>
            <w:shd w:val="clear" w:color="auto" w:fill="000F32"/>
            <w:tcMar>
              <w:top w:w="70" w:type="dxa"/>
              <w:left w:w="110" w:type="dxa"/>
              <w:bottom w:w="70" w:type="dxa"/>
              <w:right w:w="110" w:type="dxa"/>
            </w:tcMar>
          </w:tcPr>
          <w:p w14:paraId="24213019" w14:textId="77777777" w:rsidR="004E2517" w:rsidRDefault="00000000">
            <w:pPr>
              <w:spacing w:before="10" w:after="10" w:line="250" w:lineRule="auto"/>
              <w:jc w:val="center"/>
            </w:pPr>
            <w:r>
              <w:rPr>
                <w:b/>
                <w:bCs/>
                <w:color w:val="FFFFFF"/>
                <w:sz w:val="16"/>
                <w:szCs w:val="16"/>
              </w:rPr>
              <w:t>Portée</w:t>
            </w:r>
          </w:p>
        </w:tc>
        <w:tc>
          <w:tcPr>
            <w:tcW w:w="1220" w:type="dxa"/>
            <w:shd w:val="clear" w:color="auto" w:fill="000F32"/>
            <w:tcMar>
              <w:top w:w="70" w:type="dxa"/>
              <w:left w:w="110" w:type="dxa"/>
              <w:bottom w:w="70" w:type="dxa"/>
              <w:right w:w="110" w:type="dxa"/>
            </w:tcMar>
          </w:tcPr>
          <w:p w14:paraId="283EF212" w14:textId="77777777" w:rsidR="004E2517" w:rsidRDefault="00000000">
            <w:pPr>
              <w:spacing w:before="10" w:after="10" w:line="250" w:lineRule="auto"/>
              <w:jc w:val="center"/>
            </w:pPr>
            <w:r>
              <w:rPr>
                <w:b/>
                <w:bCs/>
                <w:color w:val="FFFFFF"/>
                <w:sz w:val="16"/>
                <w:szCs w:val="16"/>
              </w:rPr>
              <w:t>Priorité</w:t>
            </w:r>
          </w:p>
        </w:tc>
      </w:tr>
      <w:tr w:rsidR="004E2517" w14:paraId="6F2FB737" w14:textId="77777777">
        <w:tblPrEx>
          <w:tblCellMar>
            <w:top w:w="0" w:type="dxa"/>
            <w:bottom w:w="0" w:type="dxa"/>
          </w:tblCellMar>
        </w:tblPrEx>
        <w:trPr>
          <w:cantSplit/>
        </w:trPr>
        <w:tc>
          <w:tcPr>
            <w:tcW w:w="500" w:type="dxa"/>
            <w:shd w:val="clear" w:color="auto" w:fill="FFFFFF"/>
            <w:tcMar>
              <w:top w:w="70" w:type="dxa"/>
              <w:left w:w="110" w:type="dxa"/>
              <w:bottom w:w="70" w:type="dxa"/>
              <w:right w:w="110" w:type="dxa"/>
            </w:tcMar>
          </w:tcPr>
          <w:p w14:paraId="5B18A184" w14:textId="77777777" w:rsidR="004E2517" w:rsidRDefault="00000000">
            <w:pPr>
              <w:spacing w:before="10" w:after="10" w:line="250" w:lineRule="auto"/>
              <w:jc w:val="left"/>
            </w:pPr>
            <w:r>
              <w:rPr>
                <w:sz w:val="16"/>
                <w:szCs w:val="16"/>
              </w:rPr>
              <w:t>1</w:t>
            </w:r>
          </w:p>
        </w:tc>
        <w:tc>
          <w:tcPr>
            <w:tcW w:w="3300" w:type="dxa"/>
            <w:shd w:val="clear" w:color="auto" w:fill="FFFFFF"/>
            <w:tcMar>
              <w:top w:w="70" w:type="dxa"/>
              <w:left w:w="110" w:type="dxa"/>
              <w:bottom w:w="70" w:type="dxa"/>
              <w:right w:w="110" w:type="dxa"/>
            </w:tcMar>
          </w:tcPr>
          <w:p w14:paraId="5AF93A5D" w14:textId="77777777" w:rsidR="004E2517" w:rsidRDefault="00000000">
            <w:pPr>
              <w:spacing w:before="10" w:after="10" w:line="250" w:lineRule="auto"/>
              <w:jc w:val="left"/>
            </w:pPr>
            <w:r>
              <w:rPr>
                <w:sz w:val="16"/>
                <w:szCs w:val="16"/>
              </w:rPr>
              <w:t>La norme de division des risques est déclarée respectée avec un niveau observé de 0 %, alors que l'état des grands risques fait ressortir un maximum de 23,6 % des fonds propres de base</w:t>
            </w:r>
          </w:p>
        </w:tc>
        <w:tc>
          <w:tcPr>
            <w:tcW w:w="1500" w:type="dxa"/>
            <w:shd w:val="clear" w:color="auto" w:fill="FFFFFF"/>
            <w:tcMar>
              <w:top w:w="70" w:type="dxa"/>
              <w:left w:w="110" w:type="dxa"/>
              <w:bottom w:w="70" w:type="dxa"/>
              <w:right w:w="110" w:type="dxa"/>
            </w:tcMar>
          </w:tcPr>
          <w:p w14:paraId="2640F3D4" w14:textId="77777777" w:rsidR="004E2517" w:rsidRDefault="00000000">
            <w:pPr>
              <w:spacing w:before="10" w:after="10" w:line="250" w:lineRule="auto"/>
              <w:jc w:val="left"/>
            </w:pPr>
            <w:r>
              <w:rPr>
                <w:sz w:val="16"/>
                <w:szCs w:val="16"/>
              </w:rPr>
              <w:t>EP01 et EP29</w:t>
            </w:r>
          </w:p>
        </w:tc>
        <w:tc>
          <w:tcPr>
            <w:tcW w:w="2500" w:type="dxa"/>
            <w:shd w:val="clear" w:color="auto" w:fill="FFFFFF"/>
            <w:tcMar>
              <w:top w:w="70" w:type="dxa"/>
              <w:left w:w="110" w:type="dxa"/>
              <w:bottom w:w="70" w:type="dxa"/>
              <w:right w:w="110" w:type="dxa"/>
            </w:tcMar>
          </w:tcPr>
          <w:p w14:paraId="24D6D107" w14:textId="77777777" w:rsidR="004E2517" w:rsidRDefault="00000000">
            <w:pPr>
              <w:spacing w:before="10" w:after="10" w:line="250" w:lineRule="auto"/>
              <w:jc w:val="left"/>
            </w:pPr>
            <w:r>
              <w:rPr>
                <w:sz w:val="16"/>
                <w:szCs w:val="16"/>
              </w:rPr>
              <w:t>L'état de conformité n'est pas exploitable sur ce point ; la marge réelle avant infraction est de 1,4 point, non de 25 points</w:t>
            </w:r>
          </w:p>
        </w:tc>
        <w:tc>
          <w:tcPr>
            <w:tcW w:w="1220" w:type="dxa"/>
            <w:shd w:val="clear" w:color="auto" w:fill="FFFFFF"/>
            <w:tcMar>
              <w:top w:w="70" w:type="dxa"/>
              <w:left w:w="110" w:type="dxa"/>
              <w:bottom w:w="70" w:type="dxa"/>
              <w:right w:w="110" w:type="dxa"/>
            </w:tcMar>
          </w:tcPr>
          <w:p w14:paraId="601DB82E" w14:textId="77777777" w:rsidR="004E2517" w:rsidRDefault="00000000">
            <w:pPr>
              <w:spacing w:before="10" w:after="10" w:line="250" w:lineRule="auto"/>
              <w:jc w:val="left"/>
            </w:pPr>
            <w:r>
              <w:rPr>
                <w:sz w:val="16"/>
                <w:szCs w:val="16"/>
              </w:rPr>
              <w:t>Haute</w:t>
            </w:r>
          </w:p>
        </w:tc>
      </w:tr>
      <w:tr w:rsidR="004E2517" w14:paraId="71A81DF7" w14:textId="77777777">
        <w:tblPrEx>
          <w:tblCellMar>
            <w:top w:w="0" w:type="dxa"/>
            <w:bottom w:w="0" w:type="dxa"/>
          </w:tblCellMar>
        </w:tblPrEx>
        <w:trPr>
          <w:cantSplit/>
        </w:trPr>
        <w:tc>
          <w:tcPr>
            <w:tcW w:w="500" w:type="dxa"/>
            <w:shd w:val="clear" w:color="auto" w:fill="F4F0E6"/>
            <w:tcMar>
              <w:top w:w="70" w:type="dxa"/>
              <w:left w:w="110" w:type="dxa"/>
              <w:bottom w:w="70" w:type="dxa"/>
              <w:right w:w="110" w:type="dxa"/>
            </w:tcMar>
          </w:tcPr>
          <w:p w14:paraId="1494B883" w14:textId="77777777" w:rsidR="004E2517" w:rsidRDefault="00000000">
            <w:pPr>
              <w:spacing w:before="10" w:after="10" w:line="250" w:lineRule="auto"/>
              <w:jc w:val="left"/>
            </w:pPr>
            <w:r>
              <w:rPr>
                <w:sz w:val="16"/>
                <w:szCs w:val="16"/>
              </w:rPr>
              <w:t>2</w:t>
            </w:r>
          </w:p>
        </w:tc>
        <w:tc>
          <w:tcPr>
            <w:tcW w:w="3300" w:type="dxa"/>
            <w:shd w:val="clear" w:color="auto" w:fill="F4F0E6"/>
            <w:tcMar>
              <w:top w:w="70" w:type="dxa"/>
              <w:left w:w="110" w:type="dxa"/>
              <w:bottom w:w="70" w:type="dxa"/>
              <w:right w:w="110" w:type="dxa"/>
            </w:tcMar>
          </w:tcPr>
          <w:p w14:paraId="28773310" w14:textId="77777777" w:rsidR="004E2517" w:rsidRDefault="00000000">
            <w:pPr>
              <w:spacing w:before="10" w:after="10" w:line="250" w:lineRule="auto"/>
              <w:jc w:val="left"/>
            </w:pPr>
            <w:r>
              <w:rPr>
                <w:sz w:val="16"/>
                <w:szCs w:val="16"/>
              </w:rPr>
              <w:t>Trois entités portant la dénomination TOGUNA sont déclarées séparément ; la plus importante ne figure pas dans l'état des grands risques</w:t>
            </w:r>
          </w:p>
        </w:tc>
        <w:tc>
          <w:tcPr>
            <w:tcW w:w="1500" w:type="dxa"/>
            <w:shd w:val="clear" w:color="auto" w:fill="F4F0E6"/>
            <w:tcMar>
              <w:top w:w="70" w:type="dxa"/>
              <w:left w:w="110" w:type="dxa"/>
              <w:bottom w:w="70" w:type="dxa"/>
              <w:right w:w="110" w:type="dxa"/>
            </w:tcMar>
          </w:tcPr>
          <w:p w14:paraId="7FEEAC7F" w14:textId="77777777" w:rsidR="004E2517" w:rsidRDefault="00000000">
            <w:pPr>
              <w:spacing w:before="10" w:after="10" w:line="250" w:lineRule="auto"/>
              <w:jc w:val="left"/>
            </w:pPr>
            <w:r>
              <w:rPr>
                <w:sz w:val="16"/>
                <w:szCs w:val="16"/>
              </w:rPr>
              <w:t>EP29 et EP32</w:t>
            </w:r>
          </w:p>
        </w:tc>
        <w:tc>
          <w:tcPr>
            <w:tcW w:w="2500" w:type="dxa"/>
            <w:shd w:val="clear" w:color="auto" w:fill="F4F0E6"/>
            <w:tcMar>
              <w:top w:w="70" w:type="dxa"/>
              <w:left w:w="110" w:type="dxa"/>
              <w:bottom w:w="70" w:type="dxa"/>
              <w:right w:w="110" w:type="dxa"/>
            </w:tcMar>
          </w:tcPr>
          <w:p w14:paraId="025C937B" w14:textId="77777777" w:rsidR="004E2517" w:rsidRDefault="00000000">
            <w:pPr>
              <w:spacing w:before="10" w:after="10" w:line="250" w:lineRule="auto"/>
              <w:jc w:val="left"/>
            </w:pPr>
            <w:r>
              <w:rPr>
                <w:sz w:val="16"/>
                <w:szCs w:val="16"/>
              </w:rPr>
              <w:t>Si le groupe est lié, l'exposition atteint 59,7 % des fonds propres, soit plus du double de la limite</w:t>
            </w:r>
          </w:p>
        </w:tc>
        <w:tc>
          <w:tcPr>
            <w:tcW w:w="1220" w:type="dxa"/>
            <w:shd w:val="clear" w:color="auto" w:fill="F4F0E6"/>
            <w:tcMar>
              <w:top w:w="70" w:type="dxa"/>
              <w:left w:w="110" w:type="dxa"/>
              <w:bottom w:w="70" w:type="dxa"/>
              <w:right w:w="110" w:type="dxa"/>
            </w:tcMar>
          </w:tcPr>
          <w:p w14:paraId="3492753B" w14:textId="77777777" w:rsidR="004E2517" w:rsidRDefault="00000000">
            <w:pPr>
              <w:spacing w:before="10" w:after="10" w:line="250" w:lineRule="auto"/>
              <w:jc w:val="left"/>
            </w:pPr>
            <w:r>
              <w:rPr>
                <w:sz w:val="16"/>
                <w:szCs w:val="16"/>
              </w:rPr>
              <w:t>Haute</w:t>
            </w:r>
          </w:p>
        </w:tc>
      </w:tr>
      <w:tr w:rsidR="004E2517" w14:paraId="6966321B" w14:textId="77777777">
        <w:tblPrEx>
          <w:tblCellMar>
            <w:top w:w="0" w:type="dxa"/>
            <w:bottom w:w="0" w:type="dxa"/>
          </w:tblCellMar>
        </w:tblPrEx>
        <w:trPr>
          <w:cantSplit/>
        </w:trPr>
        <w:tc>
          <w:tcPr>
            <w:tcW w:w="500" w:type="dxa"/>
            <w:shd w:val="clear" w:color="auto" w:fill="FFFFFF"/>
            <w:tcMar>
              <w:top w:w="70" w:type="dxa"/>
              <w:left w:w="110" w:type="dxa"/>
              <w:bottom w:w="70" w:type="dxa"/>
              <w:right w:w="110" w:type="dxa"/>
            </w:tcMar>
          </w:tcPr>
          <w:p w14:paraId="59929327" w14:textId="77777777" w:rsidR="004E2517" w:rsidRDefault="00000000">
            <w:pPr>
              <w:spacing w:before="10" w:after="10" w:line="250" w:lineRule="auto"/>
              <w:jc w:val="left"/>
            </w:pPr>
            <w:r>
              <w:rPr>
                <w:sz w:val="16"/>
                <w:szCs w:val="16"/>
              </w:rPr>
              <w:t>3</w:t>
            </w:r>
          </w:p>
        </w:tc>
        <w:tc>
          <w:tcPr>
            <w:tcW w:w="3300" w:type="dxa"/>
            <w:shd w:val="clear" w:color="auto" w:fill="FFFFFF"/>
            <w:tcMar>
              <w:top w:w="70" w:type="dxa"/>
              <w:left w:w="110" w:type="dxa"/>
              <w:bottom w:w="70" w:type="dxa"/>
              <w:right w:w="110" w:type="dxa"/>
            </w:tcMar>
          </w:tcPr>
          <w:p w14:paraId="672413E9" w14:textId="77777777" w:rsidR="004E2517" w:rsidRDefault="00000000">
            <w:pPr>
              <w:spacing w:before="10" w:after="10" w:line="250" w:lineRule="auto"/>
              <w:jc w:val="left"/>
            </w:pPr>
            <w:r>
              <w:rPr>
                <w:sz w:val="16"/>
                <w:szCs w:val="16"/>
              </w:rPr>
              <w:t>Les techniques d'atténuation du risque de crédit sont déclarées à zéro dans les états de calcul des actifs pondérés, mais pour des montants significatifs dans l'état des grands risques</w:t>
            </w:r>
          </w:p>
        </w:tc>
        <w:tc>
          <w:tcPr>
            <w:tcW w:w="1500" w:type="dxa"/>
            <w:shd w:val="clear" w:color="auto" w:fill="FFFFFF"/>
            <w:tcMar>
              <w:top w:w="70" w:type="dxa"/>
              <w:left w:w="110" w:type="dxa"/>
              <w:bottom w:w="70" w:type="dxa"/>
              <w:right w:w="110" w:type="dxa"/>
            </w:tcMar>
          </w:tcPr>
          <w:p w14:paraId="6E1CBC31" w14:textId="77777777" w:rsidR="004E2517" w:rsidRDefault="00000000">
            <w:pPr>
              <w:spacing w:before="10" w:after="10" w:line="250" w:lineRule="auto"/>
              <w:jc w:val="left"/>
            </w:pPr>
            <w:r>
              <w:rPr>
                <w:sz w:val="16"/>
                <w:szCs w:val="16"/>
              </w:rPr>
              <w:t>EP12 à EP19 et EP29</w:t>
            </w:r>
          </w:p>
        </w:tc>
        <w:tc>
          <w:tcPr>
            <w:tcW w:w="2500" w:type="dxa"/>
            <w:shd w:val="clear" w:color="auto" w:fill="FFFFFF"/>
            <w:tcMar>
              <w:top w:w="70" w:type="dxa"/>
              <w:left w:w="110" w:type="dxa"/>
              <w:bottom w:w="70" w:type="dxa"/>
              <w:right w:w="110" w:type="dxa"/>
            </w:tcMar>
          </w:tcPr>
          <w:p w14:paraId="5F6C88E1" w14:textId="77777777" w:rsidR="004E2517" w:rsidRDefault="00000000">
            <w:pPr>
              <w:spacing w:before="10" w:after="10" w:line="250" w:lineRule="auto"/>
              <w:jc w:val="left"/>
            </w:pPr>
            <w:r>
              <w:rPr>
                <w:sz w:val="16"/>
                <w:szCs w:val="16"/>
              </w:rPr>
              <w:t>Contradiction interne. Soit les actifs pondérés sont surestimés, soit les grands risques sont sous-estimés</w:t>
            </w:r>
          </w:p>
        </w:tc>
        <w:tc>
          <w:tcPr>
            <w:tcW w:w="1220" w:type="dxa"/>
            <w:shd w:val="clear" w:color="auto" w:fill="FFFFFF"/>
            <w:tcMar>
              <w:top w:w="70" w:type="dxa"/>
              <w:left w:w="110" w:type="dxa"/>
              <w:bottom w:w="70" w:type="dxa"/>
              <w:right w:w="110" w:type="dxa"/>
            </w:tcMar>
          </w:tcPr>
          <w:p w14:paraId="61CBFAED" w14:textId="77777777" w:rsidR="004E2517" w:rsidRDefault="00000000">
            <w:pPr>
              <w:spacing w:before="10" w:after="10" w:line="250" w:lineRule="auto"/>
              <w:jc w:val="left"/>
            </w:pPr>
            <w:r>
              <w:rPr>
                <w:sz w:val="16"/>
                <w:szCs w:val="16"/>
              </w:rPr>
              <w:t>Haute</w:t>
            </w:r>
          </w:p>
        </w:tc>
      </w:tr>
      <w:tr w:rsidR="004E2517" w14:paraId="0510E50F" w14:textId="77777777">
        <w:tblPrEx>
          <w:tblCellMar>
            <w:top w:w="0" w:type="dxa"/>
            <w:bottom w:w="0" w:type="dxa"/>
          </w:tblCellMar>
        </w:tblPrEx>
        <w:trPr>
          <w:cantSplit/>
        </w:trPr>
        <w:tc>
          <w:tcPr>
            <w:tcW w:w="500" w:type="dxa"/>
            <w:shd w:val="clear" w:color="auto" w:fill="F4F0E6"/>
            <w:tcMar>
              <w:top w:w="70" w:type="dxa"/>
              <w:left w:w="110" w:type="dxa"/>
              <w:bottom w:w="70" w:type="dxa"/>
              <w:right w:w="110" w:type="dxa"/>
            </w:tcMar>
          </w:tcPr>
          <w:p w14:paraId="109D381D" w14:textId="77777777" w:rsidR="004E2517" w:rsidRDefault="00000000">
            <w:pPr>
              <w:spacing w:before="10" w:after="10" w:line="250" w:lineRule="auto"/>
              <w:jc w:val="left"/>
            </w:pPr>
            <w:r>
              <w:rPr>
                <w:sz w:val="16"/>
                <w:szCs w:val="16"/>
              </w:rPr>
              <w:t>4</w:t>
            </w:r>
          </w:p>
        </w:tc>
        <w:tc>
          <w:tcPr>
            <w:tcW w:w="3300" w:type="dxa"/>
            <w:shd w:val="clear" w:color="auto" w:fill="F4F0E6"/>
            <w:tcMar>
              <w:top w:w="70" w:type="dxa"/>
              <w:left w:w="110" w:type="dxa"/>
              <w:bottom w:w="70" w:type="dxa"/>
              <w:right w:w="110" w:type="dxa"/>
            </w:tcMar>
          </w:tcPr>
          <w:p w14:paraId="7A7E5F23" w14:textId="77777777" w:rsidR="004E2517" w:rsidRDefault="00000000">
            <w:pPr>
              <w:spacing w:before="10" w:after="10" w:line="250" w:lineRule="auto"/>
              <w:jc w:val="left"/>
            </w:pPr>
            <w:r>
              <w:rPr>
                <w:sz w:val="16"/>
                <w:szCs w:val="16"/>
              </w:rPr>
              <w:t>Les expositions brutes sont déclarées en valeurs négatives sur plusieurs postes</w:t>
            </w:r>
          </w:p>
        </w:tc>
        <w:tc>
          <w:tcPr>
            <w:tcW w:w="1500" w:type="dxa"/>
            <w:shd w:val="clear" w:color="auto" w:fill="F4F0E6"/>
            <w:tcMar>
              <w:top w:w="70" w:type="dxa"/>
              <w:left w:w="110" w:type="dxa"/>
              <w:bottom w:w="70" w:type="dxa"/>
              <w:right w:w="110" w:type="dxa"/>
            </w:tcMar>
          </w:tcPr>
          <w:p w14:paraId="5D14C12B" w14:textId="77777777" w:rsidR="004E2517" w:rsidRDefault="00000000">
            <w:pPr>
              <w:spacing w:before="10" w:after="10" w:line="250" w:lineRule="auto"/>
              <w:jc w:val="left"/>
            </w:pPr>
            <w:r>
              <w:rPr>
                <w:sz w:val="16"/>
                <w:szCs w:val="16"/>
              </w:rPr>
              <w:t>EP09 et EP20</w:t>
            </w:r>
          </w:p>
        </w:tc>
        <w:tc>
          <w:tcPr>
            <w:tcW w:w="2500" w:type="dxa"/>
            <w:shd w:val="clear" w:color="auto" w:fill="F4F0E6"/>
            <w:tcMar>
              <w:top w:w="70" w:type="dxa"/>
              <w:left w:w="110" w:type="dxa"/>
              <w:bottom w:w="70" w:type="dxa"/>
              <w:right w:w="110" w:type="dxa"/>
            </w:tcMar>
          </w:tcPr>
          <w:p w14:paraId="0043676A" w14:textId="77777777" w:rsidR="004E2517" w:rsidRDefault="00000000">
            <w:pPr>
              <w:spacing w:before="10" w:after="10" w:line="250" w:lineRule="auto"/>
              <w:jc w:val="left"/>
            </w:pPr>
            <w:r>
              <w:rPr>
                <w:sz w:val="16"/>
                <w:szCs w:val="16"/>
              </w:rPr>
              <w:t>Contraire à la convention de signe du formulaire. Sans incidence sur les ratios calculés, mais révélateur d'un contrôle de cohérence défaillant</w:t>
            </w:r>
          </w:p>
        </w:tc>
        <w:tc>
          <w:tcPr>
            <w:tcW w:w="1220" w:type="dxa"/>
            <w:shd w:val="clear" w:color="auto" w:fill="F4F0E6"/>
            <w:tcMar>
              <w:top w:w="70" w:type="dxa"/>
              <w:left w:w="110" w:type="dxa"/>
              <w:bottom w:w="70" w:type="dxa"/>
              <w:right w:w="110" w:type="dxa"/>
            </w:tcMar>
          </w:tcPr>
          <w:p w14:paraId="34E30A5A" w14:textId="77777777" w:rsidR="004E2517" w:rsidRDefault="00000000">
            <w:pPr>
              <w:spacing w:before="10" w:after="10" w:line="250" w:lineRule="auto"/>
              <w:jc w:val="left"/>
            </w:pPr>
            <w:r>
              <w:rPr>
                <w:sz w:val="16"/>
                <w:szCs w:val="16"/>
              </w:rPr>
              <w:t>Moyenne</w:t>
            </w:r>
          </w:p>
        </w:tc>
      </w:tr>
      <w:tr w:rsidR="004E2517" w14:paraId="7CC95D98" w14:textId="77777777">
        <w:tblPrEx>
          <w:tblCellMar>
            <w:top w:w="0" w:type="dxa"/>
            <w:bottom w:w="0" w:type="dxa"/>
          </w:tblCellMar>
        </w:tblPrEx>
        <w:trPr>
          <w:cantSplit/>
        </w:trPr>
        <w:tc>
          <w:tcPr>
            <w:tcW w:w="500" w:type="dxa"/>
            <w:shd w:val="clear" w:color="auto" w:fill="FFFFFF"/>
            <w:tcMar>
              <w:top w:w="70" w:type="dxa"/>
              <w:left w:w="110" w:type="dxa"/>
              <w:bottom w:w="70" w:type="dxa"/>
              <w:right w:w="110" w:type="dxa"/>
            </w:tcMar>
          </w:tcPr>
          <w:p w14:paraId="74302173" w14:textId="77777777" w:rsidR="004E2517" w:rsidRDefault="00000000">
            <w:pPr>
              <w:spacing w:before="10" w:after="10" w:line="250" w:lineRule="auto"/>
              <w:jc w:val="left"/>
            </w:pPr>
            <w:r>
              <w:rPr>
                <w:sz w:val="16"/>
                <w:szCs w:val="16"/>
              </w:rPr>
              <w:t>5</w:t>
            </w:r>
          </w:p>
        </w:tc>
        <w:tc>
          <w:tcPr>
            <w:tcW w:w="3300" w:type="dxa"/>
            <w:shd w:val="clear" w:color="auto" w:fill="FFFFFF"/>
            <w:tcMar>
              <w:top w:w="70" w:type="dxa"/>
              <w:left w:w="110" w:type="dxa"/>
              <w:bottom w:w="70" w:type="dxa"/>
              <w:right w:w="110" w:type="dxa"/>
            </w:tcMar>
          </w:tcPr>
          <w:p w14:paraId="75803109" w14:textId="77777777" w:rsidR="004E2517" w:rsidRDefault="00000000">
            <w:pPr>
              <w:spacing w:before="10" w:after="10" w:line="250" w:lineRule="auto"/>
              <w:jc w:val="left"/>
            </w:pPr>
            <w:r>
              <w:rPr>
                <w:sz w:val="16"/>
                <w:szCs w:val="16"/>
              </w:rPr>
              <w:t>Aucune perte opérationnelle n'est déclarée sur les sept catégories d'événements</w:t>
            </w:r>
          </w:p>
        </w:tc>
        <w:tc>
          <w:tcPr>
            <w:tcW w:w="1500" w:type="dxa"/>
            <w:shd w:val="clear" w:color="auto" w:fill="FFFFFF"/>
            <w:tcMar>
              <w:top w:w="70" w:type="dxa"/>
              <w:left w:w="110" w:type="dxa"/>
              <w:bottom w:w="70" w:type="dxa"/>
              <w:right w:w="110" w:type="dxa"/>
            </w:tcMar>
          </w:tcPr>
          <w:p w14:paraId="51E614A3" w14:textId="77777777" w:rsidR="004E2517" w:rsidRDefault="00000000">
            <w:pPr>
              <w:spacing w:before="10" w:after="10" w:line="250" w:lineRule="auto"/>
              <w:jc w:val="left"/>
            </w:pPr>
            <w:r>
              <w:rPr>
                <w:sz w:val="16"/>
                <w:szCs w:val="16"/>
              </w:rPr>
              <w:t>EP22</w:t>
            </w:r>
          </w:p>
        </w:tc>
        <w:tc>
          <w:tcPr>
            <w:tcW w:w="2500" w:type="dxa"/>
            <w:shd w:val="clear" w:color="auto" w:fill="FFFFFF"/>
            <w:tcMar>
              <w:top w:w="70" w:type="dxa"/>
              <w:left w:w="110" w:type="dxa"/>
              <w:bottom w:w="70" w:type="dxa"/>
              <w:right w:w="110" w:type="dxa"/>
            </w:tcMar>
          </w:tcPr>
          <w:p w14:paraId="02B2A07D" w14:textId="77777777" w:rsidR="004E2517" w:rsidRDefault="00000000">
            <w:pPr>
              <w:spacing w:before="10" w:after="10" w:line="250" w:lineRule="auto"/>
              <w:jc w:val="left"/>
            </w:pPr>
            <w:r>
              <w:rPr>
                <w:sz w:val="16"/>
                <w:szCs w:val="16"/>
              </w:rPr>
              <w:t>Improbable pour un produit brut de 36 589 millions. Suggère l'absence de dispositif de collecte</w:t>
            </w:r>
          </w:p>
        </w:tc>
        <w:tc>
          <w:tcPr>
            <w:tcW w:w="1220" w:type="dxa"/>
            <w:shd w:val="clear" w:color="auto" w:fill="FFFFFF"/>
            <w:tcMar>
              <w:top w:w="70" w:type="dxa"/>
              <w:left w:w="110" w:type="dxa"/>
              <w:bottom w:w="70" w:type="dxa"/>
              <w:right w:w="110" w:type="dxa"/>
            </w:tcMar>
          </w:tcPr>
          <w:p w14:paraId="19C384C6" w14:textId="77777777" w:rsidR="004E2517" w:rsidRDefault="00000000">
            <w:pPr>
              <w:spacing w:before="10" w:after="10" w:line="250" w:lineRule="auto"/>
              <w:jc w:val="left"/>
            </w:pPr>
            <w:r>
              <w:rPr>
                <w:sz w:val="16"/>
                <w:szCs w:val="16"/>
              </w:rPr>
              <w:t>Moyenne</w:t>
            </w:r>
          </w:p>
        </w:tc>
      </w:tr>
      <w:tr w:rsidR="004E2517" w14:paraId="6091D60D" w14:textId="77777777">
        <w:tblPrEx>
          <w:tblCellMar>
            <w:top w:w="0" w:type="dxa"/>
            <w:bottom w:w="0" w:type="dxa"/>
          </w:tblCellMar>
        </w:tblPrEx>
        <w:trPr>
          <w:cantSplit/>
        </w:trPr>
        <w:tc>
          <w:tcPr>
            <w:tcW w:w="500" w:type="dxa"/>
            <w:shd w:val="clear" w:color="auto" w:fill="F4F0E6"/>
            <w:tcMar>
              <w:top w:w="70" w:type="dxa"/>
              <w:left w:w="110" w:type="dxa"/>
              <w:bottom w:w="70" w:type="dxa"/>
              <w:right w:w="110" w:type="dxa"/>
            </w:tcMar>
          </w:tcPr>
          <w:p w14:paraId="541893DE" w14:textId="77777777" w:rsidR="004E2517" w:rsidRDefault="00000000">
            <w:pPr>
              <w:spacing w:before="10" w:after="10" w:line="250" w:lineRule="auto"/>
              <w:jc w:val="left"/>
            </w:pPr>
            <w:r>
              <w:rPr>
                <w:sz w:val="16"/>
                <w:szCs w:val="16"/>
              </w:rPr>
              <w:t>6</w:t>
            </w:r>
          </w:p>
        </w:tc>
        <w:tc>
          <w:tcPr>
            <w:tcW w:w="3300" w:type="dxa"/>
            <w:shd w:val="clear" w:color="auto" w:fill="F4F0E6"/>
            <w:tcMar>
              <w:top w:w="70" w:type="dxa"/>
              <w:left w:w="110" w:type="dxa"/>
              <w:bottom w:w="70" w:type="dxa"/>
              <w:right w:w="110" w:type="dxa"/>
            </w:tcMar>
          </w:tcPr>
          <w:p w14:paraId="4DED8B08" w14:textId="77777777" w:rsidR="004E2517" w:rsidRDefault="00000000">
            <w:pPr>
              <w:spacing w:before="10" w:after="10" w:line="250" w:lineRule="auto"/>
              <w:jc w:val="left"/>
            </w:pPr>
            <w:r>
              <w:rPr>
                <w:sz w:val="16"/>
                <w:szCs w:val="16"/>
              </w:rPr>
              <w:t>La liste nominative des bénéficiaires de prêts significatifs est vide, alors que 5 548 millions de concours aux parties liées sont déclarés</w:t>
            </w:r>
          </w:p>
        </w:tc>
        <w:tc>
          <w:tcPr>
            <w:tcW w:w="1500" w:type="dxa"/>
            <w:shd w:val="clear" w:color="auto" w:fill="F4F0E6"/>
            <w:tcMar>
              <w:top w:w="70" w:type="dxa"/>
              <w:left w:w="110" w:type="dxa"/>
              <w:bottom w:w="70" w:type="dxa"/>
              <w:right w:w="110" w:type="dxa"/>
            </w:tcMar>
          </w:tcPr>
          <w:p w14:paraId="2CFB9483" w14:textId="77777777" w:rsidR="004E2517" w:rsidRDefault="00000000">
            <w:pPr>
              <w:spacing w:before="10" w:after="10" w:line="250" w:lineRule="auto"/>
              <w:jc w:val="left"/>
            </w:pPr>
            <w:r>
              <w:rPr>
                <w:sz w:val="16"/>
                <w:szCs w:val="16"/>
              </w:rPr>
              <w:t>EP38 et EP39</w:t>
            </w:r>
          </w:p>
        </w:tc>
        <w:tc>
          <w:tcPr>
            <w:tcW w:w="2500" w:type="dxa"/>
            <w:shd w:val="clear" w:color="auto" w:fill="F4F0E6"/>
            <w:tcMar>
              <w:top w:w="70" w:type="dxa"/>
              <w:left w:w="110" w:type="dxa"/>
              <w:bottom w:w="70" w:type="dxa"/>
              <w:right w:w="110" w:type="dxa"/>
            </w:tcMar>
          </w:tcPr>
          <w:p w14:paraId="4A7D40ED" w14:textId="77777777" w:rsidR="004E2517" w:rsidRDefault="00000000">
            <w:pPr>
              <w:spacing w:before="10" w:after="10" w:line="250" w:lineRule="auto"/>
              <w:jc w:val="left"/>
            </w:pPr>
            <w:r>
              <w:rPr>
                <w:sz w:val="16"/>
                <w:szCs w:val="16"/>
              </w:rPr>
              <w:t>À confirmer : cohérent seulement si aucun bénéficiaire n'atteint 2 037 millions</w:t>
            </w:r>
          </w:p>
        </w:tc>
        <w:tc>
          <w:tcPr>
            <w:tcW w:w="1220" w:type="dxa"/>
            <w:shd w:val="clear" w:color="auto" w:fill="F4F0E6"/>
            <w:tcMar>
              <w:top w:w="70" w:type="dxa"/>
              <w:left w:w="110" w:type="dxa"/>
              <w:bottom w:w="70" w:type="dxa"/>
              <w:right w:w="110" w:type="dxa"/>
            </w:tcMar>
          </w:tcPr>
          <w:p w14:paraId="4230AE0C" w14:textId="77777777" w:rsidR="004E2517" w:rsidRDefault="00000000">
            <w:pPr>
              <w:spacing w:before="10" w:after="10" w:line="250" w:lineRule="auto"/>
              <w:jc w:val="left"/>
            </w:pPr>
            <w:r>
              <w:rPr>
                <w:sz w:val="16"/>
                <w:szCs w:val="16"/>
              </w:rPr>
              <w:t>Moyenne</w:t>
            </w:r>
          </w:p>
        </w:tc>
      </w:tr>
      <w:tr w:rsidR="004E2517" w14:paraId="3AD4781A" w14:textId="77777777">
        <w:tblPrEx>
          <w:tblCellMar>
            <w:top w:w="0" w:type="dxa"/>
            <w:bottom w:w="0" w:type="dxa"/>
          </w:tblCellMar>
        </w:tblPrEx>
        <w:trPr>
          <w:cantSplit/>
        </w:trPr>
        <w:tc>
          <w:tcPr>
            <w:tcW w:w="500" w:type="dxa"/>
            <w:shd w:val="clear" w:color="auto" w:fill="FFFFFF"/>
            <w:tcMar>
              <w:top w:w="70" w:type="dxa"/>
              <w:left w:w="110" w:type="dxa"/>
              <w:bottom w:w="70" w:type="dxa"/>
              <w:right w:w="110" w:type="dxa"/>
            </w:tcMar>
          </w:tcPr>
          <w:p w14:paraId="55CDACCE" w14:textId="77777777" w:rsidR="004E2517" w:rsidRDefault="00000000">
            <w:pPr>
              <w:spacing w:before="10" w:after="10" w:line="250" w:lineRule="auto"/>
              <w:jc w:val="left"/>
            </w:pPr>
            <w:r>
              <w:rPr>
                <w:sz w:val="16"/>
                <w:szCs w:val="16"/>
              </w:rPr>
              <w:t>7</w:t>
            </w:r>
          </w:p>
        </w:tc>
        <w:tc>
          <w:tcPr>
            <w:tcW w:w="3300" w:type="dxa"/>
            <w:shd w:val="clear" w:color="auto" w:fill="FFFFFF"/>
            <w:tcMar>
              <w:top w:w="70" w:type="dxa"/>
              <w:left w:w="110" w:type="dxa"/>
              <w:bottom w:w="70" w:type="dxa"/>
              <w:right w:w="110" w:type="dxa"/>
            </w:tcMar>
          </w:tcPr>
          <w:p w14:paraId="4E6B2CE2" w14:textId="77777777" w:rsidR="004E2517" w:rsidRDefault="00000000">
            <w:pPr>
              <w:spacing w:before="10" w:after="10" w:line="250" w:lineRule="auto"/>
              <w:jc w:val="left"/>
            </w:pPr>
            <w:r>
              <w:rPr>
                <w:sz w:val="16"/>
                <w:szCs w:val="16"/>
              </w:rPr>
              <w:t>La feuille d'attestation n'est pas renseignée : ni établissement, ni responsables, ni signatures</w:t>
            </w:r>
          </w:p>
        </w:tc>
        <w:tc>
          <w:tcPr>
            <w:tcW w:w="1500" w:type="dxa"/>
            <w:shd w:val="clear" w:color="auto" w:fill="FFFFFF"/>
            <w:tcMar>
              <w:top w:w="70" w:type="dxa"/>
              <w:left w:w="110" w:type="dxa"/>
              <w:bottom w:w="70" w:type="dxa"/>
              <w:right w:w="110" w:type="dxa"/>
            </w:tcMar>
          </w:tcPr>
          <w:p w14:paraId="00A5AFF9" w14:textId="77777777" w:rsidR="004E2517" w:rsidRDefault="00000000">
            <w:pPr>
              <w:spacing w:before="10" w:after="10" w:line="250" w:lineRule="auto"/>
              <w:jc w:val="left"/>
            </w:pPr>
            <w:r>
              <w:rPr>
                <w:sz w:val="16"/>
                <w:szCs w:val="16"/>
              </w:rPr>
              <w:t>Attestation</w:t>
            </w:r>
          </w:p>
        </w:tc>
        <w:tc>
          <w:tcPr>
            <w:tcW w:w="2500" w:type="dxa"/>
            <w:shd w:val="clear" w:color="auto" w:fill="FFFFFF"/>
            <w:tcMar>
              <w:top w:w="70" w:type="dxa"/>
              <w:left w:w="110" w:type="dxa"/>
              <w:bottom w:w="70" w:type="dxa"/>
              <w:right w:w="110" w:type="dxa"/>
            </w:tcMar>
          </w:tcPr>
          <w:p w14:paraId="6F5C9D13" w14:textId="77777777" w:rsidR="004E2517" w:rsidRDefault="00000000">
            <w:pPr>
              <w:spacing w:before="10" w:after="10" w:line="250" w:lineRule="auto"/>
              <w:jc w:val="left"/>
            </w:pPr>
            <w:r>
              <w:rPr>
                <w:sz w:val="16"/>
                <w:szCs w:val="16"/>
              </w:rPr>
              <w:t>Le formulaire transmis n'est pas certifié</w:t>
            </w:r>
          </w:p>
        </w:tc>
        <w:tc>
          <w:tcPr>
            <w:tcW w:w="1220" w:type="dxa"/>
            <w:shd w:val="clear" w:color="auto" w:fill="FFFFFF"/>
            <w:tcMar>
              <w:top w:w="70" w:type="dxa"/>
              <w:left w:w="110" w:type="dxa"/>
              <w:bottom w:w="70" w:type="dxa"/>
              <w:right w:w="110" w:type="dxa"/>
            </w:tcMar>
          </w:tcPr>
          <w:p w14:paraId="4F02D5E4" w14:textId="77777777" w:rsidR="004E2517" w:rsidRDefault="00000000">
            <w:pPr>
              <w:spacing w:before="10" w:after="10" w:line="250" w:lineRule="auto"/>
              <w:jc w:val="left"/>
            </w:pPr>
            <w:r>
              <w:rPr>
                <w:sz w:val="16"/>
                <w:szCs w:val="16"/>
              </w:rPr>
              <w:t>Haute</w:t>
            </w:r>
          </w:p>
        </w:tc>
      </w:tr>
      <w:tr w:rsidR="004E2517" w14:paraId="35805FB9" w14:textId="77777777">
        <w:tblPrEx>
          <w:tblCellMar>
            <w:top w:w="0" w:type="dxa"/>
            <w:bottom w:w="0" w:type="dxa"/>
          </w:tblCellMar>
        </w:tblPrEx>
        <w:trPr>
          <w:cantSplit/>
        </w:trPr>
        <w:tc>
          <w:tcPr>
            <w:tcW w:w="500" w:type="dxa"/>
            <w:shd w:val="clear" w:color="auto" w:fill="F4F0E6"/>
            <w:tcMar>
              <w:top w:w="70" w:type="dxa"/>
              <w:left w:w="110" w:type="dxa"/>
              <w:bottom w:w="70" w:type="dxa"/>
              <w:right w:w="110" w:type="dxa"/>
            </w:tcMar>
          </w:tcPr>
          <w:p w14:paraId="041042FC" w14:textId="77777777" w:rsidR="004E2517" w:rsidRDefault="00000000">
            <w:pPr>
              <w:spacing w:before="10" w:after="10" w:line="250" w:lineRule="auto"/>
              <w:jc w:val="left"/>
            </w:pPr>
            <w:r>
              <w:rPr>
                <w:sz w:val="16"/>
                <w:szCs w:val="16"/>
              </w:rPr>
              <w:t>8</w:t>
            </w:r>
          </w:p>
        </w:tc>
        <w:tc>
          <w:tcPr>
            <w:tcW w:w="3300" w:type="dxa"/>
            <w:shd w:val="clear" w:color="auto" w:fill="F4F0E6"/>
            <w:tcMar>
              <w:top w:w="70" w:type="dxa"/>
              <w:left w:w="110" w:type="dxa"/>
              <w:bottom w:w="70" w:type="dxa"/>
              <w:right w:w="110" w:type="dxa"/>
            </w:tcMar>
          </w:tcPr>
          <w:p w14:paraId="7EE6603C" w14:textId="77777777" w:rsidR="004E2517" w:rsidRDefault="00000000">
            <w:pPr>
              <w:spacing w:before="10" w:after="10" w:line="250" w:lineRule="auto"/>
              <w:jc w:val="left"/>
            </w:pPr>
            <w:r>
              <w:rPr>
                <w:sz w:val="16"/>
                <w:szCs w:val="16"/>
              </w:rPr>
              <w:t>Les fonds propres de base ressortent à 40 738 au 30 avril et à 38 721 au 30 juin</w:t>
            </w:r>
          </w:p>
        </w:tc>
        <w:tc>
          <w:tcPr>
            <w:tcW w:w="1500" w:type="dxa"/>
            <w:shd w:val="clear" w:color="auto" w:fill="F4F0E6"/>
            <w:tcMar>
              <w:top w:w="70" w:type="dxa"/>
              <w:left w:w="110" w:type="dxa"/>
              <w:bottom w:w="70" w:type="dxa"/>
              <w:right w:w="110" w:type="dxa"/>
            </w:tcMar>
          </w:tcPr>
          <w:p w14:paraId="6706E1D2" w14:textId="77777777" w:rsidR="004E2517" w:rsidRDefault="00000000">
            <w:pPr>
              <w:spacing w:before="10" w:after="10" w:line="250" w:lineRule="auto"/>
              <w:jc w:val="left"/>
            </w:pPr>
            <w:r>
              <w:rPr>
                <w:sz w:val="16"/>
                <w:szCs w:val="16"/>
              </w:rPr>
              <w:t>EP03 et DEC 2062</w:t>
            </w:r>
          </w:p>
        </w:tc>
        <w:tc>
          <w:tcPr>
            <w:tcW w:w="2500" w:type="dxa"/>
            <w:shd w:val="clear" w:color="auto" w:fill="F4F0E6"/>
            <w:tcMar>
              <w:top w:w="70" w:type="dxa"/>
              <w:left w:w="110" w:type="dxa"/>
              <w:bottom w:w="70" w:type="dxa"/>
              <w:right w:w="110" w:type="dxa"/>
            </w:tcMar>
          </w:tcPr>
          <w:p w14:paraId="0E12113B" w14:textId="77777777" w:rsidR="004E2517" w:rsidRDefault="00000000">
            <w:pPr>
              <w:spacing w:before="10" w:after="10" w:line="250" w:lineRule="auto"/>
              <w:jc w:val="left"/>
            </w:pPr>
            <w:r>
              <w:rPr>
                <w:sz w:val="16"/>
                <w:szCs w:val="16"/>
              </w:rPr>
              <w:t>Écart de 2 017 millions, soit 5 %, à expliquer</w:t>
            </w:r>
          </w:p>
        </w:tc>
        <w:tc>
          <w:tcPr>
            <w:tcW w:w="1220" w:type="dxa"/>
            <w:shd w:val="clear" w:color="auto" w:fill="F4F0E6"/>
            <w:tcMar>
              <w:top w:w="70" w:type="dxa"/>
              <w:left w:w="110" w:type="dxa"/>
              <w:bottom w:w="70" w:type="dxa"/>
              <w:right w:w="110" w:type="dxa"/>
            </w:tcMar>
          </w:tcPr>
          <w:p w14:paraId="662BB309" w14:textId="77777777" w:rsidR="004E2517" w:rsidRDefault="00000000">
            <w:pPr>
              <w:spacing w:before="10" w:after="10" w:line="250" w:lineRule="auto"/>
              <w:jc w:val="left"/>
            </w:pPr>
            <w:r>
              <w:rPr>
                <w:sz w:val="16"/>
                <w:szCs w:val="16"/>
              </w:rPr>
              <w:t>Haute</w:t>
            </w:r>
          </w:p>
        </w:tc>
      </w:tr>
      <w:tr w:rsidR="004E2517" w14:paraId="6FCC4284" w14:textId="77777777">
        <w:tblPrEx>
          <w:tblCellMar>
            <w:top w:w="0" w:type="dxa"/>
            <w:bottom w:w="0" w:type="dxa"/>
          </w:tblCellMar>
        </w:tblPrEx>
        <w:trPr>
          <w:cantSplit/>
        </w:trPr>
        <w:tc>
          <w:tcPr>
            <w:tcW w:w="500" w:type="dxa"/>
            <w:shd w:val="clear" w:color="auto" w:fill="FFFFFF"/>
            <w:tcMar>
              <w:top w:w="70" w:type="dxa"/>
              <w:left w:w="110" w:type="dxa"/>
              <w:bottom w:w="70" w:type="dxa"/>
              <w:right w:w="110" w:type="dxa"/>
            </w:tcMar>
          </w:tcPr>
          <w:p w14:paraId="18E514ED" w14:textId="77777777" w:rsidR="004E2517" w:rsidRDefault="00000000">
            <w:pPr>
              <w:spacing w:before="10" w:after="10" w:line="250" w:lineRule="auto"/>
              <w:jc w:val="left"/>
            </w:pPr>
            <w:r>
              <w:rPr>
                <w:sz w:val="16"/>
                <w:szCs w:val="16"/>
              </w:rPr>
              <w:t>9</w:t>
            </w:r>
          </w:p>
        </w:tc>
        <w:tc>
          <w:tcPr>
            <w:tcW w:w="3300" w:type="dxa"/>
            <w:shd w:val="clear" w:color="auto" w:fill="FFFFFF"/>
            <w:tcMar>
              <w:top w:w="70" w:type="dxa"/>
              <w:left w:w="110" w:type="dxa"/>
              <w:bottom w:w="70" w:type="dxa"/>
              <w:right w:w="110" w:type="dxa"/>
            </w:tcMar>
          </w:tcPr>
          <w:p w14:paraId="27607DF9" w14:textId="77777777" w:rsidR="004E2517" w:rsidRDefault="00000000">
            <w:pPr>
              <w:spacing w:before="10" w:after="10" w:line="250" w:lineRule="auto"/>
              <w:jc w:val="left"/>
            </w:pPr>
            <w:r>
              <w:rPr>
                <w:sz w:val="16"/>
                <w:szCs w:val="16"/>
              </w:rPr>
              <w:t>Les titres bénéficiant d'une garantie de rachat sont déclarés pour 75 694 dans une déclaration et 141 008 dans l'autre, au même arrêté</w:t>
            </w:r>
          </w:p>
        </w:tc>
        <w:tc>
          <w:tcPr>
            <w:tcW w:w="1500" w:type="dxa"/>
            <w:shd w:val="clear" w:color="auto" w:fill="FFFFFF"/>
            <w:tcMar>
              <w:top w:w="70" w:type="dxa"/>
              <w:left w:w="110" w:type="dxa"/>
              <w:bottom w:w="70" w:type="dxa"/>
              <w:right w:w="110" w:type="dxa"/>
            </w:tcMar>
          </w:tcPr>
          <w:p w14:paraId="3BCD83F0" w14:textId="77777777" w:rsidR="004E2517" w:rsidRDefault="00000000">
            <w:pPr>
              <w:spacing w:before="10" w:after="10" w:line="250" w:lineRule="auto"/>
              <w:jc w:val="left"/>
            </w:pPr>
            <w:r>
              <w:rPr>
                <w:sz w:val="16"/>
                <w:szCs w:val="16"/>
              </w:rPr>
              <w:t>DEC 2062 et DEC 2063</w:t>
            </w:r>
          </w:p>
        </w:tc>
        <w:tc>
          <w:tcPr>
            <w:tcW w:w="2500" w:type="dxa"/>
            <w:shd w:val="clear" w:color="auto" w:fill="FFFFFF"/>
            <w:tcMar>
              <w:top w:w="70" w:type="dxa"/>
              <w:left w:w="110" w:type="dxa"/>
              <w:bottom w:w="70" w:type="dxa"/>
              <w:right w:w="110" w:type="dxa"/>
            </w:tcMar>
          </w:tcPr>
          <w:p w14:paraId="564B56CB" w14:textId="77777777" w:rsidR="004E2517" w:rsidRDefault="00000000">
            <w:pPr>
              <w:spacing w:before="10" w:after="10" w:line="250" w:lineRule="auto"/>
              <w:jc w:val="left"/>
            </w:pPr>
            <w:r>
              <w:rPr>
                <w:sz w:val="16"/>
                <w:szCs w:val="16"/>
              </w:rPr>
              <w:t>Périmètres probablement différents, mais l'écart doit être réconcilié car il porte sur la réserve de liquidité</w:t>
            </w:r>
          </w:p>
        </w:tc>
        <w:tc>
          <w:tcPr>
            <w:tcW w:w="1220" w:type="dxa"/>
            <w:shd w:val="clear" w:color="auto" w:fill="FFFFFF"/>
            <w:tcMar>
              <w:top w:w="70" w:type="dxa"/>
              <w:left w:w="110" w:type="dxa"/>
              <w:bottom w:w="70" w:type="dxa"/>
              <w:right w:w="110" w:type="dxa"/>
            </w:tcMar>
          </w:tcPr>
          <w:p w14:paraId="234D83F6" w14:textId="77777777" w:rsidR="004E2517" w:rsidRDefault="00000000">
            <w:pPr>
              <w:spacing w:before="10" w:after="10" w:line="250" w:lineRule="auto"/>
              <w:jc w:val="left"/>
            </w:pPr>
            <w:r>
              <w:rPr>
                <w:sz w:val="16"/>
                <w:szCs w:val="16"/>
              </w:rPr>
              <w:t>Moyenne</w:t>
            </w:r>
          </w:p>
        </w:tc>
      </w:tr>
    </w:tbl>
    <w:p w14:paraId="0A20AD1B" w14:textId="77777777" w:rsidR="004E2517" w:rsidRDefault="00000000">
      <w:pPr>
        <w:spacing w:before="80" w:after="200"/>
      </w:pPr>
      <w:r>
        <w:rPr>
          <w:i/>
          <w:iCs/>
          <w:color w:val="5F5F5F"/>
          <w:sz w:val="18"/>
          <w:szCs w:val="18"/>
        </w:rPr>
        <w:t>Tableau 13 : Constats et points à éclaircir</w:t>
      </w:r>
    </w:p>
    <w:p w14:paraId="229D8EB2" w14:textId="77777777" w:rsidR="004E2517" w:rsidRDefault="00000000">
      <w:pPr>
        <w:spacing w:after="0" w:line="240" w:lineRule="auto"/>
      </w:pPr>
      <w:r>
        <w:br w:type="page"/>
      </w:r>
    </w:p>
    <w:p w14:paraId="11780AC0" w14:textId="77777777" w:rsidR="004E2517" w:rsidRDefault="00000000">
      <w:pPr>
        <w:pStyle w:val="Titre1"/>
        <w:spacing w:after="180"/>
      </w:pPr>
      <w:bookmarkStart w:id="28" w:name="_Toc236735298"/>
      <w:r>
        <w:lastRenderedPageBreak/>
        <w:t>8. Synthèse et notation indicative</w:t>
      </w:r>
      <w:bookmarkEnd w:id="28"/>
    </w:p>
    <w:p w14:paraId="4541112F" w14:textId="77777777" w:rsidR="004E2517" w:rsidRDefault="00000000">
      <w:pPr>
        <w:pStyle w:val="Titre2"/>
        <w:spacing w:before="300" w:after="130"/>
      </w:pPr>
      <w:bookmarkStart w:id="29" w:name="_Toc236735299"/>
      <w:r>
        <w:rPr>
          <w:sz w:val="26"/>
          <w:szCs w:val="26"/>
        </w:rPr>
        <w:t>8.1 Forces</w:t>
      </w:r>
      <w:bookmarkEnd w:id="29"/>
    </w:p>
    <w:p w14:paraId="6C3D2312" w14:textId="77777777" w:rsidR="004E2517" w:rsidRDefault="00000000">
      <w:pPr>
        <w:pStyle w:val="Paragraphedeliste"/>
        <w:numPr>
          <w:ilvl w:val="0"/>
          <w:numId w:val="2"/>
        </w:numPr>
        <w:spacing w:before="40" w:after="80"/>
      </w:pPr>
      <w:r>
        <w:t>Un capital de qualité optimale : 100 % de fonds propres de base durs, aucun instrument hybride, aucune dette subordonnée, des déductions marginales.</w:t>
      </w:r>
    </w:p>
    <w:p w14:paraId="00775211" w14:textId="77777777" w:rsidR="004E2517" w:rsidRDefault="00000000">
      <w:pPr>
        <w:pStyle w:val="Paragraphedeliste"/>
        <w:numPr>
          <w:ilvl w:val="0"/>
          <w:numId w:val="2"/>
        </w:numPr>
        <w:spacing w:before="40" w:after="80"/>
      </w:pPr>
      <w:r>
        <w:t>Une conformité effective à l'ensemble des normes de solvabilité, de levier, de liquidité et de transformation, avec des marges confortables sur chacune.</w:t>
      </w:r>
    </w:p>
    <w:p w14:paraId="7C9418A2" w14:textId="77777777" w:rsidR="004E2517" w:rsidRDefault="00000000">
      <w:pPr>
        <w:pStyle w:val="Paragraphedeliste"/>
        <w:numPr>
          <w:ilvl w:val="0"/>
          <w:numId w:val="2"/>
        </w:numPr>
        <w:spacing w:before="40" w:after="80"/>
      </w:pPr>
      <w:r>
        <w:t>Un ratio de levier de 7,14 %, plus du double de la norme, qui reste solide même en neutralisant l'effet favorable de la pondération souveraine.</w:t>
      </w:r>
    </w:p>
    <w:p w14:paraId="5882037A" w14:textId="77777777" w:rsidR="004E2517" w:rsidRDefault="00000000">
      <w:pPr>
        <w:pStyle w:val="Paragraphedeliste"/>
        <w:numPr>
          <w:ilvl w:val="0"/>
          <w:numId w:val="2"/>
        </w:numPr>
        <w:spacing w:before="40" w:after="80"/>
      </w:pPr>
      <w:r>
        <w:t>Une transformation d'échéances faible : l'établissement ne finance pas d'emplois longs par des ressources instables.</w:t>
      </w:r>
    </w:p>
    <w:p w14:paraId="0ECC31AB" w14:textId="77777777" w:rsidR="004E2517" w:rsidRDefault="00000000">
      <w:pPr>
        <w:pStyle w:val="Paragraphedeliste"/>
        <w:numPr>
          <w:ilvl w:val="0"/>
          <w:numId w:val="2"/>
        </w:numPr>
        <w:spacing w:before="40" w:after="80"/>
      </w:pPr>
      <w:r>
        <w:t>Aucune exposition aux risques de marché, aucune position de change ouverte, aucun instrument dérivé.</w:t>
      </w:r>
    </w:p>
    <w:p w14:paraId="4A9A3880" w14:textId="77777777" w:rsidR="004E2517" w:rsidRDefault="00000000">
      <w:pPr>
        <w:pStyle w:val="Paragraphedeliste"/>
        <w:numPr>
          <w:ilvl w:val="0"/>
          <w:numId w:val="2"/>
        </w:numPr>
        <w:spacing w:before="40" w:after="80"/>
      </w:pPr>
      <w:r>
        <w:t>Une base de dépôts clientèle de 319 066 millions, supérieure aux ressources de marché.</w:t>
      </w:r>
    </w:p>
    <w:p w14:paraId="19765600" w14:textId="77777777" w:rsidR="004E2517" w:rsidRDefault="00000000">
      <w:pPr>
        <w:pStyle w:val="Paragraphedeliste"/>
        <w:numPr>
          <w:ilvl w:val="0"/>
          <w:numId w:val="2"/>
        </w:numPr>
        <w:spacing w:before="40" w:after="80"/>
      </w:pPr>
      <w:r>
        <w:t>Une croissance forte et documentée du produit brut sur trois exercices.</w:t>
      </w:r>
    </w:p>
    <w:p w14:paraId="6BCE0D1F" w14:textId="77777777" w:rsidR="004E2517" w:rsidRDefault="00000000">
      <w:pPr>
        <w:pStyle w:val="Titre2"/>
        <w:spacing w:before="300" w:after="130"/>
      </w:pPr>
      <w:bookmarkStart w:id="30" w:name="_Toc236735300"/>
      <w:r>
        <w:rPr>
          <w:sz w:val="26"/>
          <w:szCs w:val="26"/>
        </w:rPr>
        <w:t>8.2 Points de vigilance</w:t>
      </w:r>
      <w:bookmarkEnd w:id="30"/>
    </w:p>
    <w:p w14:paraId="5ADA5745" w14:textId="77777777" w:rsidR="004E2517" w:rsidRDefault="00000000">
      <w:pPr>
        <w:pStyle w:val="Paragraphedeliste"/>
        <w:numPr>
          <w:ilvl w:val="0"/>
          <w:numId w:val="2"/>
        </w:numPr>
        <w:spacing w:before="40" w:after="80"/>
      </w:pPr>
      <w:r>
        <w:rPr>
          <w:b/>
          <w:bCs/>
        </w:rPr>
        <w:t xml:space="preserve">Provisionnement insuffisant. </w:t>
      </w:r>
      <w:r>
        <w:t>Couverture globale de 30,9 %, et de 11,3 % seulement sur l'immobilier commercial dont plus du quart de l'encours est en souffrance. Créances en souffrance nettes équivalant à 19,5 % des fonds propres.</w:t>
      </w:r>
    </w:p>
    <w:p w14:paraId="0552D965" w14:textId="77777777" w:rsidR="004E2517" w:rsidRDefault="00000000">
      <w:pPr>
        <w:pStyle w:val="Paragraphedeliste"/>
        <w:numPr>
          <w:ilvl w:val="0"/>
          <w:numId w:val="2"/>
        </w:numPr>
        <w:spacing w:before="40" w:after="80"/>
      </w:pPr>
      <w:r>
        <w:rPr>
          <w:b/>
          <w:bCs/>
        </w:rPr>
        <w:t xml:space="preserve">Concentration extrême. </w:t>
      </w:r>
      <w:r>
        <w:t>Dix grands risques représentant 208 % des fonds propres, quatre lignes à moins de cinq points de la limite réglementaire, cinquante engagements représentant 81 % des crédits, et une exposition sectorielle fortement corrélée aux matières premières.</w:t>
      </w:r>
    </w:p>
    <w:p w14:paraId="566ABDAC" w14:textId="77777777" w:rsidR="004E2517" w:rsidRDefault="00000000">
      <w:pPr>
        <w:pStyle w:val="Paragraphedeliste"/>
        <w:numPr>
          <w:ilvl w:val="0"/>
          <w:numId w:val="2"/>
        </w:numPr>
        <w:spacing w:before="40" w:after="80"/>
      </w:pPr>
      <w:r>
        <w:rPr>
          <w:b/>
          <w:bCs/>
        </w:rPr>
        <w:t xml:space="preserve">Groupe de contreparties liées probablement sous-identifié. </w:t>
      </w:r>
      <w:r>
        <w:t>Le cas TOGUNA, s'il est confirmé, place l'établissement en infraction caractérisée à la division des risques.</w:t>
      </w:r>
    </w:p>
    <w:p w14:paraId="57FB6259" w14:textId="77777777" w:rsidR="004E2517" w:rsidRDefault="00000000">
      <w:pPr>
        <w:pStyle w:val="Paragraphedeliste"/>
        <w:numPr>
          <w:ilvl w:val="0"/>
          <w:numId w:val="2"/>
        </w:numPr>
        <w:spacing w:before="40" w:after="80"/>
      </w:pPr>
      <w:r>
        <w:rPr>
          <w:b/>
          <w:bCs/>
        </w:rPr>
        <w:t xml:space="preserve">Conformité dépendante du résultat de la période. </w:t>
      </w:r>
      <w:r>
        <w:t>Hors résultat, le ratio de solvabilité tombe à 10,71 %, sous la norme.</w:t>
      </w:r>
    </w:p>
    <w:p w14:paraId="61F8DBA1" w14:textId="77777777" w:rsidR="004E2517" w:rsidRDefault="00000000">
      <w:pPr>
        <w:pStyle w:val="Paragraphedeliste"/>
        <w:numPr>
          <w:ilvl w:val="0"/>
          <w:numId w:val="2"/>
        </w:numPr>
        <w:spacing w:before="40" w:after="80"/>
      </w:pPr>
      <w:r>
        <w:rPr>
          <w:b/>
          <w:bCs/>
        </w:rPr>
        <w:t xml:space="preserve">Risque souverain non couvert par le capital. </w:t>
      </w:r>
      <w:r>
        <w:t>47 % du bilan pondéré à zéro ; une décote de 4,7 % sur les expositions souveraines suffit à faire passer le ratio sous la norme.</w:t>
      </w:r>
    </w:p>
    <w:p w14:paraId="230E8D86" w14:textId="77777777" w:rsidR="004E2517" w:rsidRDefault="00000000">
      <w:pPr>
        <w:pStyle w:val="Paragraphedeliste"/>
        <w:numPr>
          <w:ilvl w:val="0"/>
          <w:numId w:val="2"/>
        </w:numPr>
        <w:spacing w:before="40" w:after="80"/>
      </w:pPr>
      <w:r>
        <w:rPr>
          <w:b/>
          <w:bCs/>
        </w:rPr>
        <w:t xml:space="preserve">Dépendance au refinancement de marché. </w:t>
      </w:r>
      <w:r>
        <w:t>114 577 millions d'emprunts interbancaires et de marché monétaire, contre un passif clientèle à 82 % à vue.</w:t>
      </w:r>
    </w:p>
    <w:p w14:paraId="005825F3" w14:textId="77777777" w:rsidR="004E2517" w:rsidRDefault="00000000">
      <w:pPr>
        <w:pStyle w:val="Paragraphedeliste"/>
        <w:numPr>
          <w:ilvl w:val="0"/>
          <w:numId w:val="2"/>
        </w:numPr>
        <w:spacing w:before="40" w:after="80"/>
      </w:pPr>
      <w:r>
        <w:rPr>
          <w:b/>
          <w:bCs/>
        </w:rPr>
        <w:lastRenderedPageBreak/>
        <w:t xml:space="preserve">Qualité déclarative faible. </w:t>
      </w:r>
      <w:r>
        <w:t>Neuf constats, dont quatre de priorité haute, et un formulaire non attesté.</w:t>
      </w:r>
    </w:p>
    <w:p w14:paraId="50B48DB4" w14:textId="77777777" w:rsidR="004E2517" w:rsidRDefault="00000000">
      <w:pPr>
        <w:pStyle w:val="Paragraphedeliste"/>
        <w:numPr>
          <w:ilvl w:val="0"/>
          <w:numId w:val="2"/>
        </w:numPr>
        <w:spacing w:before="40" w:after="80"/>
      </w:pPr>
      <w:r>
        <w:rPr>
          <w:b/>
          <w:bCs/>
        </w:rPr>
        <w:t xml:space="preserve">Absence de comptes certifiés et d'historique. </w:t>
      </w:r>
      <w:r>
        <w:t>Aucune trajectoire mesurable, aucune source auditée.</w:t>
      </w:r>
    </w:p>
    <w:p w14:paraId="39AD1599" w14:textId="77777777" w:rsidR="004E2517" w:rsidRDefault="00000000">
      <w:pPr>
        <w:pStyle w:val="Titre2"/>
        <w:spacing w:before="300" w:after="130"/>
      </w:pPr>
      <w:bookmarkStart w:id="31" w:name="_Toc236735301"/>
      <w:r>
        <w:rPr>
          <w:sz w:val="26"/>
          <w:szCs w:val="26"/>
        </w:rPr>
        <w:t>8.3 Notation interne indicative</w:t>
      </w:r>
      <w:bookmarkEnd w:id="31"/>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400"/>
        <w:gridCol w:w="900"/>
        <w:gridCol w:w="800"/>
        <w:gridCol w:w="4920"/>
      </w:tblGrid>
      <w:tr w:rsidR="004E2517" w14:paraId="7535E4C7" w14:textId="77777777">
        <w:tblPrEx>
          <w:tblCellMar>
            <w:top w:w="0" w:type="dxa"/>
            <w:bottom w:w="0" w:type="dxa"/>
          </w:tblCellMar>
        </w:tblPrEx>
        <w:trPr>
          <w:cantSplit/>
          <w:tblHeader/>
        </w:trPr>
        <w:tc>
          <w:tcPr>
            <w:tcW w:w="2400" w:type="dxa"/>
            <w:shd w:val="clear" w:color="auto" w:fill="000F32"/>
            <w:tcMar>
              <w:top w:w="70" w:type="dxa"/>
              <w:left w:w="110" w:type="dxa"/>
              <w:bottom w:w="70" w:type="dxa"/>
              <w:right w:w="110" w:type="dxa"/>
            </w:tcMar>
          </w:tcPr>
          <w:p w14:paraId="40226354" w14:textId="77777777" w:rsidR="004E2517" w:rsidRDefault="00000000">
            <w:pPr>
              <w:spacing w:before="10" w:after="10" w:line="250" w:lineRule="auto"/>
              <w:jc w:val="center"/>
            </w:pPr>
            <w:r>
              <w:rPr>
                <w:b/>
                <w:bCs/>
                <w:color w:val="FFFFFF"/>
                <w:sz w:val="17"/>
                <w:szCs w:val="17"/>
              </w:rPr>
              <w:t>Dimension</w:t>
            </w:r>
          </w:p>
        </w:tc>
        <w:tc>
          <w:tcPr>
            <w:tcW w:w="900" w:type="dxa"/>
            <w:shd w:val="clear" w:color="auto" w:fill="000F32"/>
            <w:tcMar>
              <w:top w:w="70" w:type="dxa"/>
              <w:left w:w="110" w:type="dxa"/>
              <w:bottom w:w="70" w:type="dxa"/>
              <w:right w:w="110" w:type="dxa"/>
            </w:tcMar>
          </w:tcPr>
          <w:p w14:paraId="024951B4" w14:textId="77777777" w:rsidR="004E2517" w:rsidRDefault="00000000">
            <w:pPr>
              <w:spacing w:before="10" w:after="10" w:line="250" w:lineRule="auto"/>
              <w:jc w:val="center"/>
            </w:pPr>
            <w:r>
              <w:rPr>
                <w:b/>
                <w:bCs/>
                <w:color w:val="FFFFFF"/>
                <w:sz w:val="17"/>
                <w:szCs w:val="17"/>
              </w:rPr>
              <w:t>Poids</w:t>
            </w:r>
          </w:p>
        </w:tc>
        <w:tc>
          <w:tcPr>
            <w:tcW w:w="800" w:type="dxa"/>
            <w:shd w:val="clear" w:color="auto" w:fill="000F32"/>
            <w:tcMar>
              <w:top w:w="70" w:type="dxa"/>
              <w:left w:w="110" w:type="dxa"/>
              <w:bottom w:w="70" w:type="dxa"/>
              <w:right w:w="110" w:type="dxa"/>
            </w:tcMar>
          </w:tcPr>
          <w:p w14:paraId="51D0251B" w14:textId="77777777" w:rsidR="004E2517" w:rsidRDefault="00000000">
            <w:pPr>
              <w:spacing w:before="10" w:after="10" w:line="250" w:lineRule="auto"/>
              <w:jc w:val="center"/>
            </w:pPr>
            <w:r>
              <w:rPr>
                <w:b/>
                <w:bCs/>
                <w:color w:val="FFFFFF"/>
                <w:sz w:val="17"/>
                <w:szCs w:val="17"/>
              </w:rPr>
              <w:t>Score</w:t>
            </w:r>
          </w:p>
        </w:tc>
        <w:tc>
          <w:tcPr>
            <w:tcW w:w="4920" w:type="dxa"/>
            <w:shd w:val="clear" w:color="auto" w:fill="000F32"/>
            <w:tcMar>
              <w:top w:w="70" w:type="dxa"/>
              <w:left w:w="110" w:type="dxa"/>
              <w:bottom w:w="70" w:type="dxa"/>
              <w:right w:w="110" w:type="dxa"/>
            </w:tcMar>
          </w:tcPr>
          <w:p w14:paraId="392C57ED" w14:textId="77777777" w:rsidR="004E2517" w:rsidRDefault="00000000">
            <w:pPr>
              <w:spacing w:before="10" w:after="10" w:line="250" w:lineRule="auto"/>
              <w:jc w:val="center"/>
            </w:pPr>
            <w:r>
              <w:rPr>
                <w:b/>
                <w:bCs/>
                <w:color w:val="FFFFFF"/>
                <w:sz w:val="17"/>
                <w:szCs w:val="17"/>
              </w:rPr>
              <w:t>Justification</w:t>
            </w:r>
          </w:p>
        </w:tc>
      </w:tr>
      <w:tr w:rsidR="004E2517" w14:paraId="161BAD91"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2F96A3A6" w14:textId="77777777" w:rsidR="004E2517" w:rsidRDefault="00000000">
            <w:pPr>
              <w:spacing w:before="10" w:after="10" w:line="250" w:lineRule="auto"/>
              <w:jc w:val="left"/>
            </w:pPr>
            <w:r>
              <w:rPr>
                <w:b/>
                <w:bCs/>
                <w:color w:val="000F32"/>
                <w:sz w:val="17"/>
                <w:szCs w:val="17"/>
              </w:rPr>
              <w:t>Capital</w:t>
            </w:r>
          </w:p>
        </w:tc>
        <w:tc>
          <w:tcPr>
            <w:tcW w:w="900" w:type="dxa"/>
            <w:shd w:val="clear" w:color="auto" w:fill="FFFFFF"/>
            <w:tcMar>
              <w:top w:w="70" w:type="dxa"/>
              <w:left w:w="110" w:type="dxa"/>
              <w:bottom w:w="70" w:type="dxa"/>
              <w:right w:w="110" w:type="dxa"/>
            </w:tcMar>
          </w:tcPr>
          <w:p w14:paraId="4110ECCC" w14:textId="77777777" w:rsidR="004E2517" w:rsidRDefault="00000000">
            <w:pPr>
              <w:spacing w:before="10" w:after="10" w:line="250" w:lineRule="auto"/>
              <w:jc w:val="left"/>
            </w:pPr>
            <w:r>
              <w:rPr>
                <w:sz w:val="17"/>
                <w:szCs w:val="17"/>
              </w:rPr>
              <w:t>20 %</w:t>
            </w:r>
          </w:p>
        </w:tc>
        <w:tc>
          <w:tcPr>
            <w:tcW w:w="800" w:type="dxa"/>
            <w:shd w:val="clear" w:color="auto" w:fill="FFFFFF"/>
            <w:tcMar>
              <w:top w:w="70" w:type="dxa"/>
              <w:left w:w="110" w:type="dxa"/>
              <w:bottom w:w="70" w:type="dxa"/>
              <w:right w:w="110" w:type="dxa"/>
            </w:tcMar>
          </w:tcPr>
          <w:p w14:paraId="4159319D" w14:textId="77777777" w:rsidR="004E2517" w:rsidRDefault="00000000">
            <w:pPr>
              <w:spacing w:before="10" w:after="10" w:line="250" w:lineRule="auto"/>
              <w:jc w:val="left"/>
            </w:pPr>
            <w:r>
              <w:rPr>
                <w:sz w:val="17"/>
                <w:szCs w:val="17"/>
              </w:rPr>
              <w:t>3</w:t>
            </w:r>
          </w:p>
        </w:tc>
        <w:tc>
          <w:tcPr>
            <w:tcW w:w="4920" w:type="dxa"/>
            <w:shd w:val="clear" w:color="auto" w:fill="FFFFFF"/>
            <w:tcMar>
              <w:top w:w="70" w:type="dxa"/>
              <w:left w:w="110" w:type="dxa"/>
              <w:bottom w:w="70" w:type="dxa"/>
              <w:right w:w="110" w:type="dxa"/>
            </w:tcMar>
          </w:tcPr>
          <w:p w14:paraId="15D13645" w14:textId="77777777" w:rsidR="004E2517" w:rsidRDefault="00000000">
            <w:pPr>
              <w:spacing w:before="10" w:after="10" w:line="250" w:lineRule="auto"/>
              <w:jc w:val="left"/>
            </w:pPr>
            <w:r>
              <w:rPr>
                <w:sz w:val="17"/>
                <w:szCs w:val="17"/>
              </w:rPr>
              <w:t>Qualité optimale et marges confortables, mais base étroite et conformité dépendante du résultat de la période</w:t>
            </w:r>
          </w:p>
        </w:tc>
      </w:tr>
      <w:tr w:rsidR="004E2517" w14:paraId="70FD744A" w14:textId="77777777">
        <w:tblPrEx>
          <w:tblCellMar>
            <w:top w:w="0" w:type="dxa"/>
            <w:bottom w:w="0" w:type="dxa"/>
          </w:tblCellMar>
        </w:tblPrEx>
        <w:trPr>
          <w:cantSplit/>
        </w:trPr>
        <w:tc>
          <w:tcPr>
            <w:tcW w:w="2400" w:type="dxa"/>
            <w:shd w:val="clear" w:color="auto" w:fill="F4F0E6"/>
            <w:tcMar>
              <w:top w:w="70" w:type="dxa"/>
              <w:left w:w="110" w:type="dxa"/>
              <w:bottom w:w="70" w:type="dxa"/>
              <w:right w:w="110" w:type="dxa"/>
            </w:tcMar>
          </w:tcPr>
          <w:p w14:paraId="3EDE4581" w14:textId="77777777" w:rsidR="004E2517" w:rsidRDefault="00000000">
            <w:pPr>
              <w:spacing w:before="10" w:after="10" w:line="250" w:lineRule="auto"/>
              <w:jc w:val="left"/>
            </w:pPr>
            <w:r>
              <w:rPr>
                <w:b/>
                <w:bCs/>
                <w:color w:val="000F32"/>
                <w:sz w:val="17"/>
                <w:szCs w:val="17"/>
              </w:rPr>
              <w:t>Qualité des actifs</w:t>
            </w:r>
          </w:p>
        </w:tc>
        <w:tc>
          <w:tcPr>
            <w:tcW w:w="900" w:type="dxa"/>
            <w:shd w:val="clear" w:color="auto" w:fill="F4F0E6"/>
            <w:tcMar>
              <w:top w:w="70" w:type="dxa"/>
              <w:left w:w="110" w:type="dxa"/>
              <w:bottom w:w="70" w:type="dxa"/>
              <w:right w:w="110" w:type="dxa"/>
            </w:tcMar>
          </w:tcPr>
          <w:p w14:paraId="701D37AF" w14:textId="77777777" w:rsidR="004E2517" w:rsidRDefault="00000000">
            <w:pPr>
              <w:spacing w:before="10" w:after="10" w:line="250" w:lineRule="auto"/>
              <w:jc w:val="left"/>
            </w:pPr>
            <w:r>
              <w:rPr>
                <w:sz w:val="17"/>
                <w:szCs w:val="17"/>
              </w:rPr>
              <w:t>20 %</w:t>
            </w:r>
          </w:p>
        </w:tc>
        <w:tc>
          <w:tcPr>
            <w:tcW w:w="800" w:type="dxa"/>
            <w:shd w:val="clear" w:color="auto" w:fill="F4F0E6"/>
            <w:tcMar>
              <w:top w:w="70" w:type="dxa"/>
              <w:left w:w="110" w:type="dxa"/>
              <w:bottom w:w="70" w:type="dxa"/>
              <w:right w:w="110" w:type="dxa"/>
            </w:tcMar>
          </w:tcPr>
          <w:p w14:paraId="2BEE1BE7" w14:textId="77777777" w:rsidR="004E2517" w:rsidRDefault="00000000">
            <w:pPr>
              <w:spacing w:before="10" w:after="10" w:line="250" w:lineRule="auto"/>
              <w:jc w:val="left"/>
            </w:pPr>
            <w:r>
              <w:rPr>
                <w:sz w:val="17"/>
                <w:szCs w:val="17"/>
              </w:rPr>
              <w:t>4</w:t>
            </w:r>
          </w:p>
        </w:tc>
        <w:tc>
          <w:tcPr>
            <w:tcW w:w="4920" w:type="dxa"/>
            <w:shd w:val="clear" w:color="auto" w:fill="F4F0E6"/>
            <w:tcMar>
              <w:top w:w="70" w:type="dxa"/>
              <w:left w:w="110" w:type="dxa"/>
              <w:bottom w:w="70" w:type="dxa"/>
              <w:right w:w="110" w:type="dxa"/>
            </w:tcMar>
          </w:tcPr>
          <w:p w14:paraId="68B132F9" w14:textId="77777777" w:rsidR="004E2517" w:rsidRDefault="00000000">
            <w:pPr>
              <w:spacing w:before="10" w:after="10" w:line="250" w:lineRule="auto"/>
              <w:jc w:val="left"/>
            </w:pPr>
            <w:r>
              <w:rPr>
                <w:sz w:val="17"/>
                <w:szCs w:val="17"/>
              </w:rPr>
              <w:t>Couverture de 30,9 %, immobilier commercial sinistré à 27,7 %, concentration extrême, groupe lié probablement sous-identifié</w:t>
            </w:r>
          </w:p>
        </w:tc>
      </w:tr>
      <w:tr w:rsidR="004E2517" w14:paraId="5F50B8B1"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4663220F" w14:textId="77777777" w:rsidR="004E2517" w:rsidRDefault="00000000">
            <w:pPr>
              <w:spacing w:before="10" w:after="10" w:line="250" w:lineRule="auto"/>
              <w:jc w:val="left"/>
            </w:pPr>
            <w:r>
              <w:rPr>
                <w:b/>
                <w:bCs/>
                <w:color w:val="000F32"/>
                <w:sz w:val="17"/>
                <w:szCs w:val="17"/>
              </w:rPr>
              <w:t>Management et gouvernance</w:t>
            </w:r>
          </w:p>
        </w:tc>
        <w:tc>
          <w:tcPr>
            <w:tcW w:w="900" w:type="dxa"/>
            <w:shd w:val="clear" w:color="auto" w:fill="FFFFFF"/>
            <w:tcMar>
              <w:top w:w="70" w:type="dxa"/>
              <w:left w:w="110" w:type="dxa"/>
              <w:bottom w:w="70" w:type="dxa"/>
              <w:right w:w="110" w:type="dxa"/>
            </w:tcMar>
          </w:tcPr>
          <w:p w14:paraId="641E77EF" w14:textId="77777777" w:rsidR="004E2517" w:rsidRDefault="00000000">
            <w:pPr>
              <w:spacing w:before="10" w:after="10" w:line="250" w:lineRule="auto"/>
              <w:jc w:val="left"/>
            </w:pPr>
            <w:r>
              <w:rPr>
                <w:sz w:val="17"/>
                <w:szCs w:val="17"/>
              </w:rPr>
              <w:t>15 %</w:t>
            </w:r>
          </w:p>
        </w:tc>
        <w:tc>
          <w:tcPr>
            <w:tcW w:w="800" w:type="dxa"/>
            <w:shd w:val="clear" w:color="auto" w:fill="FFFFFF"/>
            <w:tcMar>
              <w:top w:w="70" w:type="dxa"/>
              <w:left w:w="110" w:type="dxa"/>
              <w:bottom w:w="70" w:type="dxa"/>
              <w:right w:w="110" w:type="dxa"/>
            </w:tcMar>
          </w:tcPr>
          <w:p w14:paraId="7FEBE788" w14:textId="77777777" w:rsidR="004E2517" w:rsidRDefault="00000000">
            <w:pPr>
              <w:spacing w:before="10" w:after="10" w:line="250" w:lineRule="auto"/>
              <w:jc w:val="left"/>
            </w:pPr>
            <w:r>
              <w:rPr>
                <w:sz w:val="17"/>
                <w:szCs w:val="17"/>
              </w:rPr>
              <w:t>4</w:t>
            </w:r>
          </w:p>
        </w:tc>
        <w:tc>
          <w:tcPr>
            <w:tcW w:w="4920" w:type="dxa"/>
            <w:shd w:val="clear" w:color="auto" w:fill="FFFFFF"/>
            <w:tcMar>
              <w:top w:w="70" w:type="dxa"/>
              <w:left w:w="110" w:type="dxa"/>
              <w:bottom w:w="70" w:type="dxa"/>
              <w:right w:w="110" w:type="dxa"/>
            </w:tcMar>
          </w:tcPr>
          <w:p w14:paraId="181E5933" w14:textId="77777777" w:rsidR="004E2517" w:rsidRDefault="00000000">
            <w:pPr>
              <w:spacing w:before="10" w:after="10" w:line="250" w:lineRule="auto"/>
              <w:jc w:val="left"/>
            </w:pPr>
            <w:r>
              <w:rPr>
                <w:sz w:val="17"/>
                <w:szCs w:val="17"/>
              </w:rPr>
              <w:t>Neuf anomalies déclaratives, formulaire non attesté, aucune collecte de pertes opérationnelles, concours élevés à l'organe exécutif</w:t>
            </w:r>
          </w:p>
        </w:tc>
      </w:tr>
      <w:tr w:rsidR="004E2517" w14:paraId="5017A056" w14:textId="77777777">
        <w:tblPrEx>
          <w:tblCellMar>
            <w:top w:w="0" w:type="dxa"/>
            <w:bottom w:w="0" w:type="dxa"/>
          </w:tblCellMar>
        </w:tblPrEx>
        <w:trPr>
          <w:cantSplit/>
        </w:trPr>
        <w:tc>
          <w:tcPr>
            <w:tcW w:w="2400" w:type="dxa"/>
            <w:shd w:val="clear" w:color="auto" w:fill="F4F0E6"/>
            <w:tcMar>
              <w:top w:w="70" w:type="dxa"/>
              <w:left w:w="110" w:type="dxa"/>
              <w:bottom w:w="70" w:type="dxa"/>
              <w:right w:w="110" w:type="dxa"/>
            </w:tcMar>
          </w:tcPr>
          <w:p w14:paraId="36CA3CDC" w14:textId="77777777" w:rsidR="004E2517" w:rsidRDefault="00000000">
            <w:pPr>
              <w:spacing w:before="10" w:after="10" w:line="250" w:lineRule="auto"/>
              <w:jc w:val="left"/>
            </w:pPr>
            <w:r>
              <w:rPr>
                <w:b/>
                <w:bCs/>
                <w:color w:val="000F32"/>
                <w:sz w:val="17"/>
                <w:szCs w:val="17"/>
              </w:rPr>
              <w:t>Résultats</w:t>
            </w:r>
          </w:p>
        </w:tc>
        <w:tc>
          <w:tcPr>
            <w:tcW w:w="900" w:type="dxa"/>
            <w:shd w:val="clear" w:color="auto" w:fill="F4F0E6"/>
            <w:tcMar>
              <w:top w:w="70" w:type="dxa"/>
              <w:left w:w="110" w:type="dxa"/>
              <w:bottom w:w="70" w:type="dxa"/>
              <w:right w:w="110" w:type="dxa"/>
            </w:tcMar>
          </w:tcPr>
          <w:p w14:paraId="078DA69B" w14:textId="77777777" w:rsidR="004E2517" w:rsidRDefault="00000000">
            <w:pPr>
              <w:spacing w:before="10" w:after="10" w:line="250" w:lineRule="auto"/>
              <w:jc w:val="left"/>
            </w:pPr>
            <w:r>
              <w:rPr>
                <w:sz w:val="17"/>
                <w:szCs w:val="17"/>
              </w:rPr>
              <w:t>10 %</w:t>
            </w:r>
          </w:p>
        </w:tc>
        <w:tc>
          <w:tcPr>
            <w:tcW w:w="800" w:type="dxa"/>
            <w:shd w:val="clear" w:color="auto" w:fill="F4F0E6"/>
            <w:tcMar>
              <w:top w:w="70" w:type="dxa"/>
              <w:left w:w="110" w:type="dxa"/>
              <w:bottom w:w="70" w:type="dxa"/>
              <w:right w:w="110" w:type="dxa"/>
            </w:tcMar>
          </w:tcPr>
          <w:p w14:paraId="603D4440" w14:textId="77777777" w:rsidR="004E2517" w:rsidRDefault="00000000">
            <w:pPr>
              <w:spacing w:before="10" w:after="10" w:line="250" w:lineRule="auto"/>
              <w:jc w:val="left"/>
            </w:pPr>
            <w:r>
              <w:rPr>
                <w:sz w:val="17"/>
                <w:szCs w:val="17"/>
              </w:rPr>
              <w:t>3</w:t>
            </w:r>
          </w:p>
        </w:tc>
        <w:tc>
          <w:tcPr>
            <w:tcW w:w="4920" w:type="dxa"/>
            <w:shd w:val="clear" w:color="auto" w:fill="F4F0E6"/>
            <w:tcMar>
              <w:top w:w="70" w:type="dxa"/>
              <w:left w:w="110" w:type="dxa"/>
              <w:bottom w:w="70" w:type="dxa"/>
              <w:right w:w="110" w:type="dxa"/>
            </w:tcMar>
          </w:tcPr>
          <w:p w14:paraId="29703114" w14:textId="77777777" w:rsidR="004E2517" w:rsidRDefault="00000000">
            <w:pPr>
              <w:spacing w:before="10" w:after="10" w:line="250" w:lineRule="auto"/>
              <w:jc w:val="left"/>
            </w:pPr>
            <w:r>
              <w:rPr>
                <w:sz w:val="17"/>
                <w:szCs w:val="17"/>
              </w:rPr>
              <w:t>Croissance forte du produit brut, mais rentabilité obtenue sur un capital étroit et un provisionnement faible ; absence de compte de résultat</w:t>
            </w:r>
          </w:p>
        </w:tc>
      </w:tr>
      <w:tr w:rsidR="004E2517" w14:paraId="5BD75013"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356ED571" w14:textId="77777777" w:rsidR="004E2517" w:rsidRDefault="00000000">
            <w:pPr>
              <w:spacing w:before="10" w:after="10" w:line="250" w:lineRule="auto"/>
              <w:jc w:val="left"/>
            </w:pPr>
            <w:r>
              <w:rPr>
                <w:b/>
                <w:bCs/>
                <w:color w:val="000F32"/>
                <w:sz w:val="17"/>
                <w:szCs w:val="17"/>
              </w:rPr>
              <w:t>Liquidité</w:t>
            </w:r>
          </w:p>
        </w:tc>
        <w:tc>
          <w:tcPr>
            <w:tcW w:w="900" w:type="dxa"/>
            <w:shd w:val="clear" w:color="auto" w:fill="FFFFFF"/>
            <w:tcMar>
              <w:top w:w="70" w:type="dxa"/>
              <w:left w:w="110" w:type="dxa"/>
              <w:bottom w:w="70" w:type="dxa"/>
              <w:right w:w="110" w:type="dxa"/>
            </w:tcMar>
          </w:tcPr>
          <w:p w14:paraId="77FF0D7D" w14:textId="77777777" w:rsidR="004E2517" w:rsidRDefault="00000000">
            <w:pPr>
              <w:spacing w:before="10" w:after="10" w:line="250" w:lineRule="auto"/>
              <w:jc w:val="left"/>
            </w:pPr>
            <w:r>
              <w:rPr>
                <w:sz w:val="17"/>
                <w:szCs w:val="17"/>
              </w:rPr>
              <w:t>25 %</w:t>
            </w:r>
          </w:p>
        </w:tc>
        <w:tc>
          <w:tcPr>
            <w:tcW w:w="800" w:type="dxa"/>
            <w:shd w:val="clear" w:color="auto" w:fill="FFFFFF"/>
            <w:tcMar>
              <w:top w:w="70" w:type="dxa"/>
              <w:left w:w="110" w:type="dxa"/>
              <w:bottom w:w="70" w:type="dxa"/>
              <w:right w:w="110" w:type="dxa"/>
            </w:tcMar>
          </w:tcPr>
          <w:p w14:paraId="0EB57285" w14:textId="77777777" w:rsidR="004E2517" w:rsidRDefault="00000000">
            <w:pPr>
              <w:spacing w:before="10" w:after="10" w:line="250" w:lineRule="auto"/>
              <w:jc w:val="left"/>
            </w:pPr>
            <w:r>
              <w:rPr>
                <w:sz w:val="17"/>
                <w:szCs w:val="17"/>
              </w:rPr>
              <w:t>3</w:t>
            </w:r>
          </w:p>
        </w:tc>
        <w:tc>
          <w:tcPr>
            <w:tcW w:w="4920" w:type="dxa"/>
            <w:shd w:val="clear" w:color="auto" w:fill="FFFFFF"/>
            <w:tcMar>
              <w:top w:w="70" w:type="dxa"/>
              <w:left w:w="110" w:type="dxa"/>
              <w:bottom w:w="70" w:type="dxa"/>
              <w:right w:w="110" w:type="dxa"/>
            </w:tcMar>
          </w:tcPr>
          <w:p w14:paraId="61F70067" w14:textId="77777777" w:rsidR="004E2517" w:rsidRDefault="00000000">
            <w:pPr>
              <w:spacing w:before="10" w:after="10" w:line="250" w:lineRule="auto"/>
              <w:jc w:val="left"/>
            </w:pPr>
            <w:r>
              <w:rPr>
                <w:sz w:val="17"/>
                <w:szCs w:val="17"/>
              </w:rPr>
              <w:t>Coefficient de 92,3 % et transformation faible, mais dépendance au refinancement de marché et passif clientèle très volatil</w:t>
            </w:r>
          </w:p>
        </w:tc>
      </w:tr>
      <w:tr w:rsidR="004E2517" w14:paraId="46AD07BE" w14:textId="77777777">
        <w:tblPrEx>
          <w:tblCellMar>
            <w:top w:w="0" w:type="dxa"/>
            <w:bottom w:w="0" w:type="dxa"/>
          </w:tblCellMar>
        </w:tblPrEx>
        <w:trPr>
          <w:cantSplit/>
        </w:trPr>
        <w:tc>
          <w:tcPr>
            <w:tcW w:w="2400" w:type="dxa"/>
            <w:shd w:val="clear" w:color="auto" w:fill="F4F0E6"/>
            <w:tcMar>
              <w:top w:w="70" w:type="dxa"/>
              <w:left w:w="110" w:type="dxa"/>
              <w:bottom w:w="70" w:type="dxa"/>
              <w:right w:w="110" w:type="dxa"/>
            </w:tcMar>
          </w:tcPr>
          <w:p w14:paraId="6E27CEE1" w14:textId="77777777" w:rsidR="004E2517" w:rsidRDefault="00000000">
            <w:pPr>
              <w:spacing w:before="10" w:after="10" w:line="250" w:lineRule="auto"/>
              <w:jc w:val="left"/>
            </w:pPr>
            <w:r>
              <w:rPr>
                <w:b/>
                <w:bCs/>
                <w:color w:val="000F32"/>
                <w:sz w:val="17"/>
                <w:szCs w:val="17"/>
              </w:rPr>
              <w:t>Sensibilité</w:t>
            </w:r>
          </w:p>
        </w:tc>
        <w:tc>
          <w:tcPr>
            <w:tcW w:w="900" w:type="dxa"/>
            <w:shd w:val="clear" w:color="auto" w:fill="F4F0E6"/>
            <w:tcMar>
              <w:top w:w="70" w:type="dxa"/>
              <w:left w:w="110" w:type="dxa"/>
              <w:bottom w:w="70" w:type="dxa"/>
              <w:right w:w="110" w:type="dxa"/>
            </w:tcMar>
          </w:tcPr>
          <w:p w14:paraId="08386FC0" w14:textId="77777777" w:rsidR="004E2517" w:rsidRDefault="00000000">
            <w:pPr>
              <w:spacing w:before="10" w:after="10" w:line="250" w:lineRule="auto"/>
              <w:jc w:val="left"/>
            </w:pPr>
            <w:r>
              <w:rPr>
                <w:sz w:val="17"/>
                <w:szCs w:val="17"/>
              </w:rPr>
              <w:t>10 %</w:t>
            </w:r>
          </w:p>
        </w:tc>
        <w:tc>
          <w:tcPr>
            <w:tcW w:w="800" w:type="dxa"/>
            <w:shd w:val="clear" w:color="auto" w:fill="F4F0E6"/>
            <w:tcMar>
              <w:top w:w="70" w:type="dxa"/>
              <w:left w:w="110" w:type="dxa"/>
              <w:bottom w:w="70" w:type="dxa"/>
              <w:right w:w="110" w:type="dxa"/>
            </w:tcMar>
          </w:tcPr>
          <w:p w14:paraId="7823BC56" w14:textId="77777777" w:rsidR="004E2517" w:rsidRDefault="00000000">
            <w:pPr>
              <w:spacing w:before="10" w:after="10" w:line="250" w:lineRule="auto"/>
              <w:jc w:val="left"/>
            </w:pPr>
            <w:r>
              <w:rPr>
                <w:sz w:val="17"/>
                <w:szCs w:val="17"/>
              </w:rPr>
              <w:t>4</w:t>
            </w:r>
          </w:p>
        </w:tc>
        <w:tc>
          <w:tcPr>
            <w:tcW w:w="4920" w:type="dxa"/>
            <w:shd w:val="clear" w:color="auto" w:fill="F4F0E6"/>
            <w:tcMar>
              <w:top w:w="70" w:type="dxa"/>
              <w:left w:w="110" w:type="dxa"/>
              <w:bottom w:w="70" w:type="dxa"/>
              <w:right w:w="110" w:type="dxa"/>
            </w:tcMar>
          </w:tcPr>
          <w:p w14:paraId="0DFD3A2A" w14:textId="77777777" w:rsidR="004E2517" w:rsidRDefault="00000000">
            <w:pPr>
              <w:spacing w:before="10" w:after="10" w:line="250" w:lineRule="auto"/>
              <w:jc w:val="left"/>
            </w:pPr>
            <w:r>
              <w:rPr>
                <w:sz w:val="17"/>
                <w:szCs w:val="17"/>
              </w:rPr>
              <w:t>Risque souverain représentant 47 % du bilan, non couvert par le capital, avec un seuil de rupture de 4,7 %</w:t>
            </w:r>
          </w:p>
        </w:tc>
      </w:tr>
      <w:tr w:rsidR="004E2517" w14:paraId="7DFD902A"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770EDD7C" w14:textId="77777777" w:rsidR="004E2517" w:rsidRDefault="00000000">
            <w:pPr>
              <w:spacing w:before="10" w:after="10" w:line="250" w:lineRule="auto"/>
              <w:jc w:val="left"/>
            </w:pPr>
            <w:r>
              <w:rPr>
                <w:b/>
                <w:bCs/>
                <w:color w:val="000F32"/>
                <w:sz w:val="17"/>
                <w:szCs w:val="17"/>
              </w:rPr>
              <w:t>Moyenne pondérée</w:t>
            </w:r>
          </w:p>
        </w:tc>
        <w:tc>
          <w:tcPr>
            <w:tcW w:w="900" w:type="dxa"/>
            <w:shd w:val="clear" w:color="auto" w:fill="FFFFFF"/>
            <w:tcMar>
              <w:top w:w="70" w:type="dxa"/>
              <w:left w:w="110" w:type="dxa"/>
              <w:bottom w:w="70" w:type="dxa"/>
              <w:right w:w="110" w:type="dxa"/>
            </w:tcMar>
          </w:tcPr>
          <w:p w14:paraId="1053D99B" w14:textId="77777777" w:rsidR="004E2517" w:rsidRDefault="00000000">
            <w:pPr>
              <w:spacing w:before="10" w:after="10" w:line="250" w:lineRule="auto"/>
              <w:jc w:val="left"/>
            </w:pPr>
            <w:r>
              <w:rPr>
                <w:sz w:val="17"/>
                <w:szCs w:val="17"/>
              </w:rPr>
              <w:t>100 %</w:t>
            </w:r>
          </w:p>
        </w:tc>
        <w:tc>
          <w:tcPr>
            <w:tcW w:w="800" w:type="dxa"/>
            <w:shd w:val="clear" w:color="auto" w:fill="FFFFFF"/>
            <w:tcMar>
              <w:top w:w="70" w:type="dxa"/>
              <w:left w:w="110" w:type="dxa"/>
              <w:bottom w:w="70" w:type="dxa"/>
              <w:right w:w="110" w:type="dxa"/>
            </w:tcMar>
          </w:tcPr>
          <w:p w14:paraId="7BCFD703" w14:textId="77777777" w:rsidR="004E2517" w:rsidRDefault="00000000">
            <w:pPr>
              <w:spacing w:before="10" w:after="10" w:line="250" w:lineRule="auto"/>
              <w:jc w:val="left"/>
            </w:pPr>
            <w:r>
              <w:rPr>
                <w:sz w:val="17"/>
                <w:szCs w:val="17"/>
              </w:rPr>
              <w:t>3,50</w:t>
            </w:r>
          </w:p>
        </w:tc>
        <w:tc>
          <w:tcPr>
            <w:tcW w:w="4920" w:type="dxa"/>
            <w:shd w:val="clear" w:color="auto" w:fill="FFFFFF"/>
            <w:tcMar>
              <w:top w:w="70" w:type="dxa"/>
              <w:left w:w="110" w:type="dxa"/>
              <w:bottom w:w="70" w:type="dxa"/>
              <w:right w:w="110" w:type="dxa"/>
            </w:tcMar>
          </w:tcPr>
          <w:p w14:paraId="6F7887C5" w14:textId="77777777" w:rsidR="004E2517" w:rsidRDefault="00000000">
            <w:pPr>
              <w:spacing w:before="10" w:after="10" w:line="250" w:lineRule="auto"/>
              <w:jc w:val="left"/>
            </w:pPr>
            <w:r>
              <w:rPr>
                <w:sz w:val="17"/>
                <w:szCs w:val="17"/>
              </w:rPr>
              <w:t>-</w:t>
            </w:r>
          </w:p>
        </w:tc>
      </w:tr>
    </w:tbl>
    <w:p w14:paraId="0390A85A" w14:textId="77777777" w:rsidR="004E2517" w:rsidRDefault="00000000">
      <w:pPr>
        <w:spacing w:before="80" w:after="200"/>
      </w:pPr>
      <w:r>
        <w:rPr>
          <w:i/>
          <w:iCs/>
          <w:color w:val="5F5F5F"/>
          <w:sz w:val="18"/>
          <w:szCs w:val="18"/>
        </w:rPr>
        <w:t>Tableau 14 : Notation interne indicative sur une échelle de 1 à 5</w:t>
      </w:r>
    </w:p>
    <w:p w14:paraId="5F97395E" w14:textId="77777777" w:rsidR="004E2517" w:rsidRDefault="00000000">
      <w:pPr>
        <w:spacing w:before="60" w:after="120"/>
      </w:pPr>
      <w:r>
        <w:t>La moyenne pondérée de 3,50 conduit à une note interne de 4, correspondant au niveau « à surveiller ». Cette note est indicative : elle repose sur des pièces non certifiées et sur un seul arrêté. Elle devra être confirmée à réception des comptes certifiés et des réponses aux points à éclaircir.</w:t>
      </w:r>
    </w:p>
    <w:p w14:paraId="4780BF96" w14:textId="77777777" w:rsidR="004E2517" w:rsidRDefault="00000000">
      <w:pPr>
        <w:spacing w:before="60" w:after="120"/>
      </w:pPr>
      <w:r>
        <w:t>Aucune règle de plafonnement n'est déclenchée, puisque aucune infraction prudentielle n'est constatée en l'état. La note serait toutefois plafonnée à 5 si l'existence du groupe TOGUNA était confirmée, l'exposition consolidée constituant alors une infraction caractérisée à la division des risques.</w:t>
      </w:r>
    </w:p>
    <w:p w14:paraId="3142C1AC" w14:textId="77777777" w:rsidR="004E2517" w:rsidRDefault="00000000">
      <w:pPr>
        <w:spacing w:after="0" w:line="240" w:lineRule="auto"/>
      </w:pPr>
      <w:r>
        <w:br w:type="page"/>
      </w:r>
    </w:p>
    <w:p w14:paraId="690CB7B4" w14:textId="77777777" w:rsidR="004E2517" w:rsidRDefault="00000000">
      <w:pPr>
        <w:pStyle w:val="Titre1"/>
        <w:spacing w:after="180"/>
      </w:pPr>
      <w:bookmarkStart w:id="32" w:name="_Toc236735302"/>
      <w:r>
        <w:lastRenderedPageBreak/>
        <w:t>9. Proposition de limite et avis</w:t>
      </w:r>
      <w:bookmarkEnd w:id="32"/>
    </w:p>
    <w:p w14:paraId="27F05487" w14:textId="77777777" w:rsidR="004E2517" w:rsidRDefault="00000000">
      <w:pPr>
        <w:pStyle w:val="Titre2"/>
        <w:spacing w:before="300" w:after="130"/>
      </w:pPr>
      <w:bookmarkStart w:id="33" w:name="_Toc236735303"/>
      <w:r>
        <w:rPr>
          <w:sz w:val="26"/>
          <w:szCs w:val="26"/>
        </w:rPr>
        <w:t>9.1 Dimensionnement</w:t>
      </w:r>
      <w:bookmarkEnd w:id="33"/>
    </w:p>
    <w:p w14:paraId="49E7743E" w14:textId="77777777" w:rsidR="004E2517" w:rsidRDefault="00000000">
      <w:pPr>
        <w:spacing w:before="60" w:after="120"/>
      </w:pPr>
      <w:r>
        <w:t>La limite se détermine par la contrainte la plus stricte parmi les quatre plafonds suivants. Les paramètres de notre établissement doivent être substitués aux valeurs illustratives lorsque celles-ci diffèrent.</w:t>
      </w:r>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600"/>
        <w:gridCol w:w="4200"/>
        <w:gridCol w:w="2220"/>
      </w:tblGrid>
      <w:tr w:rsidR="004E2517" w14:paraId="38EFA9C4" w14:textId="77777777">
        <w:tblPrEx>
          <w:tblCellMar>
            <w:top w:w="0" w:type="dxa"/>
            <w:bottom w:w="0" w:type="dxa"/>
          </w:tblCellMar>
        </w:tblPrEx>
        <w:trPr>
          <w:cantSplit/>
          <w:tblHeader/>
        </w:trPr>
        <w:tc>
          <w:tcPr>
            <w:tcW w:w="2600" w:type="dxa"/>
            <w:shd w:val="clear" w:color="auto" w:fill="000F32"/>
            <w:tcMar>
              <w:top w:w="70" w:type="dxa"/>
              <w:left w:w="110" w:type="dxa"/>
              <w:bottom w:w="70" w:type="dxa"/>
              <w:right w:w="110" w:type="dxa"/>
            </w:tcMar>
          </w:tcPr>
          <w:p w14:paraId="4F634703" w14:textId="77777777" w:rsidR="004E2517" w:rsidRDefault="00000000">
            <w:pPr>
              <w:spacing w:before="10" w:after="10" w:line="250" w:lineRule="auto"/>
              <w:jc w:val="center"/>
            </w:pPr>
            <w:r>
              <w:rPr>
                <w:b/>
                <w:bCs/>
                <w:color w:val="FFFFFF"/>
                <w:sz w:val="18"/>
                <w:szCs w:val="18"/>
              </w:rPr>
              <w:t>Plafond</w:t>
            </w:r>
          </w:p>
        </w:tc>
        <w:tc>
          <w:tcPr>
            <w:tcW w:w="4200" w:type="dxa"/>
            <w:shd w:val="clear" w:color="auto" w:fill="000F32"/>
            <w:tcMar>
              <w:top w:w="70" w:type="dxa"/>
              <w:left w:w="110" w:type="dxa"/>
              <w:bottom w:w="70" w:type="dxa"/>
              <w:right w:w="110" w:type="dxa"/>
            </w:tcMar>
          </w:tcPr>
          <w:p w14:paraId="2EA82BC9" w14:textId="77777777" w:rsidR="004E2517" w:rsidRDefault="00000000">
            <w:pPr>
              <w:spacing w:before="10" w:after="10" w:line="250" w:lineRule="auto"/>
              <w:jc w:val="center"/>
            </w:pPr>
            <w:r>
              <w:rPr>
                <w:b/>
                <w:bCs/>
                <w:color w:val="FFFFFF"/>
                <w:sz w:val="18"/>
                <w:szCs w:val="18"/>
              </w:rPr>
              <w:t>Base de calcul</w:t>
            </w:r>
          </w:p>
        </w:tc>
        <w:tc>
          <w:tcPr>
            <w:tcW w:w="2220" w:type="dxa"/>
            <w:shd w:val="clear" w:color="auto" w:fill="000F32"/>
            <w:tcMar>
              <w:top w:w="70" w:type="dxa"/>
              <w:left w:w="110" w:type="dxa"/>
              <w:bottom w:w="70" w:type="dxa"/>
              <w:right w:w="110" w:type="dxa"/>
            </w:tcMar>
          </w:tcPr>
          <w:p w14:paraId="04A494DE" w14:textId="77777777" w:rsidR="004E2517" w:rsidRDefault="00000000">
            <w:pPr>
              <w:spacing w:before="10" w:after="10" w:line="250" w:lineRule="auto"/>
              <w:jc w:val="center"/>
            </w:pPr>
            <w:r>
              <w:rPr>
                <w:b/>
                <w:bCs/>
                <w:color w:val="FFFFFF"/>
                <w:sz w:val="18"/>
                <w:szCs w:val="18"/>
              </w:rPr>
              <w:t>Montant</w:t>
            </w:r>
          </w:p>
        </w:tc>
      </w:tr>
      <w:tr w:rsidR="004E2517" w14:paraId="4CCFA77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D50A8FB" w14:textId="77777777" w:rsidR="004E2517" w:rsidRDefault="00000000">
            <w:pPr>
              <w:spacing w:before="10" w:after="10" w:line="250" w:lineRule="auto"/>
              <w:jc w:val="left"/>
            </w:pPr>
            <w:r>
              <w:rPr>
                <w:b/>
                <w:bCs/>
                <w:color w:val="000F32"/>
                <w:sz w:val="18"/>
                <w:szCs w:val="18"/>
              </w:rPr>
              <w:t>Division des risques</w:t>
            </w:r>
          </w:p>
        </w:tc>
        <w:tc>
          <w:tcPr>
            <w:tcW w:w="4200" w:type="dxa"/>
            <w:shd w:val="clear" w:color="auto" w:fill="FFFFFF"/>
            <w:tcMar>
              <w:top w:w="70" w:type="dxa"/>
              <w:left w:w="110" w:type="dxa"/>
              <w:bottom w:w="70" w:type="dxa"/>
              <w:right w:w="110" w:type="dxa"/>
            </w:tcMar>
          </w:tcPr>
          <w:p w14:paraId="7A6F8AC8" w14:textId="77777777" w:rsidR="004E2517" w:rsidRDefault="00000000">
            <w:pPr>
              <w:spacing w:before="10" w:after="10" w:line="250" w:lineRule="auto"/>
              <w:jc w:val="left"/>
            </w:pPr>
            <w:r>
              <w:rPr>
                <w:sz w:val="18"/>
                <w:szCs w:val="18"/>
              </w:rPr>
              <w:t>25 % de nos propres fonds propres de base T1</w:t>
            </w:r>
          </w:p>
        </w:tc>
        <w:tc>
          <w:tcPr>
            <w:tcW w:w="2220" w:type="dxa"/>
            <w:shd w:val="clear" w:color="auto" w:fill="FFFFFF"/>
            <w:tcMar>
              <w:top w:w="70" w:type="dxa"/>
              <w:left w:w="110" w:type="dxa"/>
              <w:bottom w:w="70" w:type="dxa"/>
              <w:right w:w="110" w:type="dxa"/>
            </w:tcMar>
          </w:tcPr>
          <w:p w14:paraId="242C268D" w14:textId="77777777" w:rsidR="004E2517" w:rsidRDefault="00000000">
            <w:pPr>
              <w:spacing w:before="10" w:after="10" w:line="250" w:lineRule="auto"/>
              <w:jc w:val="left"/>
            </w:pPr>
            <w:r>
              <w:rPr>
                <w:sz w:val="18"/>
                <w:szCs w:val="18"/>
              </w:rPr>
              <w:t>À calculer sur nos fonds propres</w:t>
            </w:r>
          </w:p>
        </w:tc>
      </w:tr>
      <w:tr w:rsidR="004E2517" w14:paraId="0063FF74" w14:textId="77777777">
        <w:tblPrEx>
          <w:tblCellMar>
            <w:top w:w="0" w:type="dxa"/>
            <w:bottom w:w="0" w:type="dxa"/>
          </w:tblCellMar>
        </w:tblPrEx>
        <w:trPr>
          <w:cantSplit/>
        </w:trPr>
        <w:tc>
          <w:tcPr>
            <w:tcW w:w="2600" w:type="dxa"/>
            <w:shd w:val="clear" w:color="auto" w:fill="F4F0E6"/>
            <w:tcMar>
              <w:top w:w="70" w:type="dxa"/>
              <w:left w:w="110" w:type="dxa"/>
              <w:bottom w:w="70" w:type="dxa"/>
              <w:right w:w="110" w:type="dxa"/>
            </w:tcMar>
          </w:tcPr>
          <w:p w14:paraId="5559766C" w14:textId="77777777" w:rsidR="004E2517" w:rsidRDefault="00000000">
            <w:pPr>
              <w:spacing w:before="10" w:after="10" w:line="250" w:lineRule="auto"/>
              <w:jc w:val="left"/>
            </w:pPr>
            <w:r>
              <w:rPr>
                <w:b/>
                <w:bCs/>
                <w:color w:val="000F32"/>
                <w:sz w:val="18"/>
                <w:szCs w:val="18"/>
              </w:rPr>
              <w:t>Solidité de la contrepartie</w:t>
            </w:r>
          </w:p>
        </w:tc>
        <w:tc>
          <w:tcPr>
            <w:tcW w:w="4200" w:type="dxa"/>
            <w:shd w:val="clear" w:color="auto" w:fill="F4F0E6"/>
            <w:tcMar>
              <w:top w:w="70" w:type="dxa"/>
              <w:left w:w="110" w:type="dxa"/>
              <w:bottom w:w="70" w:type="dxa"/>
              <w:right w:w="110" w:type="dxa"/>
            </w:tcMar>
          </w:tcPr>
          <w:p w14:paraId="6420EB6B" w14:textId="77777777" w:rsidR="004E2517" w:rsidRDefault="00000000">
            <w:pPr>
              <w:spacing w:before="10" w:after="10" w:line="250" w:lineRule="auto"/>
              <w:jc w:val="left"/>
            </w:pPr>
            <w:r>
              <w:rPr>
                <w:sz w:val="18"/>
                <w:szCs w:val="18"/>
              </w:rPr>
              <w:t>8 % des fonds propres T1 de la contrepartie (40 738), taux associé à une note interne de 4</w:t>
            </w:r>
          </w:p>
        </w:tc>
        <w:tc>
          <w:tcPr>
            <w:tcW w:w="2220" w:type="dxa"/>
            <w:shd w:val="clear" w:color="auto" w:fill="F4F0E6"/>
            <w:tcMar>
              <w:top w:w="70" w:type="dxa"/>
              <w:left w:w="110" w:type="dxa"/>
              <w:bottom w:w="70" w:type="dxa"/>
              <w:right w:w="110" w:type="dxa"/>
            </w:tcMar>
          </w:tcPr>
          <w:p w14:paraId="5DF44E12" w14:textId="77777777" w:rsidR="004E2517" w:rsidRDefault="00000000">
            <w:pPr>
              <w:spacing w:before="10" w:after="10" w:line="250" w:lineRule="auto"/>
              <w:jc w:val="left"/>
            </w:pPr>
            <w:r>
              <w:rPr>
                <w:sz w:val="18"/>
                <w:szCs w:val="18"/>
              </w:rPr>
              <w:t>3 259 millions</w:t>
            </w:r>
          </w:p>
        </w:tc>
      </w:tr>
      <w:tr w:rsidR="004E2517" w14:paraId="4482C148"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74BC2BC" w14:textId="77777777" w:rsidR="004E2517" w:rsidRDefault="00000000">
            <w:pPr>
              <w:spacing w:before="10" w:after="10" w:line="250" w:lineRule="auto"/>
              <w:jc w:val="left"/>
            </w:pPr>
            <w:r>
              <w:rPr>
                <w:b/>
                <w:bCs/>
                <w:color w:val="000F32"/>
                <w:sz w:val="18"/>
                <w:szCs w:val="18"/>
              </w:rPr>
              <w:t>Appétit interne</w:t>
            </w:r>
          </w:p>
        </w:tc>
        <w:tc>
          <w:tcPr>
            <w:tcW w:w="4200" w:type="dxa"/>
            <w:shd w:val="clear" w:color="auto" w:fill="FFFFFF"/>
            <w:tcMar>
              <w:top w:w="70" w:type="dxa"/>
              <w:left w:w="110" w:type="dxa"/>
              <w:bottom w:w="70" w:type="dxa"/>
              <w:right w:w="110" w:type="dxa"/>
            </w:tcMar>
          </w:tcPr>
          <w:p w14:paraId="507A659D" w14:textId="77777777" w:rsidR="004E2517" w:rsidRDefault="00000000">
            <w:pPr>
              <w:spacing w:before="10" w:after="10" w:line="250" w:lineRule="auto"/>
              <w:jc w:val="left"/>
            </w:pPr>
            <w:r>
              <w:rPr>
                <w:sz w:val="18"/>
                <w:szCs w:val="18"/>
              </w:rPr>
              <w:t>Enveloppe attachée à une note interne de 4</w:t>
            </w:r>
          </w:p>
        </w:tc>
        <w:tc>
          <w:tcPr>
            <w:tcW w:w="2220" w:type="dxa"/>
            <w:shd w:val="clear" w:color="auto" w:fill="FFFFFF"/>
            <w:tcMar>
              <w:top w:w="70" w:type="dxa"/>
              <w:left w:w="110" w:type="dxa"/>
              <w:bottom w:w="70" w:type="dxa"/>
              <w:right w:w="110" w:type="dxa"/>
            </w:tcMar>
          </w:tcPr>
          <w:p w14:paraId="02990C8A" w14:textId="77777777" w:rsidR="004E2517" w:rsidRDefault="00000000">
            <w:pPr>
              <w:spacing w:before="10" w:after="10" w:line="250" w:lineRule="auto"/>
              <w:jc w:val="left"/>
            </w:pPr>
            <w:r>
              <w:rPr>
                <w:sz w:val="18"/>
                <w:szCs w:val="18"/>
              </w:rPr>
              <w:t>Selon la politique interne</w:t>
            </w:r>
          </w:p>
        </w:tc>
      </w:tr>
      <w:tr w:rsidR="004E2517" w14:paraId="4E151492" w14:textId="77777777">
        <w:tblPrEx>
          <w:tblCellMar>
            <w:top w:w="0" w:type="dxa"/>
            <w:bottom w:w="0" w:type="dxa"/>
          </w:tblCellMar>
        </w:tblPrEx>
        <w:trPr>
          <w:cantSplit/>
        </w:trPr>
        <w:tc>
          <w:tcPr>
            <w:tcW w:w="2600" w:type="dxa"/>
            <w:shd w:val="clear" w:color="auto" w:fill="F4F0E6"/>
            <w:tcMar>
              <w:top w:w="70" w:type="dxa"/>
              <w:left w:w="110" w:type="dxa"/>
              <w:bottom w:w="70" w:type="dxa"/>
              <w:right w:w="110" w:type="dxa"/>
            </w:tcMar>
          </w:tcPr>
          <w:p w14:paraId="673DB502" w14:textId="77777777" w:rsidR="004E2517" w:rsidRDefault="00000000">
            <w:pPr>
              <w:spacing w:before="10" w:after="10" w:line="250" w:lineRule="auto"/>
              <w:jc w:val="left"/>
            </w:pPr>
            <w:r>
              <w:rPr>
                <w:b/>
                <w:bCs/>
                <w:color w:val="000F32"/>
                <w:sz w:val="18"/>
                <w:szCs w:val="18"/>
              </w:rPr>
              <w:t>Montant sollicité</w:t>
            </w:r>
          </w:p>
        </w:tc>
        <w:tc>
          <w:tcPr>
            <w:tcW w:w="4200" w:type="dxa"/>
            <w:shd w:val="clear" w:color="auto" w:fill="F4F0E6"/>
            <w:tcMar>
              <w:top w:w="70" w:type="dxa"/>
              <w:left w:w="110" w:type="dxa"/>
              <w:bottom w:w="70" w:type="dxa"/>
              <w:right w:w="110" w:type="dxa"/>
            </w:tcMar>
          </w:tcPr>
          <w:p w14:paraId="4555F401" w14:textId="77777777" w:rsidR="004E2517" w:rsidRDefault="00000000">
            <w:pPr>
              <w:spacing w:before="10" w:after="10" w:line="250" w:lineRule="auto"/>
              <w:jc w:val="left"/>
            </w:pPr>
            <w:r>
              <w:rPr>
                <w:sz w:val="18"/>
                <w:szCs w:val="18"/>
              </w:rPr>
              <w:t>Selon la demande de la contrepartie</w:t>
            </w:r>
          </w:p>
        </w:tc>
        <w:tc>
          <w:tcPr>
            <w:tcW w:w="2220" w:type="dxa"/>
            <w:shd w:val="clear" w:color="auto" w:fill="F4F0E6"/>
            <w:tcMar>
              <w:top w:w="70" w:type="dxa"/>
              <w:left w:w="110" w:type="dxa"/>
              <w:bottom w:w="70" w:type="dxa"/>
              <w:right w:w="110" w:type="dxa"/>
            </w:tcMar>
          </w:tcPr>
          <w:p w14:paraId="0D7EA1E2" w14:textId="77777777" w:rsidR="004E2517" w:rsidRDefault="00000000">
            <w:pPr>
              <w:spacing w:before="10" w:after="10" w:line="250" w:lineRule="auto"/>
              <w:jc w:val="left"/>
            </w:pPr>
            <w:r>
              <w:rPr>
                <w:sz w:val="18"/>
                <w:szCs w:val="18"/>
              </w:rPr>
              <w:t>-</w:t>
            </w:r>
          </w:p>
        </w:tc>
      </w:tr>
      <w:tr w:rsidR="004E2517" w14:paraId="67260F0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9C30B18" w14:textId="77777777" w:rsidR="004E2517" w:rsidRDefault="00000000">
            <w:pPr>
              <w:spacing w:before="10" w:after="10" w:line="250" w:lineRule="auto"/>
              <w:jc w:val="left"/>
            </w:pPr>
            <w:r>
              <w:rPr>
                <w:b/>
                <w:bCs/>
                <w:color w:val="000F32"/>
                <w:sz w:val="18"/>
                <w:szCs w:val="18"/>
              </w:rPr>
              <w:t>LIMITE PROPOSÉE</w:t>
            </w:r>
          </w:p>
        </w:tc>
        <w:tc>
          <w:tcPr>
            <w:tcW w:w="4200" w:type="dxa"/>
            <w:shd w:val="clear" w:color="auto" w:fill="FFFFFF"/>
            <w:tcMar>
              <w:top w:w="70" w:type="dxa"/>
              <w:left w:w="110" w:type="dxa"/>
              <w:bottom w:w="70" w:type="dxa"/>
              <w:right w:w="110" w:type="dxa"/>
            </w:tcMar>
          </w:tcPr>
          <w:p w14:paraId="6A8D5A54" w14:textId="77777777" w:rsidR="004E2517" w:rsidRDefault="00000000">
            <w:pPr>
              <w:spacing w:before="10" w:after="10" w:line="250" w:lineRule="auto"/>
              <w:jc w:val="left"/>
            </w:pPr>
            <w:r>
              <w:rPr>
                <w:sz w:val="18"/>
                <w:szCs w:val="18"/>
              </w:rPr>
              <w:t>Contrainte la plus stricte</w:t>
            </w:r>
          </w:p>
        </w:tc>
        <w:tc>
          <w:tcPr>
            <w:tcW w:w="2220" w:type="dxa"/>
            <w:shd w:val="clear" w:color="auto" w:fill="FFFFFF"/>
            <w:tcMar>
              <w:top w:w="70" w:type="dxa"/>
              <w:left w:w="110" w:type="dxa"/>
              <w:bottom w:w="70" w:type="dxa"/>
              <w:right w:w="110" w:type="dxa"/>
            </w:tcMar>
          </w:tcPr>
          <w:p w14:paraId="4BCF34B6" w14:textId="77777777" w:rsidR="004E2517" w:rsidRDefault="00000000">
            <w:pPr>
              <w:spacing w:before="10" w:after="10" w:line="250" w:lineRule="auto"/>
              <w:jc w:val="left"/>
            </w:pPr>
            <w:r>
              <w:rPr>
                <w:sz w:val="18"/>
                <w:szCs w:val="18"/>
              </w:rPr>
              <w:t>3 250 millions, arrondis</w:t>
            </w:r>
          </w:p>
        </w:tc>
      </w:tr>
    </w:tbl>
    <w:p w14:paraId="3A1C0C89" w14:textId="77777777" w:rsidR="004E2517" w:rsidRDefault="00000000">
      <w:pPr>
        <w:spacing w:before="80" w:after="200"/>
      </w:pPr>
      <w:r>
        <w:rPr>
          <w:i/>
          <w:iCs/>
          <w:color w:val="5F5F5F"/>
          <w:sz w:val="18"/>
          <w:szCs w:val="18"/>
        </w:rPr>
        <w:t>Tableau 15 : Dimensionnement de la limite</w:t>
      </w:r>
    </w:p>
    <w:p w14:paraId="6119C10E" w14:textId="77777777" w:rsidR="004E2517" w:rsidRDefault="00000000">
      <w:pPr>
        <w:pStyle w:val="Titre2"/>
        <w:spacing w:before="300" w:after="130"/>
      </w:pPr>
      <w:bookmarkStart w:id="34" w:name="_Toc236735304"/>
      <w:r>
        <w:rPr>
          <w:sz w:val="26"/>
          <w:szCs w:val="26"/>
        </w:rPr>
        <w:t>9.2 Conditions d'encadrement</w:t>
      </w:r>
      <w:bookmarkEnd w:id="34"/>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200"/>
        <w:gridCol w:w="3400"/>
        <w:gridCol w:w="3420"/>
      </w:tblGrid>
      <w:tr w:rsidR="004E2517" w14:paraId="14089209" w14:textId="77777777">
        <w:tblPrEx>
          <w:tblCellMar>
            <w:top w:w="0" w:type="dxa"/>
            <w:bottom w:w="0" w:type="dxa"/>
          </w:tblCellMar>
        </w:tblPrEx>
        <w:trPr>
          <w:cantSplit/>
          <w:tblHeader/>
        </w:trPr>
        <w:tc>
          <w:tcPr>
            <w:tcW w:w="2200" w:type="dxa"/>
            <w:shd w:val="clear" w:color="auto" w:fill="000F32"/>
            <w:tcMar>
              <w:top w:w="70" w:type="dxa"/>
              <w:left w:w="110" w:type="dxa"/>
              <w:bottom w:w="70" w:type="dxa"/>
              <w:right w:w="110" w:type="dxa"/>
            </w:tcMar>
          </w:tcPr>
          <w:p w14:paraId="34101565" w14:textId="77777777" w:rsidR="004E2517" w:rsidRDefault="00000000">
            <w:pPr>
              <w:spacing w:before="10" w:after="10" w:line="250" w:lineRule="auto"/>
              <w:jc w:val="center"/>
            </w:pPr>
            <w:r>
              <w:rPr>
                <w:b/>
                <w:bCs/>
                <w:color w:val="FFFFFF"/>
                <w:sz w:val="17"/>
                <w:szCs w:val="17"/>
              </w:rPr>
              <w:t>Paramètre</w:t>
            </w:r>
          </w:p>
        </w:tc>
        <w:tc>
          <w:tcPr>
            <w:tcW w:w="3400" w:type="dxa"/>
            <w:shd w:val="clear" w:color="auto" w:fill="000F32"/>
            <w:tcMar>
              <w:top w:w="70" w:type="dxa"/>
              <w:left w:w="110" w:type="dxa"/>
              <w:bottom w:w="70" w:type="dxa"/>
              <w:right w:w="110" w:type="dxa"/>
            </w:tcMar>
          </w:tcPr>
          <w:p w14:paraId="68119F54" w14:textId="77777777" w:rsidR="004E2517" w:rsidRDefault="00000000">
            <w:pPr>
              <w:spacing w:before="10" w:after="10" w:line="250" w:lineRule="auto"/>
              <w:jc w:val="center"/>
            </w:pPr>
            <w:r>
              <w:rPr>
                <w:b/>
                <w:bCs/>
                <w:color w:val="FFFFFF"/>
                <w:sz w:val="17"/>
                <w:szCs w:val="17"/>
              </w:rPr>
              <w:t>Proposition</w:t>
            </w:r>
          </w:p>
        </w:tc>
        <w:tc>
          <w:tcPr>
            <w:tcW w:w="3420" w:type="dxa"/>
            <w:shd w:val="clear" w:color="auto" w:fill="000F32"/>
            <w:tcMar>
              <w:top w:w="70" w:type="dxa"/>
              <w:left w:w="110" w:type="dxa"/>
              <w:bottom w:w="70" w:type="dxa"/>
              <w:right w:w="110" w:type="dxa"/>
            </w:tcMar>
          </w:tcPr>
          <w:p w14:paraId="071A38FA" w14:textId="77777777" w:rsidR="004E2517" w:rsidRDefault="00000000">
            <w:pPr>
              <w:spacing w:before="10" w:after="10" w:line="250" w:lineRule="auto"/>
              <w:jc w:val="center"/>
            </w:pPr>
            <w:r>
              <w:rPr>
                <w:b/>
                <w:bCs/>
                <w:color w:val="FFFFFF"/>
                <w:sz w:val="17"/>
                <w:szCs w:val="17"/>
              </w:rPr>
              <w:t>Constat qui la motive</w:t>
            </w:r>
          </w:p>
        </w:tc>
      </w:tr>
      <w:tr w:rsidR="004E2517" w14:paraId="6723EE3C"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7D71420" w14:textId="77777777" w:rsidR="004E2517" w:rsidRDefault="00000000">
            <w:pPr>
              <w:spacing w:before="10" w:after="10" w:line="250" w:lineRule="auto"/>
              <w:jc w:val="left"/>
            </w:pPr>
            <w:r>
              <w:rPr>
                <w:b/>
                <w:bCs/>
                <w:color w:val="000F32"/>
                <w:sz w:val="17"/>
                <w:szCs w:val="17"/>
              </w:rPr>
              <w:t>Maturité maximale</w:t>
            </w:r>
          </w:p>
        </w:tc>
        <w:tc>
          <w:tcPr>
            <w:tcW w:w="3400" w:type="dxa"/>
            <w:shd w:val="clear" w:color="auto" w:fill="FFFFFF"/>
            <w:tcMar>
              <w:top w:w="70" w:type="dxa"/>
              <w:left w:w="110" w:type="dxa"/>
              <w:bottom w:w="70" w:type="dxa"/>
              <w:right w:w="110" w:type="dxa"/>
            </w:tcMar>
          </w:tcPr>
          <w:p w14:paraId="012BD397" w14:textId="77777777" w:rsidR="004E2517" w:rsidRDefault="00000000">
            <w:pPr>
              <w:spacing w:before="10" w:after="10" w:line="250" w:lineRule="auto"/>
              <w:jc w:val="left"/>
            </w:pPr>
            <w:r>
              <w:rPr>
                <w:sz w:val="17"/>
                <w:szCs w:val="17"/>
              </w:rPr>
              <w:t>Un mois, avec privilège donné à l'overnight et à la semaine</w:t>
            </w:r>
          </w:p>
        </w:tc>
        <w:tc>
          <w:tcPr>
            <w:tcW w:w="3420" w:type="dxa"/>
            <w:shd w:val="clear" w:color="auto" w:fill="FFFFFF"/>
            <w:tcMar>
              <w:top w:w="70" w:type="dxa"/>
              <w:left w:w="110" w:type="dxa"/>
              <w:bottom w:w="70" w:type="dxa"/>
              <w:right w:w="110" w:type="dxa"/>
            </w:tcMar>
          </w:tcPr>
          <w:p w14:paraId="0960F1AB" w14:textId="77777777" w:rsidR="004E2517" w:rsidRDefault="00000000">
            <w:pPr>
              <w:spacing w:before="10" w:after="10" w:line="250" w:lineRule="auto"/>
              <w:jc w:val="left"/>
            </w:pPr>
            <w:r>
              <w:rPr>
                <w:sz w:val="17"/>
                <w:szCs w:val="17"/>
              </w:rPr>
              <w:t>Le test de liquidité n'est passé qu'à 106,5 % lorsque le canal de mobilisation des titres est fermé ; la marge disparaît au-delà du très court terme</w:t>
            </w:r>
          </w:p>
        </w:tc>
      </w:tr>
      <w:tr w:rsidR="004E2517" w14:paraId="351439F2" w14:textId="77777777">
        <w:tblPrEx>
          <w:tblCellMar>
            <w:top w:w="0" w:type="dxa"/>
            <w:bottom w:w="0" w:type="dxa"/>
          </w:tblCellMar>
        </w:tblPrEx>
        <w:trPr>
          <w:cantSplit/>
        </w:trPr>
        <w:tc>
          <w:tcPr>
            <w:tcW w:w="2200" w:type="dxa"/>
            <w:shd w:val="clear" w:color="auto" w:fill="F4F0E6"/>
            <w:tcMar>
              <w:top w:w="70" w:type="dxa"/>
              <w:left w:w="110" w:type="dxa"/>
              <w:bottom w:w="70" w:type="dxa"/>
              <w:right w:w="110" w:type="dxa"/>
            </w:tcMar>
          </w:tcPr>
          <w:p w14:paraId="68775337" w14:textId="77777777" w:rsidR="004E2517" w:rsidRDefault="00000000">
            <w:pPr>
              <w:spacing w:before="10" w:after="10" w:line="250" w:lineRule="auto"/>
              <w:jc w:val="left"/>
            </w:pPr>
            <w:r>
              <w:rPr>
                <w:b/>
                <w:bCs/>
                <w:color w:val="000F32"/>
                <w:sz w:val="17"/>
                <w:szCs w:val="17"/>
              </w:rPr>
              <w:t>Produits autorisés</w:t>
            </w:r>
          </w:p>
        </w:tc>
        <w:tc>
          <w:tcPr>
            <w:tcW w:w="3400" w:type="dxa"/>
            <w:shd w:val="clear" w:color="auto" w:fill="F4F0E6"/>
            <w:tcMar>
              <w:top w:w="70" w:type="dxa"/>
              <w:left w:w="110" w:type="dxa"/>
              <w:bottom w:w="70" w:type="dxa"/>
              <w:right w:w="110" w:type="dxa"/>
            </w:tcMar>
          </w:tcPr>
          <w:p w14:paraId="44C05E37" w14:textId="77777777" w:rsidR="004E2517" w:rsidRDefault="00000000">
            <w:pPr>
              <w:spacing w:before="10" w:after="10" w:line="250" w:lineRule="auto"/>
              <w:jc w:val="left"/>
            </w:pPr>
            <w:r>
              <w:rPr>
                <w:sz w:val="17"/>
                <w:szCs w:val="17"/>
              </w:rPr>
              <w:t>Prêt en blanc plafonné à un mois ; pension livrée privilégiée pour tout montant supérieur</w:t>
            </w:r>
          </w:p>
        </w:tc>
        <w:tc>
          <w:tcPr>
            <w:tcW w:w="3420" w:type="dxa"/>
            <w:shd w:val="clear" w:color="auto" w:fill="F4F0E6"/>
            <w:tcMar>
              <w:top w:w="70" w:type="dxa"/>
              <w:left w:w="110" w:type="dxa"/>
              <w:bottom w:w="70" w:type="dxa"/>
              <w:right w:w="110" w:type="dxa"/>
            </w:tcMar>
          </w:tcPr>
          <w:p w14:paraId="22EB39C7" w14:textId="77777777" w:rsidR="004E2517" w:rsidRDefault="00000000">
            <w:pPr>
              <w:spacing w:before="10" w:after="10" w:line="250" w:lineRule="auto"/>
              <w:jc w:val="left"/>
            </w:pPr>
            <w:r>
              <w:rPr>
                <w:sz w:val="17"/>
                <w:szCs w:val="17"/>
              </w:rPr>
              <w:t>La qualité du capital autorise un engagement en blanc limité ; la concentration et le provisionnement justifient une sécurisation au-delà</w:t>
            </w:r>
          </w:p>
        </w:tc>
      </w:tr>
      <w:tr w:rsidR="004E2517" w14:paraId="03B44B7A"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63FFCAA9" w14:textId="77777777" w:rsidR="004E2517" w:rsidRDefault="00000000">
            <w:pPr>
              <w:spacing w:before="10" w:after="10" w:line="250" w:lineRule="auto"/>
              <w:jc w:val="left"/>
            </w:pPr>
            <w:r>
              <w:rPr>
                <w:b/>
                <w:bCs/>
                <w:color w:val="000F32"/>
                <w:sz w:val="17"/>
                <w:szCs w:val="17"/>
              </w:rPr>
              <w:t>Collatéral en pension</w:t>
            </w:r>
          </w:p>
        </w:tc>
        <w:tc>
          <w:tcPr>
            <w:tcW w:w="3400" w:type="dxa"/>
            <w:shd w:val="clear" w:color="auto" w:fill="FFFFFF"/>
            <w:tcMar>
              <w:top w:w="70" w:type="dxa"/>
              <w:left w:w="110" w:type="dxa"/>
              <w:bottom w:w="70" w:type="dxa"/>
              <w:right w:w="110" w:type="dxa"/>
            </w:tcMar>
          </w:tcPr>
          <w:p w14:paraId="670E95C0" w14:textId="77777777" w:rsidR="004E2517" w:rsidRDefault="00000000">
            <w:pPr>
              <w:spacing w:before="10" w:after="10" w:line="250" w:lineRule="auto"/>
              <w:jc w:val="left"/>
            </w:pPr>
            <w:r>
              <w:rPr>
                <w:sz w:val="17"/>
                <w:szCs w:val="17"/>
              </w:rPr>
              <w:t>Titres publics non nantis, décote renforcée, appels de marge</w:t>
            </w:r>
          </w:p>
        </w:tc>
        <w:tc>
          <w:tcPr>
            <w:tcW w:w="3420" w:type="dxa"/>
            <w:shd w:val="clear" w:color="auto" w:fill="FFFFFF"/>
            <w:tcMar>
              <w:top w:w="70" w:type="dxa"/>
              <w:left w:w="110" w:type="dxa"/>
              <w:bottom w:w="70" w:type="dxa"/>
              <w:right w:w="110" w:type="dxa"/>
            </w:tcMar>
          </w:tcPr>
          <w:p w14:paraId="3593D738" w14:textId="77777777" w:rsidR="004E2517" w:rsidRDefault="00000000">
            <w:pPr>
              <w:spacing w:before="10" w:after="10" w:line="250" w:lineRule="auto"/>
              <w:jc w:val="left"/>
            </w:pPr>
            <w:r>
              <w:rPr>
                <w:sz w:val="17"/>
                <w:szCs w:val="17"/>
              </w:rPr>
              <w:t>141 008 millions de titres mobilisables, mais dont la disponibilité effective doit être vérifiée</w:t>
            </w:r>
          </w:p>
        </w:tc>
      </w:tr>
      <w:tr w:rsidR="004E2517" w14:paraId="1ED9128C" w14:textId="77777777">
        <w:tblPrEx>
          <w:tblCellMar>
            <w:top w:w="0" w:type="dxa"/>
            <w:bottom w:w="0" w:type="dxa"/>
          </w:tblCellMar>
        </w:tblPrEx>
        <w:trPr>
          <w:cantSplit/>
        </w:trPr>
        <w:tc>
          <w:tcPr>
            <w:tcW w:w="2200" w:type="dxa"/>
            <w:shd w:val="clear" w:color="auto" w:fill="F4F0E6"/>
            <w:tcMar>
              <w:top w:w="70" w:type="dxa"/>
              <w:left w:w="110" w:type="dxa"/>
              <w:bottom w:w="70" w:type="dxa"/>
              <w:right w:w="110" w:type="dxa"/>
            </w:tcMar>
          </w:tcPr>
          <w:p w14:paraId="36C0296A" w14:textId="77777777" w:rsidR="004E2517" w:rsidRDefault="00000000">
            <w:pPr>
              <w:spacing w:before="10" w:after="10" w:line="250" w:lineRule="auto"/>
              <w:jc w:val="left"/>
            </w:pPr>
            <w:r>
              <w:rPr>
                <w:b/>
                <w:bCs/>
                <w:color w:val="000F32"/>
                <w:sz w:val="17"/>
                <w:szCs w:val="17"/>
              </w:rPr>
              <w:t>Sous-limite de règlement</w:t>
            </w:r>
          </w:p>
        </w:tc>
        <w:tc>
          <w:tcPr>
            <w:tcW w:w="3400" w:type="dxa"/>
            <w:shd w:val="clear" w:color="auto" w:fill="F4F0E6"/>
            <w:tcMar>
              <w:top w:w="70" w:type="dxa"/>
              <w:left w:w="110" w:type="dxa"/>
              <w:bottom w:w="70" w:type="dxa"/>
              <w:right w:w="110" w:type="dxa"/>
            </w:tcMar>
          </w:tcPr>
          <w:p w14:paraId="050193CA" w14:textId="77777777" w:rsidR="004E2517" w:rsidRDefault="00000000">
            <w:pPr>
              <w:spacing w:before="10" w:after="10" w:line="250" w:lineRule="auto"/>
              <w:jc w:val="left"/>
            </w:pPr>
            <w:r>
              <w:rPr>
                <w:sz w:val="17"/>
                <w:szCs w:val="17"/>
              </w:rPr>
              <w:t>Plafonner l'exposition de règlement quotidienne</w:t>
            </w:r>
          </w:p>
        </w:tc>
        <w:tc>
          <w:tcPr>
            <w:tcW w:w="3420" w:type="dxa"/>
            <w:shd w:val="clear" w:color="auto" w:fill="F4F0E6"/>
            <w:tcMar>
              <w:top w:w="70" w:type="dxa"/>
              <w:left w:w="110" w:type="dxa"/>
              <w:bottom w:w="70" w:type="dxa"/>
              <w:right w:w="110" w:type="dxa"/>
            </w:tcMar>
          </w:tcPr>
          <w:p w14:paraId="288F5C6A" w14:textId="77777777" w:rsidR="004E2517" w:rsidRDefault="00000000">
            <w:pPr>
              <w:spacing w:before="10" w:after="10" w:line="250" w:lineRule="auto"/>
              <w:jc w:val="left"/>
            </w:pPr>
            <w:r>
              <w:rPr>
                <w:sz w:val="17"/>
                <w:szCs w:val="17"/>
              </w:rPr>
              <w:t>Aucun élément sur les incidents de règlement dans les pièces transmises</w:t>
            </w:r>
          </w:p>
        </w:tc>
      </w:tr>
      <w:tr w:rsidR="004E2517" w14:paraId="35A53DFB"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08A935A4" w14:textId="77777777" w:rsidR="004E2517" w:rsidRDefault="00000000">
            <w:pPr>
              <w:spacing w:before="10" w:after="10" w:line="250" w:lineRule="auto"/>
              <w:jc w:val="left"/>
            </w:pPr>
            <w:r>
              <w:rPr>
                <w:b/>
                <w:bCs/>
                <w:color w:val="000F32"/>
                <w:sz w:val="17"/>
                <w:szCs w:val="17"/>
              </w:rPr>
              <w:t>Fréquence de revue</w:t>
            </w:r>
          </w:p>
        </w:tc>
        <w:tc>
          <w:tcPr>
            <w:tcW w:w="3400" w:type="dxa"/>
            <w:shd w:val="clear" w:color="auto" w:fill="FFFFFF"/>
            <w:tcMar>
              <w:top w:w="70" w:type="dxa"/>
              <w:left w:w="110" w:type="dxa"/>
              <w:bottom w:w="70" w:type="dxa"/>
              <w:right w:w="110" w:type="dxa"/>
            </w:tcMar>
          </w:tcPr>
          <w:p w14:paraId="5E7B9191" w14:textId="77777777" w:rsidR="004E2517" w:rsidRDefault="00000000">
            <w:pPr>
              <w:spacing w:before="10" w:after="10" w:line="250" w:lineRule="auto"/>
              <w:jc w:val="left"/>
            </w:pPr>
            <w:r>
              <w:rPr>
                <w:sz w:val="17"/>
                <w:szCs w:val="17"/>
              </w:rPr>
              <w:t>Trimestrielle, et à chaque nouvel arrêté prudentiel</w:t>
            </w:r>
          </w:p>
        </w:tc>
        <w:tc>
          <w:tcPr>
            <w:tcW w:w="3420" w:type="dxa"/>
            <w:shd w:val="clear" w:color="auto" w:fill="FFFFFF"/>
            <w:tcMar>
              <w:top w:w="70" w:type="dxa"/>
              <w:left w:w="110" w:type="dxa"/>
              <w:bottom w:w="70" w:type="dxa"/>
              <w:right w:w="110" w:type="dxa"/>
            </w:tcMar>
          </w:tcPr>
          <w:p w14:paraId="458C6255" w14:textId="77777777" w:rsidR="004E2517" w:rsidRDefault="00000000">
            <w:pPr>
              <w:spacing w:before="10" w:after="10" w:line="250" w:lineRule="auto"/>
              <w:jc w:val="left"/>
            </w:pPr>
            <w:r>
              <w:rPr>
                <w:sz w:val="17"/>
                <w:szCs w:val="17"/>
              </w:rPr>
              <w:t>Note interne de 4 et forte volatilité des paramètres de liquidité</w:t>
            </w:r>
          </w:p>
        </w:tc>
      </w:tr>
      <w:tr w:rsidR="004E2517" w14:paraId="2B00053B" w14:textId="77777777">
        <w:tblPrEx>
          <w:tblCellMar>
            <w:top w:w="0" w:type="dxa"/>
            <w:bottom w:w="0" w:type="dxa"/>
          </w:tblCellMar>
        </w:tblPrEx>
        <w:trPr>
          <w:cantSplit/>
        </w:trPr>
        <w:tc>
          <w:tcPr>
            <w:tcW w:w="2200" w:type="dxa"/>
            <w:shd w:val="clear" w:color="auto" w:fill="F4F0E6"/>
            <w:tcMar>
              <w:top w:w="70" w:type="dxa"/>
              <w:left w:w="110" w:type="dxa"/>
              <w:bottom w:w="70" w:type="dxa"/>
              <w:right w:w="110" w:type="dxa"/>
            </w:tcMar>
          </w:tcPr>
          <w:p w14:paraId="1F479DA1" w14:textId="77777777" w:rsidR="004E2517" w:rsidRDefault="00000000">
            <w:pPr>
              <w:spacing w:before="10" w:after="10" w:line="250" w:lineRule="auto"/>
              <w:jc w:val="left"/>
            </w:pPr>
            <w:r>
              <w:rPr>
                <w:b/>
                <w:bCs/>
                <w:color w:val="000F32"/>
                <w:sz w:val="17"/>
                <w:szCs w:val="17"/>
              </w:rPr>
              <w:t>Clause de réduction</w:t>
            </w:r>
          </w:p>
        </w:tc>
        <w:tc>
          <w:tcPr>
            <w:tcW w:w="3400" w:type="dxa"/>
            <w:shd w:val="clear" w:color="auto" w:fill="F4F0E6"/>
            <w:tcMar>
              <w:top w:w="70" w:type="dxa"/>
              <w:left w:w="110" w:type="dxa"/>
              <w:bottom w:w="70" w:type="dxa"/>
              <w:right w:w="110" w:type="dxa"/>
            </w:tcMar>
          </w:tcPr>
          <w:p w14:paraId="1976DBFE" w14:textId="77777777" w:rsidR="004E2517" w:rsidRDefault="00000000">
            <w:pPr>
              <w:spacing w:before="10" w:after="10" w:line="250" w:lineRule="auto"/>
              <w:jc w:val="left"/>
            </w:pPr>
            <w:r>
              <w:rPr>
                <w:sz w:val="17"/>
                <w:szCs w:val="17"/>
              </w:rPr>
              <w:t>Réduction immédiate en cas d'infraction prudentielle, de retrait de l'éligibilité des titres ou d'incident de règlement</w:t>
            </w:r>
          </w:p>
        </w:tc>
        <w:tc>
          <w:tcPr>
            <w:tcW w:w="3420" w:type="dxa"/>
            <w:shd w:val="clear" w:color="auto" w:fill="F4F0E6"/>
            <w:tcMar>
              <w:top w:w="70" w:type="dxa"/>
              <w:left w:w="110" w:type="dxa"/>
              <w:bottom w:w="70" w:type="dxa"/>
              <w:right w:w="110" w:type="dxa"/>
            </w:tcMar>
          </w:tcPr>
          <w:p w14:paraId="7FE26314" w14:textId="77777777" w:rsidR="004E2517" w:rsidRDefault="00000000">
            <w:pPr>
              <w:spacing w:before="10" w:after="10" w:line="250" w:lineRule="auto"/>
              <w:jc w:val="left"/>
            </w:pPr>
            <w:r>
              <w:rPr>
                <w:sz w:val="17"/>
                <w:szCs w:val="17"/>
              </w:rPr>
              <w:t>Le coussin avant infraction n'est que de 12 246 millions</w:t>
            </w:r>
          </w:p>
        </w:tc>
      </w:tr>
    </w:tbl>
    <w:p w14:paraId="3AD571CA" w14:textId="77777777" w:rsidR="004E2517" w:rsidRDefault="00000000">
      <w:pPr>
        <w:spacing w:before="80" w:after="200"/>
      </w:pPr>
      <w:r>
        <w:rPr>
          <w:i/>
          <w:iCs/>
          <w:color w:val="5F5F5F"/>
          <w:sz w:val="18"/>
          <w:szCs w:val="18"/>
        </w:rPr>
        <w:t>Tableau 16 : Conditions attachées à la limite</w:t>
      </w:r>
    </w:p>
    <w:p w14:paraId="297B258E" w14:textId="77777777" w:rsidR="004E2517" w:rsidRDefault="00000000">
      <w:pPr>
        <w:pStyle w:val="Titre2"/>
        <w:spacing w:before="300" w:after="130"/>
      </w:pPr>
      <w:bookmarkStart w:id="35" w:name="_Toc236735305"/>
      <w:r>
        <w:rPr>
          <w:sz w:val="26"/>
          <w:szCs w:val="26"/>
        </w:rPr>
        <w:lastRenderedPageBreak/>
        <w:t>9.3 Avis</w:t>
      </w:r>
      <w:bookmarkEnd w:id="35"/>
    </w:p>
    <w:tbl>
      <w:tblPr>
        <w:tblW w:w="9020" w:type="dxa"/>
        <w:tblBorders>
          <w:top w:val="single" w:sz="4" w:space="0" w:color="E2DCCB"/>
          <w:left w:val="single" w:sz="4" w:space="0" w:color="E2DCCB"/>
          <w:bottom w:val="single" w:sz="4" w:space="0" w:color="E2DCCB"/>
          <w:right w:val="single" w:sz="4" w:space="0" w:color="E2DCCB"/>
        </w:tblBorders>
        <w:tblCellMar>
          <w:left w:w="10" w:type="dxa"/>
          <w:right w:w="10" w:type="dxa"/>
        </w:tblCellMar>
        <w:tblLook w:val="04A0" w:firstRow="1" w:lastRow="0" w:firstColumn="1" w:lastColumn="0" w:noHBand="0" w:noVBand="1"/>
      </w:tblPr>
      <w:tblGrid>
        <w:gridCol w:w="9020"/>
      </w:tblGrid>
      <w:tr w:rsidR="004E2517" w14:paraId="68BD46EC" w14:textId="77777777">
        <w:tblPrEx>
          <w:tblCellMar>
            <w:top w:w="0" w:type="dxa"/>
            <w:bottom w:w="0" w:type="dxa"/>
          </w:tblCellMar>
        </w:tblPrEx>
        <w:trPr>
          <w:cantSplit/>
        </w:trPr>
        <w:tc>
          <w:tcPr>
            <w:tcW w:w="9020" w:type="dxa"/>
            <w:shd w:val="clear" w:color="auto" w:fill="F4F0E6"/>
            <w:tcMar>
              <w:top w:w="160" w:type="dxa"/>
              <w:left w:w="200" w:type="dxa"/>
              <w:bottom w:w="160" w:type="dxa"/>
              <w:right w:w="200" w:type="dxa"/>
            </w:tcMar>
          </w:tcPr>
          <w:p w14:paraId="745C83E3" w14:textId="77777777" w:rsidR="004E2517" w:rsidRDefault="00000000">
            <w:pPr>
              <w:spacing w:before="20" w:after="90" w:line="300" w:lineRule="auto"/>
            </w:pPr>
            <w:r>
              <w:rPr>
                <w:b/>
                <w:bCs/>
                <w:color w:val="000F32"/>
                <w:sz w:val="20"/>
                <w:szCs w:val="20"/>
              </w:rPr>
              <w:t>AVIS : FAVORABLE SOUS CONDITIONS SUSPENSIVES, ENCADRÉ À TRÈS COURT TERME</w:t>
            </w:r>
          </w:p>
          <w:p w14:paraId="1C3C8A5C" w14:textId="77777777" w:rsidR="004E2517" w:rsidRDefault="00000000">
            <w:pPr>
              <w:spacing w:after="30" w:line="300" w:lineRule="auto"/>
            </w:pPr>
            <w:r>
              <w:rPr>
                <w:sz w:val="20"/>
                <w:szCs w:val="20"/>
              </w:rPr>
              <w:t>Motivation. L'établissement respecte l'ensemble des normes prudentielles déclarées, avec un capital de qualité optimale composé à 100 % de fonds propres de base durs, un ratio de levier de 7,14 % et un coefficient de liquidité de 92,3 %. Il absorbe un choc de crédit sévère en conservant un ratio de 12,85 %.</w:t>
            </w:r>
          </w:p>
          <w:p w14:paraId="5994BEAA" w14:textId="77777777" w:rsidR="004E2517" w:rsidRDefault="00000000">
            <w:pPr>
              <w:spacing w:before="70" w:after="30" w:line="300" w:lineRule="auto"/>
            </w:pPr>
            <w:r>
              <w:rPr>
                <w:sz w:val="20"/>
                <w:szCs w:val="20"/>
              </w:rPr>
              <w:t>Ces forces sont réelles mais reposent sur trois appuis fragiles : un résultat de période représentant 35 % des fonds propres, sans lequel la conformité disparaît ; une pondération nulle sur 47 % du bilan, qui rend le ratio de solvabilité aveugle au risque souverain ; et un provisionnement des créances dégradées limité à 30,9 %, tombant à 11,3 % sur un segment immobilier commercial sinistré à 27,7 %. La concentration du portefeuille est par ailleurs extrême et un groupe de contreparties liées paraît déclaré de façon éclatée.</w:t>
            </w:r>
          </w:p>
          <w:p w14:paraId="3A637865" w14:textId="77777777" w:rsidR="004E2517" w:rsidRDefault="00000000">
            <w:pPr>
              <w:spacing w:before="70" w:after="30" w:line="300" w:lineRule="auto"/>
            </w:pPr>
            <w:r>
              <w:rPr>
                <w:sz w:val="20"/>
                <w:szCs w:val="20"/>
              </w:rPr>
              <w:t>Conditions suspensives : à lever avant toute mise en place. Premièrement, justification écrite de l'absence de lien de contrôle ou d'interdépendance économique entre les trois entités TOGUNA, ou déclaration consolidée du groupe. Deuxièmement, transmission du formulaire prudentiel dûment attesté et signé. Troisièmement, explication de l'écart de 2 017 millions constaté sur les fonds propres de base entre les deux arrêtés. Quatrièmement, transmission des comptes certifiés du dernier exercice clos et du rapport général des commissaires aux comptes.</w:t>
            </w:r>
          </w:p>
          <w:p w14:paraId="150E7F1B" w14:textId="77777777" w:rsidR="004E2517" w:rsidRDefault="00000000">
            <w:pPr>
              <w:spacing w:before="70" w:after="30" w:line="300" w:lineRule="auto"/>
            </w:pPr>
            <w:r>
              <w:rPr>
                <w:sz w:val="20"/>
                <w:szCs w:val="20"/>
              </w:rPr>
              <w:t>Conditions de suivi. Communication de la politique de distribution arrêtée par les organes sociaux et du dividende estimé. Communication trimestrielle du coefficient de liquidité, du taux de couverture des créances en souffrance et de l'encours des cinq premiers engagements. Réconciliation des techniques d'atténuation du risque de crédit entre les états de calcul des actifs pondérés et l'état des grands risques.</w:t>
            </w:r>
          </w:p>
          <w:p w14:paraId="682EDC10" w14:textId="77777777" w:rsidR="004E2517" w:rsidRDefault="00000000">
            <w:pPr>
              <w:spacing w:before="70" w:after="30" w:line="300" w:lineRule="auto"/>
            </w:pPr>
            <w:r>
              <w:rPr>
                <w:sz w:val="20"/>
                <w:szCs w:val="20"/>
              </w:rPr>
              <w:t>Position de repli. Si les conditions suspensives ne sont pas levées dans un délai de trente jours, l'avis devient défavorable pour le prêt en blanc, une exposition en pension livrée overnight adossée à des titres publics non nantis restant seule envisageable.</w:t>
            </w:r>
          </w:p>
        </w:tc>
      </w:tr>
    </w:tbl>
    <w:p w14:paraId="4056C844" w14:textId="77777777" w:rsidR="004E2517" w:rsidRDefault="00000000">
      <w:pPr>
        <w:spacing w:after="0" w:line="240" w:lineRule="auto"/>
      </w:pPr>
      <w:r>
        <w:br w:type="page"/>
      </w:r>
    </w:p>
    <w:p w14:paraId="5C4DAE32" w14:textId="77777777" w:rsidR="004E2517" w:rsidRDefault="00000000">
      <w:pPr>
        <w:pStyle w:val="Titre1"/>
        <w:spacing w:after="180"/>
      </w:pPr>
      <w:bookmarkStart w:id="36" w:name="_Toc236735306"/>
      <w:r>
        <w:lastRenderedPageBreak/>
        <w:t>10. Annexes</w:t>
      </w:r>
      <w:bookmarkEnd w:id="36"/>
    </w:p>
    <w:p w14:paraId="2B2097AC" w14:textId="77777777" w:rsidR="004E2517" w:rsidRDefault="00000000">
      <w:pPr>
        <w:pStyle w:val="Titre2"/>
        <w:spacing w:before="300" w:after="130"/>
      </w:pPr>
      <w:bookmarkStart w:id="37" w:name="_Toc236735307"/>
      <w:r>
        <w:rPr>
          <w:sz w:val="26"/>
          <w:szCs w:val="26"/>
        </w:rPr>
        <w:t>Annexe 1 : Correspondance entre constats et états sources</w:t>
      </w:r>
      <w:bookmarkEnd w:id="37"/>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1300"/>
        <w:gridCol w:w="3400"/>
        <w:gridCol w:w="4320"/>
      </w:tblGrid>
      <w:tr w:rsidR="004E2517" w14:paraId="1EB72B1E" w14:textId="77777777">
        <w:tblPrEx>
          <w:tblCellMar>
            <w:top w:w="0" w:type="dxa"/>
            <w:bottom w:w="0" w:type="dxa"/>
          </w:tblCellMar>
        </w:tblPrEx>
        <w:trPr>
          <w:cantSplit/>
          <w:tblHeader/>
        </w:trPr>
        <w:tc>
          <w:tcPr>
            <w:tcW w:w="1300" w:type="dxa"/>
            <w:shd w:val="clear" w:color="auto" w:fill="000F32"/>
            <w:tcMar>
              <w:top w:w="70" w:type="dxa"/>
              <w:left w:w="110" w:type="dxa"/>
              <w:bottom w:w="70" w:type="dxa"/>
              <w:right w:w="110" w:type="dxa"/>
            </w:tcMar>
          </w:tcPr>
          <w:p w14:paraId="1C675D5B" w14:textId="77777777" w:rsidR="004E2517" w:rsidRDefault="00000000">
            <w:pPr>
              <w:spacing w:before="10" w:after="10" w:line="250" w:lineRule="auto"/>
              <w:jc w:val="center"/>
            </w:pPr>
            <w:r>
              <w:rPr>
                <w:b/>
                <w:bCs/>
                <w:color w:val="FFFFFF"/>
                <w:sz w:val="17"/>
                <w:szCs w:val="17"/>
              </w:rPr>
              <w:t>État</w:t>
            </w:r>
          </w:p>
        </w:tc>
        <w:tc>
          <w:tcPr>
            <w:tcW w:w="3400" w:type="dxa"/>
            <w:shd w:val="clear" w:color="auto" w:fill="000F32"/>
            <w:tcMar>
              <w:top w:w="70" w:type="dxa"/>
              <w:left w:w="110" w:type="dxa"/>
              <w:bottom w:w="70" w:type="dxa"/>
              <w:right w:w="110" w:type="dxa"/>
            </w:tcMar>
          </w:tcPr>
          <w:p w14:paraId="4475248E" w14:textId="77777777" w:rsidR="004E2517" w:rsidRDefault="00000000">
            <w:pPr>
              <w:spacing w:before="10" w:after="10" w:line="250" w:lineRule="auto"/>
              <w:jc w:val="center"/>
            </w:pPr>
            <w:r>
              <w:rPr>
                <w:b/>
                <w:bCs/>
                <w:color w:val="FFFFFF"/>
                <w:sz w:val="17"/>
                <w:szCs w:val="17"/>
              </w:rPr>
              <w:t>Contenu exploité</w:t>
            </w:r>
          </w:p>
        </w:tc>
        <w:tc>
          <w:tcPr>
            <w:tcW w:w="4320" w:type="dxa"/>
            <w:shd w:val="clear" w:color="auto" w:fill="000F32"/>
            <w:tcMar>
              <w:top w:w="70" w:type="dxa"/>
              <w:left w:w="110" w:type="dxa"/>
              <w:bottom w:w="70" w:type="dxa"/>
              <w:right w:w="110" w:type="dxa"/>
            </w:tcMar>
          </w:tcPr>
          <w:p w14:paraId="5D0833C6" w14:textId="77777777" w:rsidR="004E2517" w:rsidRDefault="00000000">
            <w:pPr>
              <w:spacing w:before="10" w:after="10" w:line="250" w:lineRule="auto"/>
              <w:jc w:val="center"/>
            </w:pPr>
            <w:r>
              <w:rPr>
                <w:b/>
                <w:bCs/>
                <w:color w:val="FFFFFF"/>
                <w:sz w:val="17"/>
                <w:szCs w:val="17"/>
              </w:rPr>
              <w:t>Constat principal tiré</w:t>
            </w:r>
          </w:p>
        </w:tc>
      </w:tr>
      <w:tr w:rsidR="004E2517" w14:paraId="498376CA"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73FDDEDC" w14:textId="77777777" w:rsidR="004E2517" w:rsidRDefault="00000000">
            <w:pPr>
              <w:spacing w:before="10" w:after="10" w:line="250" w:lineRule="auto"/>
              <w:jc w:val="left"/>
            </w:pPr>
            <w:r>
              <w:rPr>
                <w:b/>
                <w:bCs/>
                <w:color w:val="000F32"/>
                <w:sz w:val="17"/>
                <w:szCs w:val="17"/>
              </w:rPr>
              <w:t>EP01</w:t>
            </w:r>
          </w:p>
        </w:tc>
        <w:tc>
          <w:tcPr>
            <w:tcW w:w="3400" w:type="dxa"/>
            <w:shd w:val="clear" w:color="auto" w:fill="FFFFFF"/>
            <w:tcMar>
              <w:top w:w="70" w:type="dxa"/>
              <w:left w:w="110" w:type="dxa"/>
              <w:bottom w:w="70" w:type="dxa"/>
              <w:right w:w="110" w:type="dxa"/>
            </w:tcMar>
          </w:tcPr>
          <w:p w14:paraId="6D5B8A44" w14:textId="77777777" w:rsidR="004E2517" w:rsidRDefault="00000000">
            <w:pPr>
              <w:spacing w:before="10" w:after="10" w:line="250" w:lineRule="auto"/>
              <w:jc w:val="left"/>
            </w:pPr>
            <w:r>
              <w:rPr>
                <w:sz w:val="17"/>
                <w:szCs w:val="17"/>
              </w:rPr>
              <w:t>État de conformité aux normes</w:t>
            </w:r>
          </w:p>
        </w:tc>
        <w:tc>
          <w:tcPr>
            <w:tcW w:w="4320" w:type="dxa"/>
            <w:shd w:val="clear" w:color="auto" w:fill="FFFFFF"/>
            <w:tcMar>
              <w:top w:w="70" w:type="dxa"/>
              <w:left w:w="110" w:type="dxa"/>
              <w:bottom w:w="70" w:type="dxa"/>
              <w:right w:w="110" w:type="dxa"/>
            </w:tcMar>
          </w:tcPr>
          <w:p w14:paraId="6BD445B7" w14:textId="77777777" w:rsidR="004E2517" w:rsidRDefault="00000000">
            <w:pPr>
              <w:spacing w:before="10" w:after="10" w:line="250" w:lineRule="auto"/>
              <w:jc w:val="left"/>
            </w:pPr>
            <w:r>
              <w:rPr>
                <w:sz w:val="17"/>
                <w:szCs w:val="17"/>
              </w:rPr>
              <w:t>Onze normes déclarées, dix conformes, division des risques inexploitable</w:t>
            </w:r>
          </w:p>
        </w:tc>
      </w:tr>
      <w:tr w:rsidR="004E2517" w14:paraId="231E3DD3"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53710038" w14:textId="77777777" w:rsidR="004E2517" w:rsidRDefault="00000000">
            <w:pPr>
              <w:spacing w:before="10" w:after="10" w:line="250" w:lineRule="auto"/>
              <w:jc w:val="left"/>
            </w:pPr>
            <w:r>
              <w:rPr>
                <w:b/>
                <w:bCs/>
                <w:color w:val="000F32"/>
                <w:sz w:val="17"/>
                <w:szCs w:val="17"/>
              </w:rPr>
              <w:t>EP02</w:t>
            </w:r>
          </w:p>
        </w:tc>
        <w:tc>
          <w:tcPr>
            <w:tcW w:w="3400" w:type="dxa"/>
            <w:shd w:val="clear" w:color="auto" w:fill="F4F0E6"/>
            <w:tcMar>
              <w:top w:w="70" w:type="dxa"/>
              <w:left w:w="110" w:type="dxa"/>
              <w:bottom w:w="70" w:type="dxa"/>
              <w:right w:w="110" w:type="dxa"/>
            </w:tcMar>
          </w:tcPr>
          <w:p w14:paraId="31224035" w14:textId="77777777" w:rsidR="004E2517" w:rsidRDefault="00000000">
            <w:pPr>
              <w:spacing w:before="10" w:after="10" w:line="250" w:lineRule="auto"/>
              <w:jc w:val="left"/>
            </w:pPr>
            <w:r>
              <w:rPr>
                <w:sz w:val="17"/>
                <w:szCs w:val="17"/>
              </w:rPr>
              <w:t>Ratios de solvabilité</w:t>
            </w:r>
          </w:p>
        </w:tc>
        <w:tc>
          <w:tcPr>
            <w:tcW w:w="4320" w:type="dxa"/>
            <w:shd w:val="clear" w:color="auto" w:fill="F4F0E6"/>
            <w:tcMar>
              <w:top w:w="70" w:type="dxa"/>
              <w:left w:w="110" w:type="dxa"/>
              <w:bottom w:w="70" w:type="dxa"/>
              <w:right w:w="110" w:type="dxa"/>
            </w:tcMar>
          </w:tcPr>
          <w:p w14:paraId="0A05FF42" w14:textId="77777777" w:rsidR="004E2517" w:rsidRDefault="00000000">
            <w:pPr>
              <w:spacing w:before="10" w:after="10" w:line="250" w:lineRule="auto"/>
              <w:jc w:val="left"/>
            </w:pPr>
            <w:r>
              <w:rPr>
                <w:sz w:val="17"/>
                <w:szCs w:val="17"/>
              </w:rPr>
              <w:t>16,44 % sur les trois ratios, CET1 = T1 = FPE</w:t>
            </w:r>
          </w:p>
        </w:tc>
      </w:tr>
      <w:tr w:rsidR="004E2517" w14:paraId="084C8F16"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5A369FFE" w14:textId="77777777" w:rsidR="004E2517" w:rsidRDefault="00000000">
            <w:pPr>
              <w:spacing w:before="10" w:after="10" w:line="250" w:lineRule="auto"/>
              <w:jc w:val="left"/>
            </w:pPr>
            <w:r>
              <w:rPr>
                <w:b/>
                <w:bCs/>
                <w:color w:val="000F32"/>
                <w:sz w:val="17"/>
                <w:szCs w:val="17"/>
              </w:rPr>
              <w:t>EP03</w:t>
            </w:r>
          </w:p>
        </w:tc>
        <w:tc>
          <w:tcPr>
            <w:tcW w:w="3400" w:type="dxa"/>
            <w:shd w:val="clear" w:color="auto" w:fill="FFFFFF"/>
            <w:tcMar>
              <w:top w:w="70" w:type="dxa"/>
              <w:left w:w="110" w:type="dxa"/>
              <w:bottom w:w="70" w:type="dxa"/>
              <w:right w:w="110" w:type="dxa"/>
            </w:tcMar>
          </w:tcPr>
          <w:p w14:paraId="7CA4B307" w14:textId="77777777" w:rsidR="004E2517" w:rsidRDefault="00000000">
            <w:pPr>
              <w:spacing w:before="10" w:after="10" w:line="250" w:lineRule="auto"/>
              <w:jc w:val="left"/>
            </w:pPr>
            <w:r>
              <w:rPr>
                <w:sz w:val="17"/>
                <w:szCs w:val="17"/>
              </w:rPr>
              <w:t>Calcul des fonds propres individuels</w:t>
            </w:r>
          </w:p>
        </w:tc>
        <w:tc>
          <w:tcPr>
            <w:tcW w:w="4320" w:type="dxa"/>
            <w:shd w:val="clear" w:color="auto" w:fill="FFFFFF"/>
            <w:tcMar>
              <w:top w:w="70" w:type="dxa"/>
              <w:left w:w="110" w:type="dxa"/>
              <w:bottom w:w="70" w:type="dxa"/>
              <w:right w:w="110" w:type="dxa"/>
            </w:tcMar>
          </w:tcPr>
          <w:p w14:paraId="557518FD" w14:textId="77777777" w:rsidR="004E2517" w:rsidRDefault="00000000">
            <w:pPr>
              <w:spacing w:before="10" w:after="10" w:line="250" w:lineRule="auto"/>
              <w:jc w:val="left"/>
            </w:pPr>
            <w:r>
              <w:rPr>
                <w:sz w:val="17"/>
                <w:szCs w:val="17"/>
              </w:rPr>
              <w:t>Capital 100 % CET1 ; résultat de période représentant 34,9 %</w:t>
            </w:r>
          </w:p>
        </w:tc>
      </w:tr>
      <w:tr w:rsidR="004E2517" w14:paraId="32AB8385"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7C19E50D" w14:textId="77777777" w:rsidR="004E2517" w:rsidRDefault="00000000">
            <w:pPr>
              <w:spacing w:before="10" w:after="10" w:line="250" w:lineRule="auto"/>
              <w:jc w:val="left"/>
            </w:pPr>
            <w:r>
              <w:rPr>
                <w:b/>
                <w:bCs/>
                <w:color w:val="000F32"/>
                <w:sz w:val="17"/>
                <w:szCs w:val="17"/>
              </w:rPr>
              <w:t>EP08</w:t>
            </w:r>
          </w:p>
        </w:tc>
        <w:tc>
          <w:tcPr>
            <w:tcW w:w="3400" w:type="dxa"/>
            <w:shd w:val="clear" w:color="auto" w:fill="F4F0E6"/>
            <w:tcMar>
              <w:top w:w="70" w:type="dxa"/>
              <w:left w:w="110" w:type="dxa"/>
              <w:bottom w:w="70" w:type="dxa"/>
              <w:right w:w="110" w:type="dxa"/>
            </w:tcMar>
          </w:tcPr>
          <w:p w14:paraId="08752E6B" w14:textId="77777777" w:rsidR="004E2517" w:rsidRDefault="00000000">
            <w:pPr>
              <w:spacing w:before="10" w:after="10" w:line="250" w:lineRule="auto"/>
              <w:jc w:val="left"/>
            </w:pPr>
            <w:r>
              <w:rPr>
                <w:sz w:val="17"/>
                <w:szCs w:val="17"/>
              </w:rPr>
              <w:t>Actifs pondérés</w:t>
            </w:r>
          </w:p>
        </w:tc>
        <w:tc>
          <w:tcPr>
            <w:tcW w:w="4320" w:type="dxa"/>
            <w:shd w:val="clear" w:color="auto" w:fill="F4F0E6"/>
            <w:tcMar>
              <w:top w:w="70" w:type="dxa"/>
              <w:left w:w="110" w:type="dxa"/>
              <w:bottom w:w="70" w:type="dxa"/>
              <w:right w:w="110" w:type="dxa"/>
            </w:tcMar>
          </w:tcPr>
          <w:p w14:paraId="12827ABE" w14:textId="77777777" w:rsidR="004E2517" w:rsidRDefault="00000000">
            <w:pPr>
              <w:spacing w:before="10" w:after="10" w:line="250" w:lineRule="auto"/>
              <w:jc w:val="left"/>
            </w:pPr>
            <w:r>
              <w:rPr>
                <w:sz w:val="17"/>
                <w:szCs w:val="17"/>
              </w:rPr>
              <w:t>247 754 dont 197 381 de crédit et 50 374 d'opérationnel ; risque de marché nul</w:t>
            </w:r>
          </w:p>
        </w:tc>
      </w:tr>
      <w:tr w:rsidR="004E2517" w14:paraId="4A5472FF"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78E15D81" w14:textId="77777777" w:rsidR="004E2517" w:rsidRDefault="00000000">
            <w:pPr>
              <w:spacing w:before="10" w:after="10" w:line="250" w:lineRule="auto"/>
              <w:jc w:val="left"/>
            </w:pPr>
            <w:r>
              <w:rPr>
                <w:b/>
                <w:bCs/>
                <w:color w:val="000F32"/>
                <w:sz w:val="17"/>
                <w:szCs w:val="17"/>
              </w:rPr>
              <w:t>EP09</w:t>
            </w:r>
          </w:p>
        </w:tc>
        <w:tc>
          <w:tcPr>
            <w:tcW w:w="3400" w:type="dxa"/>
            <w:shd w:val="clear" w:color="auto" w:fill="FFFFFF"/>
            <w:tcMar>
              <w:top w:w="70" w:type="dxa"/>
              <w:left w:w="110" w:type="dxa"/>
              <w:bottom w:w="70" w:type="dxa"/>
              <w:right w:w="110" w:type="dxa"/>
            </w:tcMar>
          </w:tcPr>
          <w:p w14:paraId="78CD160C" w14:textId="77777777" w:rsidR="004E2517" w:rsidRDefault="00000000">
            <w:pPr>
              <w:spacing w:before="10" w:after="10" w:line="250" w:lineRule="auto"/>
              <w:jc w:val="left"/>
            </w:pPr>
            <w:r>
              <w:rPr>
                <w:sz w:val="17"/>
                <w:szCs w:val="17"/>
              </w:rPr>
              <w:t>Ventilation des expositions au bilan</w:t>
            </w:r>
          </w:p>
        </w:tc>
        <w:tc>
          <w:tcPr>
            <w:tcW w:w="4320" w:type="dxa"/>
            <w:shd w:val="clear" w:color="auto" w:fill="FFFFFF"/>
            <w:tcMar>
              <w:top w:w="70" w:type="dxa"/>
              <w:left w:w="110" w:type="dxa"/>
              <w:bottom w:w="70" w:type="dxa"/>
              <w:right w:w="110" w:type="dxa"/>
            </w:tcMar>
          </w:tcPr>
          <w:p w14:paraId="6ED3B1AF" w14:textId="77777777" w:rsidR="004E2517" w:rsidRDefault="00000000">
            <w:pPr>
              <w:spacing w:before="10" w:after="10" w:line="250" w:lineRule="auto"/>
              <w:jc w:val="left"/>
            </w:pPr>
            <w:r>
              <w:rPr>
                <w:sz w:val="17"/>
                <w:szCs w:val="17"/>
              </w:rPr>
              <w:t>Souverains 47,3 % du bilan ; couverture des créances en souffrance 30,9 %</w:t>
            </w:r>
          </w:p>
        </w:tc>
      </w:tr>
      <w:tr w:rsidR="004E2517" w14:paraId="635E9EF3"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24CC742F" w14:textId="77777777" w:rsidR="004E2517" w:rsidRDefault="00000000">
            <w:pPr>
              <w:spacing w:before="10" w:after="10" w:line="250" w:lineRule="auto"/>
              <w:jc w:val="left"/>
            </w:pPr>
            <w:r>
              <w:rPr>
                <w:b/>
                <w:bCs/>
                <w:color w:val="000F32"/>
                <w:sz w:val="17"/>
                <w:szCs w:val="17"/>
              </w:rPr>
              <w:t>EP10</w:t>
            </w:r>
          </w:p>
        </w:tc>
        <w:tc>
          <w:tcPr>
            <w:tcW w:w="3400" w:type="dxa"/>
            <w:shd w:val="clear" w:color="auto" w:fill="F4F0E6"/>
            <w:tcMar>
              <w:top w:w="70" w:type="dxa"/>
              <w:left w:w="110" w:type="dxa"/>
              <w:bottom w:w="70" w:type="dxa"/>
              <w:right w:w="110" w:type="dxa"/>
            </w:tcMar>
          </w:tcPr>
          <w:p w14:paraId="5291F6DB" w14:textId="77777777" w:rsidR="004E2517" w:rsidRDefault="00000000">
            <w:pPr>
              <w:spacing w:before="10" w:after="10" w:line="250" w:lineRule="auto"/>
              <w:jc w:val="left"/>
            </w:pPr>
            <w:r>
              <w:rPr>
                <w:sz w:val="17"/>
                <w:szCs w:val="17"/>
              </w:rPr>
              <w:t>Ventilation du hors bilan</w:t>
            </w:r>
          </w:p>
        </w:tc>
        <w:tc>
          <w:tcPr>
            <w:tcW w:w="4320" w:type="dxa"/>
            <w:shd w:val="clear" w:color="auto" w:fill="F4F0E6"/>
            <w:tcMar>
              <w:top w:w="70" w:type="dxa"/>
              <w:left w:w="110" w:type="dxa"/>
              <w:bottom w:w="70" w:type="dxa"/>
              <w:right w:w="110" w:type="dxa"/>
            </w:tcMar>
          </w:tcPr>
          <w:p w14:paraId="44B809D9" w14:textId="77777777" w:rsidR="004E2517" w:rsidRDefault="00000000">
            <w:pPr>
              <w:spacing w:before="10" w:after="10" w:line="250" w:lineRule="auto"/>
              <w:jc w:val="left"/>
            </w:pPr>
            <w:r>
              <w:rPr>
                <w:sz w:val="17"/>
                <w:szCs w:val="17"/>
              </w:rPr>
              <w:t>23 887 après conversion, dont garanties données</w:t>
            </w:r>
          </w:p>
        </w:tc>
      </w:tr>
      <w:tr w:rsidR="004E2517" w14:paraId="1E5D21E0"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4004B74E" w14:textId="77777777" w:rsidR="004E2517" w:rsidRDefault="00000000">
            <w:pPr>
              <w:spacing w:before="10" w:after="10" w:line="250" w:lineRule="auto"/>
              <w:jc w:val="left"/>
            </w:pPr>
            <w:r>
              <w:rPr>
                <w:b/>
                <w:bCs/>
                <w:color w:val="000F32"/>
                <w:sz w:val="17"/>
                <w:szCs w:val="17"/>
              </w:rPr>
              <w:t>EP11</w:t>
            </w:r>
          </w:p>
        </w:tc>
        <w:tc>
          <w:tcPr>
            <w:tcW w:w="3400" w:type="dxa"/>
            <w:shd w:val="clear" w:color="auto" w:fill="FFFFFF"/>
            <w:tcMar>
              <w:top w:w="70" w:type="dxa"/>
              <w:left w:w="110" w:type="dxa"/>
              <w:bottom w:w="70" w:type="dxa"/>
              <w:right w:w="110" w:type="dxa"/>
            </w:tcMar>
          </w:tcPr>
          <w:p w14:paraId="0FF8FBD0" w14:textId="77777777" w:rsidR="004E2517" w:rsidRDefault="00000000">
            <w:pPr>
              <w:spacing w:before="10" w:after="10" w:line="250" w:lineRule="auto"/>
              <w:jc w:val="left"/>
            </w:pPr>
            <w:r>
              <w:rPr>
                <w:sz w:val="17"/>
                <w:szCs w:val="17"/>
              </w:rPr>
              <w:t>Risque de contrepartie</w:t>
            </w:r>
          </w:p>
        </w:tc>
        <w:tc>
          <w:tcPr>
            <w:tcW w:w="4320" w:type="dxa"/>
            <w:shd w:val="clear" w:color="auto" w:fill="FFFFFF"/>
            <w:tcMar>
              <w:top w:w="70" w:type="dxa"/>
              <w:left w:w="110" w:type="dxa"/>
              <w:bottom w:w="70" w:type="dxa"/>
              <w:right w:w="110" w:type="dxa"/>
            </w:tcMar>
          </w:tcPr>
          <w:p w14:paraId="5DE1112F" w14:textId="77777777" w:rsidR="004E2517" w:rsidRDefault="00000000">
            <w:pPr>
              <w:spacing w:before="10" w:after="10" w:line="250" w:lineRule="auto"/>
              <w:jc w:val="left"/>
            </w:pPr>
            <w:r>
              <w:rPr>
                <w:sz w:val="17"/>
                <w:szCs w:val="17"/>
              </w:rPr>
              <w:t>Néant : aucun instrument dérivé</w:t>
            </w:r>
          </w:p>
        </w:tc>
      </w:tr>
      <w:tr w:rsidR="004E2517" w14:paraId="029E0614"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75E95421" w14:textId="77777777" w:rsidR="004E2517" w:rsidRDefault="00000000">
            <w:pPr>
              <w:spacing w:before="10" w:after="10" w:line="250" w:lineRule="auto"/>
              <w:jc w:val="left"/>
            </w:pPr>
            <w:r>
              <w:rPr>
                <w:b/>
                <w:bCs/>
                <w:color w:val="000F32"/>
                <w:sz w:val="17"/>
                <w:szCs w:val="17"/>
              </w:rPr>
              <w:t>EP12 à EP20</w:t>
            </w:r>
          </w:p>
        </w:tc>
        <w:tc>
          <w:tcPr>
            <w:tcW w:w="3400" w:type="dxa"/>
            <w:shd w:val="clear" w:color="auto" w:fill="F4F0E6"/>
            <w:tcMar>
              <w:top w:w="70" w:type="dxa"/>
              <w:left w:w="110" w:type="dxa"/>
              <w:bottom w:w="70" w:type="dxa"/>
              <w:right w:w="110" w:type="dxa"/>
            </w:tcMar>
          </w:tcPr>
          <w:p w14:paraId="134D7A51" w14:textId="77777777" w:rsidR="004E2517" w:rsidRDefault="00000000">
            <w:pPr>
              <w:spacing w:before="10" w:after="10" w:line="250" w:lineRule="auto"/>
              <w:jc w:val="left"/>
            </w:pPr>
            <w:r>
              <w:rPr>
                <w:sz w:val="17"/>
                <w:szCs w:val="17"/>
              </w:rPr>
              <w:t>Actifs pondérés par catégorie</w:t>
            </w:r>
          </w:p>
        </w:tc>
        <w:tc>
          <w:tcPr>
            <w:tcW w:w="4320" w:type="dxa"/>
            <w:shd w:val="clear" w:color="auto" w:fill="F4F0E6"/>
            <w:tcMar>
              <w:top w:w="70" w:type="dxa"/>
              <w:left w:w="110" w:type="dxa"/>
              <w:bottom w:w="70" w:type="dxa"/>
              <w:right w:w="110" w:type="dxa"/>
            </w:tcMar>
          </w:tcPr>
          <w:p w14:paraId="1E5A2083" w14:textId="77777777" w:rsidR="004E2517" w:rsidRDefault="00000000">
            <w:pPr>
              <w:spacing w:before="10" w:after="10" w:line="250" w:lineRule="auto"/>
              <w:jc w:val="left"/>
            </w:pPr>
            <w:r>
              <w:rPr>
                <w:sz w:val="17"/>
                <w:szCs w:val="17"/>
              </w:rPr>
              <w:t>Souverains pondérés à 0 % ; aucune atténuation déclarée</w:t>
            </w:r>
          </w:p>
        </w:tc>
      </w:tr>
      <w:tr w:rsidR="004E2517" w14:paraId="77944DC5"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35BE17F" w14:textId="77777777" w:rsidR="004E2517" w:rsidRDefault="00000000">
            <w:pPr>
              <w:spacing w:before="10" w:after="10" w:line="250" w:lineRule="auto"/>
              <w:jc w:val="left"/>
            </w:pPr>
            <w:r>
              <w:rPr>
                <w:b/>
                <w:bCs/>
                <w:color w:val="000F32"/>
                <w:sz w:val="17"/>
                <w:szCs w:val="17"/>
              </w:rPr>
              <w:t>EP21</w:t>
            </w:r>
          </w:p>
        </w:tc>
        <w:tc>
          <w:tcPr>
            <w:tcW w:w="3400" w:type="dxa"/>
            <w:shd w:val="clear" w:color="auto" w:fill="FFFFFF"/>
            <w:tcMar>
              <w:top w:w="70" w:type="dxa"/>
              <w:left w:w="110" w:type="dxa"/>
              <w:bottom w:w="70" w:type="dxa"/>
              <w:right w:w="110" w:type="dxa"/>
            </w:tcMar>
          </w:tcPr>
          <w:p w14:paraId="76E66967" w14:textId="77777777" w:rsidR="004E2517" w:rsidRDefault="00000000">
            <w:pPr>
              <w:spacing w:before="10" w:after="10" w:line="250" w:lineRule="auto"/>
              <w:jc w:val="left"/>
            </w:pPr>
            <w:r>
              <w:rPr>
                <w:sz w:val="17"/>
                <w:szCs w:val="17"/>
              </w:rPr>
              <w:t>Produit brut</w:t>
            </w:r>
          </w:p>
        </w:tc>
        <w:tc>
          <w:tcPr>
            <w:tcW w:w="4320" w:type="dxa"/>
            <w:shd w:val="clear" w:color="auto" w:fill="FFFFFF"/>
            <w:tcMar>
              <w:top w:w="70" w:type="dxa"/>
              <w:left w:w="110" w:type="dxa"/>
              <w:bottom w:w="70" w:type="dxa"/>
              <w:right w:w="110" w:type="dxa"/>
            </w:tcMar>
          </w:tcPr>
          <w:p w14:paraId="006681F5" w14:textId="77777777" w:rsidR="004E2517" w:rsidRDefault="00000000">
            <w:pPr>
              <w:spacing w:before="10" w:after="10" w:line="250" w:lineRule="auto"/>
              <w:jc w:val="left"/>
            </w:pPr>
            <w:r>
              <w:rPr>
                <w:sz w:val="17"/>
                <w:szCs w:val="17"/>
              </w:rPr>
              <w:t>18 949 puis 25 060 puis 36 589 : croissance de 93 % en deux exercices</w:t>
            </w:r>
          </w:p>
        </w:tc>
      </w:tr>
      <w:tr w:rsidR="004E2517" w14:paraId="7F9B3D1D"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0F78807F" w14:textId="77777777" w:rsidR="004E2517" w:rsidRDefault="00000000">
            <w:pPr>
              <w:spacing w:before="10" w:after="10" w:line="250" w:lineRule="auto"/>
              <w:jc w:val="left"/>
            </w:pPr>
            <w:r>
              <w:rPr>
                <w:b/>
                <w:bCs/>
                <w:color w:val="000F32"/>
                <w:sz w:val="17"/>
                <w:szCs w:val="17"/>
              </w:rPr>
              <w:t>EP22</w:t>
            </w:r>
          </w:p>
        </w:tc>
        <w:tc>
          <w:tcPr>
            <w:tcW w:w="3400" w:type="dxa"/>
            <w:shd w:val="clear" w:color="auto" w:fill="F4F0E6"/>
            <w:tcMar>
              <w:top w:w="70" w:type="dxa"/>
              <w:left w:w="110" w:type="dxa"/>
              <w:bottom w:w="70" w:type="dxa"/>
              <w:right w:w="110" w:type="dxa"/>
            </w:tcMar>
          </w:tcPr>
          <w:p w14:paraId="1CE648A7" w14:textId="77777777" w:rsidR="004E2517" w:rsidRDefault="00000000">
            <w:pPr>
              <w:spacing w:before="10" w:after="10" w:line="250" w:lineRule="auto"/>
              <w:jc w:val="left"/>
            </w:pPr>
            <w:r>
              <w:rPr>
                <w:sz w:val="17"/>
                <w:szCs w:val="17"/>
              </w:rPr>
              <w:t>Pertes opérationnelles</w:t>
            </w:r>
          </w:p>
        </w:tc>
        <w:tc>
          <w:tcPr>
            <w:tcW w:w="4320" w:type="dxa"/>
            <w:shd w:val="clear" w:color="auto" w:fill="F4F0E6"/>
            <w:tcMar>
              <w:top w:w="70" w:type="dxa"/>
              <w:left w:w="110" w:type="dxa"/>
              <w:bottom w:w="70" w:type="dxa"/>
              <w:right w:w="110" w:type="dxa"/>
            </w:tcMar>
          </w:tcPr>
          <w:p w14:paraId="497DF134" w14:textId="77777777" w:rsidR="004E2517" w:rsidRDefault="00000000">
            <w:pPr>
              <w:spacing w:before="10" w:after="10" w:line="250" w:lineRule="auto"/>
              <w:jc w:val="left"/>
            </w:pPr>
            <w:r>
              <w:rPr>
                <w:sz w:val="17"/>
                <w:szCs w:val="17"/>
              </w:rPr>
              <w:t>Aucune perte déclarée</w:t>
            </w:r>
          </w:p>
        </w:tc>
      </w:tr>
      <w:tr w:rsidR="004E2517" w14:paraId="27F6E4B3"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18490F4" w14:textId="77777777" w:rsidR="004E2517" w:rsidRDefault="00000000">
            <w:pPr>
              <w:spacing w:before="10" w:after="10" w:line="250" w:lineRule="auto"/>
              <w:jc w:val="left"/>
            </w:pPr>
            <w:r>
              <w:rPr>
                <w:b/>
                <w:bCs/>
                <w:color w:val="000F32"/>
                <w:sz w:val="17"/>
                <w:szCs w:val="17"/>
              </w:rPr>
              <w:t>EP25 à EP28</w:t>
            </w:r>
          </w:p>
        </w:tc>
        <w:tc>
          <w:tcPr>
            <w:tcW w:w="3400" w:type="dxa"/>
            <w:shd w:val="clear" w:color="auto" w:fill="FFFFFF"/>
            <w:tcMar>
              <w:top w:w="70" w:type="dxa"/>
              <w:left w:w="110" w:type="dxa"/>
              <w:bottom w:w="70" w:type="dxa"/>
              <w:right w:w="110" w:type="dxa"/>
            </w:tcMar>
          </w:tcPr>
          <w:p w14:paraId="55B9873A" w14:textId="77777777" w:rsidR="004E2517" w:rsidRDefault="00000000">
            <w:pPr>
              <w:spacing w:before="10" w:after="10" w:line="250" w:lineRule="auto"/>
              <w:jc w:val="left"/>
            </w:pPr>
            <w:r>
              <w:rPr>
                <w:sz w:val="17"/>
                <w:szCs w:val="17"/>
              </w:rPr>
              <w:t>Risques de marché</w:t>
            </w:r>
          </w:p>
        </w:tc>
        <w:tc>
          <w:tcPr>
            <w:tcW w:w="4320" w:type="dxa"/>
            <w:shd w:val="clear" w:color="auto" w:fill="FFFFFF"/>
            <w:tcMar>
              <w:top w:w="70" w:type="dxa"/>
              <w:left w:w="110" w:type="dxa"/>
              <w:bottom w:w="70" w:type="dxa"/>
              <w:right w:w="110" w:type="dxa"/>
            </w:tcMar>
          </w:tcPr>
          <w:p w14:paraId="4985AAD1" w14:textId="77777777" w:rsidR="004E2517" w:rsidRDefault="00000000">
            <w:pPr>
              <w:spacing w:before="10" w:after="10" w:line="250" w:lineRule="auto"/>
              <w:jc w:val="left"/>
            </w:pPr>
            <w:r>
              <w:rPr>
                <w:sz w:val="17"/>
                <w:szCs w:val="17"/>
              </w:rPr>
              <w:t>Exigences nulles sur les quatre compartiments</w:t>
            </w:r>
          </w:p>
        </w:tc>
      </w:tr>
      <w:tr w:rsidR="004E2517" w14:paraId="73107C10"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45B07986" w14:textId="77777777" w:rsidR="004E2517" w:rsidRDefault="00000000">
            <w:pPr>
              <w:spacing w:before="10" w:after="10" w:line="250" w:lineRule="auto"/>
              <w:jc w:val="left"/>
            </w:pPr>
            <w:r>
              <w:rPr>
                <w:b/>
                <w:bCs/>
                <w:color w:val="000F32"/>
                <w:sz w:val="17"/>
                <w:szCs w:val="17"/>
              </w:rPr>
              <w:t>EP29</w:t>
            </w:r>
          </w:p>
        </w:tc>
        <w:tc>
          <w:tcPr>
            <w:tcW w:w="3400" w:type="dxa"/>
            <w:shd w:val="clear" w:color="auto" w:fill="F4F0E6"/>
            <w:tcMar>
              <w:top w:w="70" w:type="dxa"/>
              <w:left w:w="110" w:type="dxa"/>
              <w:bottom w:w="70" w:type="dxa"/>
              <w:right w:w="110" w:type="dxa"/>
            </w:tcMar>
          </w:tcPr>
          <w:p w14:paraId="1E32E2FF" w14:textId="77777777" w:rsidR="004E2517" w:rsidRDefault="00000000">
            <w:pPr>
              <w:spacing w:before="10" w:after="10" w:line="250" w:lineRule="auto"/>
              <w:jc w:val="left"/>
            </w:pPr>
            <w:r>
              <w:rPr>
                <w:sz w:val="17"/>
                <w:szCs w:val="17"/>
              </w:rPr>
              <w:t>Grands risques</w:t>
            </w:r>
          </w:p>
        </w:tc>
        <w:tc>
          <w:tcPr>
            <w:tcW w:w="4320" w:type="dxa"/>
            <w:shd w:val="clear" w:color="auto" w:fill="F4F0E6"/>
            <w:tcMar>
              <w:top w:w="70" w:type="dxa"/>
              <w:left w:w="110" w:type="dxa"/>
              <w:bottom w:w="70" w:type="dxa"/>
              <w:right w:w="110" w:type="dxa"/>
            </w:tcMar>
          </w:tcPr>
          <w:p w14:paraId="213B17E5" w14:textId="77777777" w:rsidR="004E2517" w:rsidRDefault="00000000">
            <w:pPr>
              <w:spacing w:before="10" w:after="10" w:line="250" w:lineRule="auto"/>
              <w:jc w:val="left"/>
            </w:pPr>
            <w:r>
              <w:rPr>
                <w:sz w:val="17"/>
                <w:szCs w:val="17"/>
              </w:rPr>
              <w:t>Dix contreparties, 208 % des fonds propres, quatre lignes proches de la limite</w:t>
            </w:r>
          </w:p>
        </w:tc>
      </w:tr>
      <w:tr w:rsidR="004E2517" w14:paraId="3875790B"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5A7463C7" w14:textId="77777777" w:rsidR="004E2517" w:rsidRDefault="00000000">
            <w:pPr>
              <w:spacing w:before="10" w:after="10" w:line="250" w:lineRule="auto"/>
              <w:jc w:val="left"/>
            </w:pPr>
            <w:r>
              <w:rPr>
                <w:b/>
                <w:bCs/>
                <w:color w:val="000F32"/>
                <w:sz w:val="17"/>
                <w:szCs w:val="17"/>
              </w:rPr>
              <w:t>EP32</w:t>
            </w:r>
          </w:p>
        </w:tc>
        <w:tc>
          <w:tcPr>
            <w:tcW w:w="3400" w:type="dxa"/>
            <w:shd w:val="clear" w:color="auto" w:fill="FFFFFF"/>
            <w:tcMar>
              <w:top w:w="70" w:type="dxa"/>
              <w:left w:w="110" w:type="dxa"/>
              <w:bottom w:w="70" w:type="dxa"/>
              <w:right w:w="110" w:type="dxa"/>
            </w:tcMar>
          </w:tcPr>
          <w:p w14:paraId="3E24ADC6" w14:textId="77777777" w:rsidR="004E2517" w:rsidRDefault="00000000">
            <w:pPr>
              <w:spacing w:before="10" w:after="10" w:line="250" w:lineRule="auto"/>
              <w:jc w:val="left"/>
            </w:pPr>
            <w:r>
              <w:rPr>
                <w:sz w:val="17"/>
                <w:szCs w:val="17"/>
              </w:rPr>
              <w:t>Cinquante plus gros engagements</w:t>
            </w:r>
          </w:p>
        </w:tc>
        <w:tc>
          <w:tcPr>
            <w:tcW w:w="4320" w:type="dxa"/>
            <w:shd w:val="clear" w:color="auto" w:fill="FFFFFF"/>
            <w:tcMar>
              <w:top w:w="70" w:type="dxa"/>
              <w:left w:w="110" w:type="dxa"/>
              <w:bottom w:w="70" w:type="dxa"/>
              <w:right w:w="110" w:type="dxa"/>
            </w:tcMar>
          </w:tcPr>
          <w:p w14:paraId="202B4EA9" w14:textId="77777777" w:rsidR="004E2517" w:rsidRDefault="00000000">
            <w:pPr>
              <w:spacing w:before="10" w:after="10" w:line="250" w:lineRule="auto"/>
              <w:jc w:val="left"/>
            </w:pPr>
            <w:r>
              <w:rPr>
                <w:sz w:val="17"/>
                <w:szCs w:val="17"/>
              </w:rPr>
              <w:t>158 985, soit 81 % des crédits ; groupe TOGUNA éclaté</w:t>
            </w:r>
          </w:p>
        </w:tc>
      </w:tr>
      <w:tr w:rsidR="004E2517" w14:paraId="201F2C80"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0DB1780F" w14:textId="77777777" w:rsidR="004E2517" w:rsidRDefault="00000000">
            <w:pPr>
              <w:spacing w:before="10" w:after="10" w:line="250" w:lineRule="auto"/>
              <w:jc w:val="left"/>
            </w:pPr>
            <w:r>
              <w:rPr>
                <w:b/>
                <w:bCs/>
                <w:color w:val="000F32"/>
                <w:sz w:val="17"/>
                <w:szCs w:val="17"/>
              </w:rPr>
              <w:t>EP33</w:t>
            </w:r>
          </w:p>
        </w:tc>
        <w:tc>
          <w:tcPr>
            <w:tcW w:w="3400" w:type="dxa"/>
            <w:shd w:val="clear" w:color="auto" w:fill="F4F0E6"/>
            <w:tcMar>
              <w:top w:w="70" w:type="dxa"/>
              <w:left w:w="110" w:type="dxa"/>
              <w:bottom w:w="70" w:type="dxa"/>
              <w:right w:w="110" w:type="dxa"/>
            </w:tcMar>
          </w:tcPr>
          <w:p w14:paraId="6C57A1DA" w14:textId="77777777" w:rsidR="004E2517" w:rsidRDefault="00000000">
            <w:pPr>
              <w:spacing w:before="10" w:after="10" w:line="250" w:lineRule="auto"/>
              <w:jc w:val="left"/>
            </w:pPr>
            <w:r>
              <w:rPr>
                <w:sz w:val="17"/>
                <w:szCs w:val="17"/>
              </w:rPr>
              <w:t>Ratio de levier</w:t>
            </w:r>
          </w:p>
        </w:tc>
        <w:tc>
          <w:tcPr>
            <w:tcW w:w="4320" w:type="dxa"/>
            <w:shd w:val="clear" w:color="auto" w:fill="F4F0E6"/>
            <w:tcMar>
              <w:top w:w="70" w:type="dxa"/>
              <w:left w:w="110" w:type="dxa"/>
              <w:bottom w:w="70" w:type="dxa"/>
              <w:right w:w="110" w:type="dxa"/>
            </w:tcMar>
          </w:tcPr>
          <w:p w14:paraId="78E91031" w14:textId="77777777" w:rsidR="004E2517" w:rsidRDefault="00000000">
            <w:pPr>
              <w:spacing w:before="10" w:after="10" w:line="250" w:lineRule="auto"/>
              <w:jc w:val="left"/>
            </w:pPr>
            <w:r>
              <w:rPr>
                <w:sz w:val="17"/>
                <w:szCs w:val="17"/>
              </w:rPr>
              <w:t>7,14 % pour une exposition totale de 570 427</w:t>
            </w:r>
          </w:p>
        </w:tc>
      </w:tr>
      <w:tr w:rsidR="004E2517" w14:paraId="0C7B28DC"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66FAF859" w14:textId="77777777" w:rsidR="004E2517" w:rsidRDefault="00000000">
            <w:pPr>
              <w:spacing w:before="10" w:after="10" w:line="250" w:lineRule="auto"/>
              <w:jc w:val="left"/>
            </w:pPr>
            <w:r>
              <w:rPr>
                <w:b/>
                <w:bCs/>
                <w:color w:val="000F32"/>
                <w:sz w:val="17"/>
                <w:szCs w:val="17"/>
              </w:rPr>
              <w:t>EP35 à EP37</w:t>
            </w:r>
          </w:p>
        </w:tc>
        <w:tc>
          <w:tcPr>
            <w:tcW w:w="3400" w:type="dxa"/>
            <w:shd w:val="clear" w:color="auto" w:fill="FFFFFF"/>
            <w:tcMar>
              <w:top w:w="70" w:type="dxa"/>
              <w:left w:w="110" w:type="dxa"/>
              <w:bottom w:w="70" w:type="dxa"/>
              <w:right w:w="110" w:type="dxa"/>
            </w:tcMar>
          </w:tcPr>
          <w:p w14:paraId="451663F8" w14:textId="77777777" w:rsidR="004E2517" w:rsidRDefault="00000000">
            <w:pPr>
              <w:spacing w:before="10" w:after="10" w:line="250" w:lineRule="auto"/>
              <w:jc w:val="left"/>
            </w:pPr>
            <w:r>
              <w:rPr>
                <w:sz w:val="17"/>
                <w:szCs w:val="17"/>
              </w:rPr>
              <w:t>Participations et immobilisations</w:t>
            </w:r>
          </w:p>
        </w:tc>
        <w:tc>
          <w:tcPr>
            <w:tcW w:w="4320" w:type="dxa"/>
            <w:shd w:val="clear" w:color="auto" w:fill="FFFFFF"/>
            <w:tcMar>
              <w:top w:w="70" w:type="dxa"/>
              <w:left w:w="110" w:type="dxa"/>
              <w:bottom w:w="70" w:type="dxa"/>
              <w:right w:w="110" w:type="dxa"/>
            </w:tcMar>
          </w:tcPr>
          <w:p w14:paraId="070601AE" w14:textId="77777777" w:rsidR="004E2517" w:rsidRDefault="00000000">
            <w:pPr>
              <w:spacing w:before="10" w:after="10" w:line="250" w:lineRule="auto"/>
              <w:jc w:val="left"/>
            </w:pPr>
            <w:r>
              <w:rPr>
                <w:sz w:val="17"/>
                <w:szCs w:val="17"/>
              </w:rPr>
              <w:t>Toutes limites respectées ; 3 063 d'immobilisations acquises par réalisation de garanties</w:t>
            </w:r>
          </w:p>
        </w:tc>
      </w:tr>
      <w:tr w:rsidR="004E2517" w14:paraId="73980D96"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6BDB3FAF" w14:textId="77777777" w:rsidR="004E2517" w:rsidRDefault="00000000">
            <w:pPr>
              <w:spacing w:before="10" w:after="10" w:line="250" w:lineRule="auto"/>
              <w:jc w:val="left"/>
            </w:pPr>
            <w:r>
              <w:rPr>
                <w:b/>
                <w:bCs/>
                <w:color w:val="000F32"/>
                <w:sz w:val="17"/>
                <w:szCs w:val="17"/>
              </w:rPr>
              <w:t>EP38 et EP39</w:t>
            </w:r>
          </w:p>
        </w:tc>
        <w:tc>
          <w:tcPr>
            <w:tcW w:w="3400" w:type="dxa"/>
            <w:shd w:val="clear" w:color="auto" w:fill="F4F0E6"/>
            <w:tcMar>
              <w:top w:w="70" w:type="dxa"/>
              <w:left w:w="110" w:type="dxa"/>
              <w:bottom w:w="70" w:type="dxa"/>
              <w:right w:w="110" w:type="dxa"/>
            </w:tcMar>
          </w:tcPr>
          <w:p w14:paraId="55270C84" w14:textId="77777777" w:rsidR="004E2517" w:rsidRDefault="00000000">
            <w:pPr>
              <w:spacing w:before="10" w:after="10" w:line="250" w:lineRule="auto"/>
              <w:jc w:val="left"/>
            </w:pPr>
            <w:r>
              <w:rPr>
                <w:sz w:val="17"/>
                <w:szCs w:val="17"/>
              </w:rPr>
              <w:t>Parties liées</w:t>
            </w:r>
          </w:p>
        </w:tc>
        <w:tc>
          <w:tcPr>
            <w:tcW w:w="4320" w:type="dxa"/>
            <w:shd w:val="clear" w:color="auto" w:fill="F4F0E6"/>
            <w:tcMar>
              <w:top w:w="70" w:type="dxa"/>
              <w:left w:w="110" w:type="dxa"/>
              <w:bottom w:w="70" w:type="dxa"/>
              <w:right w:w="110" w:type="dxa"/>
            </w:tcMar>
          </w:tcPr>
          <w:p w14:paraId="56180C2D" w14:textId="77777777" w:rsidR="004E2517" w:rsidRDefault="00000000">
            <w:pPr>
              <w:spacing w:before="10" w:after="10" w:line="250" w:lineRule="auto"/>
              <w:jc w:val="left"/>
            </w:pPr>
            <w:r>
              <w:rPr>
                <w:sz w:val="17"/>
                <w:szCs w:val="17"/>
              </w:rPr>
              <w:t>5 548, soit 13,62 % du T1 ; liste nominative vide</w:t>
            </w:r>
          </w:p>
        </w:tc>
      </w:tr>
      <w:tr w:rsidR="004E2517" w14:paraId="75E595DD"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2B4E1B45" w14:textId="77777777" w:rsidR="004E2517" w:rsidRDefault="00000000">
            <w:pPr>
              <w:spacing w:before="10" w:after="10" w:line="250" w:lineRule="auto"/>
              <w:jc w:val="left"/>
            </w:pPr>
            <w:r>
              <w:rPr>
                <w:b/>
                <w:bCs/>
                <w:color w:val="000F32"/>
                <w:sz w:val="17"/>
                <w:szCs w:val="17"/>
              </w:rPr>
              <w:t>DEC 2062</w:t>
            </w:r>
          </w:p>
        </w:tc>
        <w:tc>
          <w:tcPr>
            <w:tcW w:w="3400" w:type="dxa"/>
            <w:shd w:val="clear" w:color="auto" w:fill="FFFFFF"/>
            <w:tcMar>
              <w:top w:w="70" w:type="dxa"/>
              <w:left w:w="110" w:type="dxa"/>
              <w:bottom w:w="70" w:type="dxa"/>
              <w:right w:w="110" w:type="dxa"/>
            </w:tcMar>
          </w:tcPr>
          <w:p w14:paraId="6E78EF92" w14:textId="77777777" w:rsidR="004E2517" w:rsidRDefault="00000000">
            <w:pPr>
              <w:spacing w:before="10" w:after="10" w:line="250" w:lineRule="auto"/>
              <w:jc w:val="left"/>
            </w:pPr>
            <w:r>
              <w:rPr>
                <w:sz w:val="17"/>
                <w:szCs w:val="17"/>
              </w:rPr>
              <w:t>Couverture des emplois MLT</w:t>
            </w:r>
          </w:p>
        </w:tc>
        <w:tc>
          <w:tcPr>
            <w:tcW w:w="4320" w:type="dxa"/>
            <w:shd w:val="clear" w:color="auto" w:fill="FFFFFF"/>
            <w:tcMar>
              <w:top w:w="70" w:type="dxa"/>
              <w:left w:w="110" w:type="dxa"/>
              <w:bottom w:w="70" w:type="dxa"/>
              <w:right w:w="110" w:type="dxa"/>
            </w:tcMar>
          </w:tcPr>
          <w:p w14:paraId="308B9526" w14:textId="77777777" w:rsidR="004E2517" w:rsidRDefault="00000000">
            <w:pPr>
              <w:spacing w:before="10" w:after="10" w:line="250" w:lineRule="auto"/>
              <w:jc w:val="left"/>
            </w:pPr>
            <w:r>
              <w:rPr>
                <w:sz w:val="17"/>
                <w:szCs w:val="17"/>
              </w:rPr>
              <w:t>119,36 % pour une norme de 50 %</w:t>
            </w:r>
          </w:p>
        </w:tc>
      </w:tr>
      <w:tr w:rsidR="004E2517" w14:paraId="25F9B803" w14:textId="77777777">
        <w:tblPrEx>
          <w:tblCellMar>
            <w:top w:w="0" w:type="dxa"/>
            <w:bottom w:w="0" w:type="dxa"/>
          </w:tblCellMar>
        </w:tblPrEx>
        <w:trPr>
          <w:cantSplit/>
        </w:trPr>
        <w:tc>
          <w:tcPr>
            <w:tcW w:w="1300" w:type="dxa"/>
            <w:shd w:val="clear" w:color="auto" w:fill="F4F0E6"/>
            <w:tcMar>
              <w:top w:w="70" w:type="dxa"/>
              <w:left w:w="110" w:type="dxa"/>
              <w:bottom w:w="70" w:type="dxa"/>
              <w:right w:w="110" w:type="dxa"/>
            </w:tcMar>
          </w:tcPr>
          <w:p w14:paraId="03B32EEF" w14:textId="77777777" w:rsidR="004E2517" w:rsidRDefault="00000000">
            <w:pPr>
              <w:spacing w:before="10" w:after="10" w:line="250" w:lineRule="auto"/>
              <w:jc w:val="left"/>
            </w:pPr>
            <w:r>
              <w:rPr>
                <w:b/>
                <w:bCs/>
                <w:color w:val="000F32"/>
                <w:sz w:val="17"/>
                <w:szCs w:val="17"/>
              </w:rPr>
              <w:t>DEC 2063</w:t>
            </w:r>
          </w:p>
        </w:tc>
        <w:tc>
          <w:tcPr>
            <w:tcW w:w="3400" w:type="dxa"/>
            <w:shd w:val="clear" w:color="auto" w:fill="F4F0E6"/>
            <w:tcMar>
              <w:top w:w="70" w:type="dxa"/>
              <w:left w:w="110" w:type="dxa"/>
              <w:bottom w:w="70" w:type="dxa"/>
              <w:right w:w="110" w:type="dxa"/>
            </w:tcMar>
          </w:tcPr>
          <w:p w14:paraId="0C1C2CD1" w14:textId="77777777" w:rsidR="004E2517" w:rsidRDefault="00000000">
            <w:pPr>
              <w:spacing w:before="10" w:after="10" w:line="250" w:lineRule="auto"/>
              <w:jc w:val="left"/>
            </w:pPr>
            <w:r>
              <w:rPr>
                <w:sz w:val="17"/>
                <w:szCs w:val="17"/>
              </w:rPr>
              <w:t>Coefficient de liquidité</w:t>
            </w:r>
          </w:p>
        </w:tc>
        <w:tc>
          <w:tcPr>
            <w:tcW w:w="4320" w:type="dxa"/>
            <w:shd w:val="clear" w:color="auto" w:fill="F4F0E6"/>
            <w:tcMar>
              <w:top w:w="70" w:type="dxa"/>
              <w:left w:w="110" w:type="dxa"/>
              <w:bottom w:w="70" w:type="dxa"/>
              <w:right w:w="110" w:type="dxa"/>
            </w:tcMar>
          </w:tcPr>
          <w:p w14:paraId="2FF004ED" w14:textId="77777777" w:rsidR="004E2517" w:rsidRDefault="00000000">
            <w:pPr>
              <w:spacing w:before="10" w:after="10" w:line="250" w:lineRule="auto"/>
              <w:jc w:val="left"/>
            </w:pPr>
            <w:r>
              <w:rPr>
                <w:sz w:val="17"/>
                <w:szCs w:val="17"/>
              </w:rPr>
              <w:t>92,33 % pour une norme de 75 % ; composition à examiner</w:t>
            </w:r>
          </w:p>
        </w:tc>
      </w:tr>
    </w:tbl>
    <w:p w14:paraId="7815229A" w14:textId="77777777" w:rsidR="004E2517" w:rsidRDefault="00000000">
      <w:pPr>
        <w:pStyle w:val="Titre2"/>
        <w:spacing w:before="300" w:after="130"/>
      </w:pPr>
      <w:bookmarkStart w:id="38" w:name="_Toc236735308"/>
      <w:r>
        <w:rPr>
          <w:sz w:val="26"/>
          <w:szCs w:val="26"/>
        </w:rPr>
        <w:t>Annexe 2 : Méthode de calcul des indicateurs retraités</w:t>
      </w:r>
      <w:bookmarkEnd w:id="38"/>
    </w:p>
    <w:tbl>
      <w:tblPr>
        <w:tblW w:w="9020" w:type="dxa"/>
        <w:tblBorders>
          <w:top w:val="single" w:sz="4" w:space="0" w:color="E2DCCB"/>
          <w:left w:val="single" w:sz="4" w:space="0" w:color="E2DCCB"/>
          <w:bottom w:val="single" w:sz="4" w:space="0" w:color="E2DCCB"/>
          <w:right w:val="single" w:sz="4" w:space="0" w:color="E2DCCB"/>
          <w:insideH w:val="single" w:sz="3" w:space="0" w:color="EDE8DB"/>
          <w:insideV w:val="single" w:sz="3" w:space="0" w:color="EDE8DB"/>
        </w:tblBorders>
        <w:tblCellMar>
          <w:left w:w="10" w:type="dxa"/>
          <w:right w:w="10" w:type="dxa"/>
        </w:tblCellMar>
        <w:tblLook w:val="04A0" w:firstRow="1" w:lastRow="0" w:firstColumn="1" w:lastColumn="0" w:noHBand="0" w:noVBand="1"/>
      </w:tblPr>
      <w:tblGrid>
        <w:gridCol w:w="2900"/>
        <w:gridCol w:w="4200"/>
        <w:gridCol w:w="1920"/>
      </w:tblGrid>
      <w:tr w:rsidR="004E2517" w14:paraId="30FF8C75" w14:textId="77777777">
        <w:tblPrEx>
          <w:tblCellMar>
            <w:top w:w="0" w:type="dxa"/>
            <w:bottom w:w="0" w:type="dxa"/>
          </w:tblCellMar>
        </w:tblPrEx>
        <w:trPr>
          <w:cantSplit/>
          <w:tblHeader/>
        </w:trPr>
        <w:tc>
          <w:tcPr>
            <w:tcW w:w="2900" w:type="dxa"/>
            <w:shd w:val="clear" w:color="auto" w:fill="000F32"/>
            <w:tcMar>
              <w:top w:w="70" w:type="dxa"/>
              <w:left w:w="110" w:type="dxa"/>
              <w:bottom w:w="70" w:type="dxa"/>
              <w:right w:w="110" w:type="dxa"/>
            </w:tcMar>
          </w:tcPr>
          <w:p w14:paraId="5DDD7424" w14:textId="77777777" w:rsidR="004E2517" w:rsidRDefault="00000000">
            <w:pPr>
              <w:spacing w:before="10" w:after="10" w:line="250" w:lineRule="auto"/>
              <w:jc w:val="center"/>
            </w:pPr>
            <w:r>
              <w:rPr>
                <w:b/>
                <w:bCs/>
                <w:color w:val="FFFFFF"/>
                <w:sz w:val="17"/>
                <w:szCs w:val="17"/>
              </w:rPr>
              <w:t>Indicateur</w:t>
            </w:r>
          </w:p>
        </w:tc>
        <w:tc>
          <w:tcPr>
            <w:tcW w:w="4200" w:type="dxa"/>
            <w:shd w:val="clear" w:color="auto" w:fill="000F32"/>
            <w:tcMar>
              <w:top w:w="70" w:type="dxa"/>
              <w:left w:w="110" w:type="dxa"/>
              <w:bottom w:w="70" w:type="dxa"/>
              <w:right w:w="110" w:type="dxa"/>
            </w:tcMar>
          </w:tcPr>
          <w:p w14:paraId="13BD6F35" w14:textId="77777777" w:rsidR="004E2517" w:rsidRDefault="00000000">
            <w:pPr>
              <w:spacing w:before="10" w:after="10" w:line="250" w:lineRule="auto"/>
              <w:jc w:val="center"/>
            </w:pPr>
            <w:r>
              <w:rPr>
                <w:b/>
                <w:bCs/>
                <w:color w:val="FFFFFF"/>
                <w:sz w:val="17"/>
                <w:szCs w:val="17"/>
              </w:rPr>
              <w:t>Mode de calcul</w:t>
            </w:r>
          </w:p>
        </w:tc>
        <w:tc>
          <w:tcPr>
            <w:tcW w:w="1920" w:type="dxa"/>
            <w:shd w:val="clear" w:color="auto" w:fill="000F32"/>
            <w:tcMar>
              <w:top w:w="70" w:type="dxa"/>
              <w:left w:w="110" w:type="dxa"/>
              <w:bottom w:w="70" w:type="dxa"/>
              <w:right w:w="110" w:type="dxa"/>
            </w:tcMar>
          </w:tcPr>
          <w:p w14:paraId="65600DD5" w14:textId="77777777" w:rsidR="004E2517" w:rsidRDefault="00000000">
            <w:pPr>
              <w:spacing w:before="10" w:after="10" w:line="250" w:lineRule="auto"/>
              <w:jc w:val="center"/>
            </w:pPr>
            <w:r>
              <w:rPr>
                <w:b/>
                <w:bCs/>
                <w:color w:val="FFFFFF"/>
                <w:sz w:val="17"/>
                <w:szCs w:val="17"/>
              </w:rPr>
              <w:t>Résultat</w:t>
            </w:r>
          </w:p>
        </w:tc>
      </w:tr>
      <w:tr w:rsidR="004E2517" w14:paraId="7B12BA86"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56BC2371" w14:textId="77777777" w:rsidR="004E2517" w:rsidRDefault="00000000">
            <w:pPr>
              <w:spacing w:before="10" w:after="10" w:line="250" w:lineRule="auto"/>
              <w:jc w:val="left"/>
            </w:pPr>
            <w:r>
              <w:rPr>
                <w:b/>
                <w:bCs/>
                <w:color w:val="000F32"/>
                <w:sz w:val="17"/>
                <w:szCs w:val="17"/>
              </w:rPr>
              <w:t>Crédits à la clientèle</w:t>
            </w:r>
          </w:p>
        </w:tc>
        <w:tc>
          <w:tcPr>
            <w:tcW w:w="4200" w:type="dxa"/>
            <w:shd w:val="clear" w:color="auto" w:fill="FFFFFF"/>
            <w:tcMar>
              <w:top w:w="70" w:type="dxa"/>
              <w:left w:w="110" w:type="dxa"/>
              <w:bottom w:w="70" w:type="dxa"/>
              <w:right w:w="110" w:type="dxa"/>
            </w:tcMar>
          </w:tcPr>
          <w:p w14:paraId="0AA89612" w14:textId="77777777" w:rsidR="004E2517" w:rsidRDefault="00000000">
            <w:pPr>
              <w:spacing w:before="10" w:after="10" w:line="250" w:lineRule="auto"/>
              <w:jc w:val="left"/>
            </w:pPr>
            <w:r>
              <w:rPr>
                <w:sz w:val="17"/>
                <w:szCs w:val="17"/>
              </w:rPr>
              <w:t>Somme des expositions entreprises, clientèle de détail, immobilier résidentiel et immobilier commercial</w:t>
            </w:r>
          </w:p>
        </w:tc>
        <w:tc>
          <w:tcPr>
            <w:tcW w:w="1920" w:type="dxa"/>
            <w:shd w:val="clear" w:color="auto" w:fill="FFFFFF"/>
            <w:tcMar>
              <w:top w:w="70" w:type="dxa"/>
              <w:left w:w="110" w:type="dxa"/>
              <w:bottom w:w="70" w:type="dxa"/>
              <w:right w:w="110" w:type="dxa"/>
            </w:tcMar>
          </w:tcPr>
          <w:p w14:paraId="0091F939" w14:textId="77777777" w:rsidR="004E2517" w:rsidRDefault="00000000">
            <w:pPr>
              <w:spacing w:before="10" w:after="10" w:line="250" w:lineRule="auto"/>
              <w:jc w:val="left"/>
            </w:pPr>
            <w:r>
              <w:rPr>
                <w:sz w:val="17"/>
                <w:szCs w:val="17"/>
              </w:rPr>
              <w:t>196 611</w:t>
            </w:r>
          </w:p>
        </w:tc>
      </w:tr>
      <w:tr w:rsidR="004E2517" w14:paraId="65FEA664"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188A9713" w14:textId="77777777" w:rsidR="004E2517" w:rsidRDefault="00000000">
            <w:pPr>
              <w:spacing w:before="10" w:after="10" w:line="250" w:lineRule="auto"/>
              <w:jc w:val="left"/>
            </w:pPr>
            <w:r>
              <w:rPr>
                <w:b/>
                <w:bCs/>
                <w:color w:val="000F32"/>
                <w:sz w:val="17"/>
                <w:szCs w:val="17"/>
              </w:rPr>
              <w:t>Taux brut de dégradation</w:t>
            </w:r>
          </w:p>
        </w:tc>
        <w:tc>
          <w:tcPr>
            <w:tcW w:w="4200" w:type="dxa"/>
            <w:shd w:val="clear" w:color="auto" w:fill="F4F0E6"/>
            <w:tcMar>
              <w:top w:w="70" w:type="dxa"/>
              <w:left w:w="110" w:type="dxa"/>
              <w:bottom w:w="70" w:type="dxa"/>
              <w:right w:w="110" w:type="dxa"/>
            </w:tcMar>
          </w:tcPr>
          <w:p w14:paraId="17D2849A" w14:textId="77777777" w:rsidR="004E2517" w:rsidRDefault="00000000">
            <w:pPr>
              <w:spacing w:before="10" w:after="10" w:line="250" w:lineRule="auto"/>
              <w:jc w:val="left"/>
            </w:pPr>
            <w:r>
              <w:rPr>
                <w:sz w:val="17"/>
                <w:szCs w:val="17"/>
              </w:rPr>
              <w:t>Créances en souffrance sur ces quatre catégories rapportées à leur encours brut</w:t>
            </w:r>
          </w:p>
        </w:tc>
        <w:tc>
          <w:tcPr>
            <w:tcW w:w="1920" w:type="dxa"/>
            <w:shd w:val="clear" w:color="auto" w:fill="F4F0E6"/>
            <w:tcMar>
              <w:top w:w="70" w:type="dxa"/>
              <w:left w:w="110" w:type="dxa"/>
              <w:bottom w:w="70" w:type="dxa"/>
              <w:right w:w="110" w:type="dxa"/>
            </w:tcMar>
          </w:tcPr>
          <w:p w14:paraId="0235D37A" w14:textId="77777777" w:rsidR="004E2517" w:rsidRDefault="00000000">
            <w:pPr>
              <w:spacing w:before="10" w:after="10" w:line="250" w:lineRule="auto"/>
              <w:jc w:val="left"/>
            </w:pPr>
            <w:r>
              <w:rPr>
                <w:sz w:val="17"/>
                <w:szCs w:val="17"/>
              </w:rPr>
              <w:t>5,86 %</w:t>
            </w:r>
          </w:p>
        </w:tc>
      </w:tr>
      <w:tr w:rsidR="004E2517" w14:paraId="34D0A964"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5423793" w14:textId="77777777" w:rsidR="004E2517" w:rsidRDefault="00000000">
            <w:pPr>
              <w:spacing w:before="10" w:after="10" w:line="250" w:lineRule="auto"/>
              <w:jc w:val="left"/>
            </w:pPr>
            <w:r>
              <w:rPr>
                <w:b/>
                <w:bCs/>
                <w:color w:val="000F32"/>
                <w:sz w:val="17"/>
                <w:szCs w:val="17"/>
              </w:rPr>
              <w:t>Taux de couverture</w:t>
            </w:r>
          </w:p>
        </w:tc>
        <w:tc>
          <w:tcPr>
            <w:tcW w:w="4200" w:type="dxa"/>
            <w:shd w:val="clear" w:color="auto" w:fill="FFFFFF"/>
            <w:tcMar>
              <w:top w:w="70" w:type="dxa"/>
              <w:left w:w="110" w:type="dxa"/>
              <w:bottom w:w="70" w:type="dxa"/>
              <w:right w:w="110" w:type="dxa"/>
            </w:tcMar>
          </w:tcPr>
          <w:p w14:paraId="085AECCE" w14:textId="77777777" w:rsidR="004E2517" w:rsidRDefault="00000000">
            <w:pPr>
              <w:spacing w:before="10" w:after="10" w:line="250" w:lineRule="auto"/>
              <w:jc w:val="left"/>
            </w:pPr>
            <w:r>
              <w:rPr>
                <w:sz w:val="17"/>
                <w:szCs w:val="17"/>
              </w:rPr>
              <w:t>Provisions sur ces quatre catégories rapportées aux créances en souffrance correspondantes</w:t>
            </w:r>
          </w:p>
        </w:tc>
        <w:tc>
          <w:tcPr>
            <w:tcW w:w="1920" w:type="dxa"/>
            <w:shd w:val="clear" w:color="auto" w:fill="FFFFFF"/>
            <w:tcMar>
              <w:top w:w="70" w:type="dxa"/>
              <w:left w:w="110" w:type="dxa"/>
              <w:bottom w:w="70" w:type="dxa"/>
              <w:right w:w="110" w:type="dxa"/>
            </w:tcMar>
          </w:tcPr>
          <w:p w14:paraId="233B4B9E" w14:textId="77777777" w:rsidR="004E2517" w:rsidRDefault="00000000">
            <w:pPr>
              <w:spacing w:before="10" w:after="10" w:line="250" w:lineRule="auto"/>
              <w:jc w:val="left"/>
            </w:pPr>
            <w:r>
              <w:rPr>
                <w:sz w:val="17"/>
                <w:szCs w:val="17"/>
              </w:rPr>
              <w:t>30,9 %</w:t>
            </w:r>
          </w:p>
        </w:tc>
      </w:tr>
      <w:tr w:rsidR="004E2517" w14:paraId="64C4CC6F"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43FF359F" w14:textId="77777777" w:rsidR="004E2517" w:rsidRDefault="00000000">
            <w:pPr>
              <w:spacing w:before="10" w:after="10" w:line="250" w:lineRule="auto"/>
              <w:jc w:val="left"/>
            </w:pPr>
            <w:r>
              <w:rPr>
                <w:b/>
                <w:bCs/>
                <w:color w:val="000F32"/>
                <w:sz w:val="17"/>
                <w:szCs w:val="17"/>
              </w:rPr>
              <w:t>Créances en souffrance nettes sur T1</w:t>
            </w:r>
          </w:p>
        </w:tc>
        <w:tc>
          <w:tcPr>
            <w:tcW w:w="4200" w:type="dxa"/>
            <w:shd w:val="clear" w:color="auto" w:fill="F4F0E6"/>
            <w:tcMar>
              <w:top w:w="70" w:type="dxa"/>
              <w:left w:w="110" w:type="dxa"/>
              <w:bottom w:w="70" w:type="dxa"/>
              <w:right w:w="110" w:type="dxa"/>
            </w:tcMar>
          </w:tcPr>
          <w:p w14:paraId="30B8FBDD" w14:textId="77777777" w:rsidR="004E2517" w:rsidRDefault="00000000">
            <w:pPr>
              <w:spacing w:before="10" w:after="10" w:line="250" w:lineRule="auto"/>
              <w:jc w:val="left"/>
            </w:pPr>
            <w:r>
              <w:rPr>
                <w:sz w:val="17"/>
                <w:szCs w:val="17"/>
              </w:rPr>
              <w:t>(11 518 − 3 563) / 40 738</w:t>
            </w:r>
          </w:p>
        </w:tc>
        <w:tc>
          <w:tcPr>
            <w:tcW w:w="1920" w:type="dxa"/>
            <w:shd w:val="clear" w:color="auto" w:fill="F4F0E6"/>
            <w:tcMar>
              <w:top w:w="70" w:type="dxa"/>
              <w:left w:w="110" w:type="dxa"/>
              <w:bottom w:w="70" w:type="dxa"/>
              <w:right w:w="110" w:type="dxa"/>
            </w:tcMar>
          </w:tcPr>
          <w:p w14:paraId="43A324BA" w14:textId="77777777" w:rsidR="004E2517" w:rsidRDefault="00000000">
            <w:pPr>
              <w:spacing w:before="10" w:after="10" w:line="250" w:lineRule="auto"/>
              <w:jc w:val="left"/>
            </w:pPr>
            <w:r>
              <w:rPr>
                <w:sz w:val="17"/>
                <w:szCs w:val="17"/>
              </w:rPr>
              <w:t>19,5 %</w:t>
            </w:r>
          </w:p>
        </w:tc>
      </w:tr>
      <w:tr w:rsidR="004E2517" w14:paraId="771A50B2"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6CE3A87F" w14:textId="77777777" w:rsidR="004E2517" w:rsidRDefault="00000000">
            <w:pPr>
              <w:spacing w:before="10" w:after="10" w:line="250" w:lineRule="auto"/>
              <w:jc w:val="left"/>
            </w:pPr>
            <w:r>
              <w:rPr>
                <w:b/>
                <w:bCs/>
                <w:color w:val="000F32"/>
                <w:sz w:val="17"/>
                <w:szCs w:val="17"/>
              </w:rPr>
              <w:t>Ratio hors résultat de la période</w:t>
            </w:r>
          </w:p>
        </w:tc>
        <w:tc>
          <w:tcPr>
            <w:tcW w:w="4200" w:type="dxa"/>
            <w:shd w:val="clear" w:color="auto" w:fill="FFFFFF"/>
            <w:tcMar>
              <w:top w:w="70" w:type="dxa"/>
              <w:left w:w="110" w:type="dxa"/>
              <w:bottom w:w="70" w:type="dxa"/>
              <w:right w:w="110" w:type="dxa"/>
            </w:tcMar>
          </w:tcPr>
          <w:p w14:paraId="74C3F8BC" w14:textId="77777777" w:rsidR="004E2517" w:rsidRDefault="00000000">
            <w:pPr>
              <w:spacing w:before="10" w:after="10" w:line="250" w:lineRule="auto"/>
              <w:jc w:val="left"/>
            </w:pPr>
            <w:r>
              <w:rPr>
                <w:sz w:val="17"/>
                <w:szCs w:val="17"/>
              </w:rPr>
              <w:t>(40 738 − 14 211) / 247 754</w:t>
            </w:r>
          </w:p>
        </w:tc>
        <w:tc>
          <w:tcPr>
            <w:tcW w:w="1920" w:type="dxa"/>
            <w:shd w:val="clear" w:color="auto" w:fill="FFFFFF"/>
            <w:tcMar>
              <w:top w:w="70" w:type="dxa"/>
              <w:left w:w="110" w:type="dxa"/>
              <w:bottom w:w="70" w:type="dxa"/>
              <w:right w:w="110" w:type="dxa"/>
            </w:tcMar>
          </w:tcPr>
          <w:p w14:paraId="1D2A3404" w14:textId="77777777" w:rsidR="004E2517" w:rsidRDefault="00000000">
            <w:pPr>
              <w:spacing w:before="10" w:after="10" w:line="250" w:lineRule="auto"/>
              <w:jc w:val="left"/>
            </w:pPr>
            <w:r>
              <w:rPr>
                <w:sz w:val="17"/>
                <w:szCs w:val="17"/>
              </w:rPr>
              <w:t>10,71 %</w:t>
            </w:r>
          </w:p>
        </w:tc>
      </w:tr>
      <w:tr w:rsidR="004E2517" w14:paraId="22178B64"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4796B54C" w14:textId="77777777" w:rsidR="004E2517" w:rsidRDefault="00000000">
            <w:pPr>
              <w:spacing w:before="10" w:after="10" w:line="250" w:lineRule="auto"/>
              <w:jc w:val="left"/>
            </w:pPr>
            <w:r>
              <w:rPr>
                <w:b/>
                <w:bCs/>
                <w:color w:val="000F32"/>
                <w:sz w:val="17"/>
                <w:szCs w:val="17"/>
              </w:rPr>
              <w:t>Densité de pondération</w:t>
            </w:r>
          </w:p>
        </w:tc>
        <w:tc>
          <w:tcPr>
            <w:tcW w:w="4200" w:type="dxa"/>
            <w:shd w:val="clear" w:color="auto" w:fill="F4F0E6"/>
            <w:tcMar>
              <w:top w:w="70" w:type="dxa"/>
              <w:left w:w="110" w:type="dxa"/>
              <w:bottom w:w="70" w:type="dxa"/>
              <w:right w:w="110" w:type="dxa"/>
            </w:tcMar>
          </w:tcPr>
          <w:p w14:paraId="7BB60F87" w14:textId="77777777" w:rsidR="004E2517" w:rsidRDefault="00000000">
            <w:pPr>
              <w:spacing w:before="10" w:after="10" w:line="250" w:lineRule="auto"/>
              <w:jc w:val="left"/>
            </w:pPr>
            <w:r>
              <w:rPr>
                <w:sz w:val="17"/>
                <w:szCs w:val="17"/>
              </w:rPr>
              <w:t>247 754 / 570 427</w:t>
            </w:r>
          </w:p>
        </w:tc>
        <w:tc>
          <w:tcPr>
            <w:tcW w:w="1920" w:type="dxa"/>
            <w:shd w:val="clear" w:color="auto" w:fill="F4F0E6"/>
            <w:tcMar>
              <w:top w:w="70" w:type="dxa"/>
              <w:left w:w="110" w:type="dxa"/>
              <w:bottom w:w="70" w:type="dxa"/>
              <w:right w:w="110" w:type="dxa"/>
            </w:tcMar>
          </w:tcPr>
          <w:p w14:paraId="127EB5F7" w14:textId="77777777" w:rsidR="004E2517" w:rsidRDefault="00000000">
            <w:pPr>
              <w:spacing w:before="10" w:after="10" w:line="250" w:lineRule="auto"/>
              <w:jc w:val="left"/>
            </w:pPr>
            <w:r>
              <w:rPr>
                <w:sz w:val="17"/>
                <w:szCs w:val="17"/>
              </w:rPr>
              <w:t>43,4 %</w:t>
            </w:r>
          </w:p>
        </w:tc>
      </w:tr>
      <w:tr w:rsidR="004E2517" w14:paraId="20D50361"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C4B39D1" w14:textId="77777777" w:rsidR="004E2517" w:rsidRDefault="00000000">
            <w:pPr>
              <w:spacing w:before="10" w:after="10" w:line="250" w:lineRule="auto"/>
              <w:jc w:val="left"/>
            </w:pPr>
            <w:r>
              <w:rPr>
                <w:b/>
                <w:bCs/>
                <w:color w:val="000F32"/>
                <w:sz w:val="17"/>
                <w:szCs w:val="17"/>
              </w:rPr>
              <w:t>Coussin avant infraction</w:t>
            </w:r>
          </w:p>
        </w:tc>
        <w:tc>
          <w:tcPr>
            <w:tcW w:w="4200" w:type="dxa"/>
            <w:shd w:val="clear" w:color="auto" w:fill="FFFFFF"/>
            <w:tcMar>
              <w:top w:w="70" w:type="dxa"/>
              <w:left w:w="110" w:type="dxa"/>
              <w:bottom w:w="70" w:type="dxa"/>
              <w:right w:w="110" w:type="dxa"/>
            </w:tcMar>
          </w:tcPr>
          <w:p w14:paraId="6CF5F37F" w14:textId="77777777" w:rsidR="004E2517" w:rsidRDefault="00000000">
            <w:pPr>
              <w:spacing w:before="10" w:after="10" w:line="250" w:lineRule="auto"/>
              <w:jc w:val="left"/>
            </w:pPr>
            <w:r>
              <w:rPr>
                <w:sz w:val="17"/>
                <w:szCs w:val="17"/>
              </w:rPr>
              <w:t>40 738 − 11,5 % × 247 754</w:t>
            </w:r>
          </w:p>
        </w:tc>
        <w:tc>
          <w:tcPr>
            <w:tcW w:w="1920" w:type="dxa"/>
            <w:shd w:val="clear" w:color="auto" w:fill="FFFFFF"/>
            <w:tcMar>
              <w:top w:w="70" w:type="dxa"/>
              <w:left w:w="110" w:type="dxa"/>
              <w:bottom w:w="70" w:type="dxa"/>
              <w:right w:w="110" w:type="dxa"/>
            </w:tcMar>
          </w:tcPr>
          <w:p w14:paraId="328B309F" w14:textId="77777777" w:rsidR="004E2517" w:rsidRDefault="00000000">
            <w:pPr>
              <w:spacing w:before="10" w:after="10" w:line="250" w:lineRule="auto"/>
              <w:jc w:val="left"/>
            </w:pPr>
            <w:r>
              <w:rPr>
                <w:sz w:val="17"/>
                <w:szCs w:val="17"/>
              </w:rPr>
              <w:t>12 246</w:t>
            </w:r>
          </w:p>
        </w:tc>
      </w:tr>
      <w:tr w:rsidR="004E2517" w14:paraId="0D93FC48"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26EF5BE2" w14:textId="77777777" w:rsidR="004E2517" w:rsidRDefault="00000000">
            <w:pPr>
              <w:spacing w:before="10" w:after="10" w:line="250" w:lineRule="auto"/>
              <w:jc w:val="left"/>
            </w:pPr>
            <w:r>
              <w:rPr>
                <w:b/>
                <w:bCs/>
                <w:color w:val="000F32"/>
                <w:sz w:val="17"/>
                <w:szCs w:val="17"/>
              </w:rPr>
              <w:lastRenderedPageBreak/>
              <w:t>Décote souveraine critique</w:t>
            </w:r>
          </w:p>
        </w:tc>
        <w:tc>
          <w:tcPr>
            <w:tcW w:w="4200" w:type="dxa"/>
            <w:shd w:val="clear" w:color="auto" w:fill="F4F0E6"/>
            <w:tcMar>
              <w:top w:w="70" w:type="dxa"/>
              <w:left w:w="110" w:type="dxa"/>
              <w:bottom w:w="70" w:type="dxa"/>
              <w:right w:w="110" w:type="dxa"/>
            </w:tcMar>
          </w:tcPr>
          <w:p w14:paraId="47A4B70E" w14:textId="77777777" w:rsidR="004E2517" w:rsidRDefault="00000000">
            <w:pPr>
              <w:spacing w:before="10" w:after="10" w:line="250" w:lineRule="auto"/>
              <w:jc w:val="left"/>
            </w:pPr>
            <w:r>
              <w:rPr>
                <w:sz w:val="17"/>
                <w:szCs w:val="17"/>
              </w:rPr>
              <w:t>12 246 rapportés à 141 008, puis à 260 728</w:t>
            </w:r>
          </w:p>
        </w:tc>
        <w:tc>
          <w:tcPr>
            <w:tcW w:w="1920" w:type="dxa"/>
            <w:shd w:val="clear" w:color="auto" w:fill="F4F0E6"/>
            <w:tcMar>
              <w:top w:w="70" w:type="dxa"/>
              <w:left w:w="110" w:type="dxa"/>
              <w:bottom w:w="70" w:type="dxa"/>
              <w:right w:w="110" w:type="dxa"/>
            </w:tcMar>
          </w:tcPr>
          <w:p w14:paraId="150F78A5" w14:textId="77777777" w:rsidR="004E2517" w:rsidRDefault="00000000">
            <w:pPr>
              <w:spacing w:before="10" w:after="10" w:line="250" w:lineRule="auto"/>
              <w:jc w:val="left"/>
            </w:pPr>
            <w:r>
              <w:rPr>
                <w:sz w:val="17"/>
                <w:szCs w:val="17"/>
              </w:rPr>
              <w:t>8,7 % puis 4,7 %</w:t>
            </w:r>
          </w:p>
        </w:tc>
      </w:tr>
      <w:tr w:rsidR="004E2517" w14:paraId="06943081"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0141FB53" w14:textId="77777777" w:rsidR="004E2517" w:rsidRDefault="00000000">
            <w:pPr>
              <w:spacing w:before="10" w:after="10" w:line="250" w:lineRule="auto"/>
              <w:jc w:val="left"/>
            </w:pPr>
            <w:r>
              <w:rPr>
                <w:b/>
                <w:bCs/>
                <w:color w:val="000F32"/>
                <w:sz w:val="17"/>
                <w:szCs w:val="17"/>
              </w:rPr>
              <w:t>Exposition consolidée du groupe TOGUNA</w:t>
            </w:r>
          </w:p>
        </w:tc>
        <w:tc>
          <w:tcPr>
            <w:tcW w:w="4200" w:type="dxa"/>
            <w:shd w:val="clear" w:color="auto" w:fill="FFFFFF"/>
            <w:tcMar>
              <w:top w:w="70" w:type="dxa"/>
              <w:left w:w="110" w:type="dxa"/>
              <w:bottom w:w="70" w:type="dxa"/>
              <w:right w:w="110" w:type="dxa"/>
            </w:tcMar>
          </w:tcPr>
          <w:p w14:paraId="5B535639" w14:textId="77777777" w:rsidR="004E2517" w:rsidRDefault="00000000">
            <w:pPr>
              <w:spacing w:before="10" w:after="10" w:line="250" w:lineRule="auto"/>
              <w:jc w:val="left"/>
            </w:pPr>
            <w:r>
              <w:rPr>
                <w:sz w:val="17"/>
                <w:szCs w:val="17"/>
              </w:rPr>
              <w:t>13 520 + 10 060 + 742</w:t>
            </w:r>
          </w:p>
        </w:tc>
        <w:tc>
          <w:tcPr>
            <w:tcW w:w="1920" w:type="dxa"/>
            <w:shd w:val="clear" w:color="auto" w:fill="FFFFFF"/>
            <w:tcMar>
              <w:top w:w="70" w:type="dxa"/>
              <w:left w:w="110" w:type="dxa"/>
              <w:bottom w:w="70" w:type="dxa"/>
              <w:right w:w="110" w:type="dxa"/>
            </w:tcMar>
          </w:tcPr>
          <w:p w14:paraId="271FB5F5" w14:textId="77777777" w:rsidR="004E2517" w:rsidRDefault="00000000">
            <w:pPr>
              <w:spacing w:before="10" w:after="10" w:line="250" w:lineRule="auto"/>
              <w:jc w:val="left"/>
            </w:pPr>
            <w:r>
              <w:rPr>
                <w:sz w:val="17"/>
                <w:szCs w:val="17"/>
              </w:rPr>
              <w:t>24 322, soit 59,7 % du T1</w:t>
            </w:r>
          </w:p>
        </w:tc>
      </w:tr>
      <w:tr w:rsidR="004E2517" w14:paraId="0DC2A8D8" w14:textId="77777777">
        <w:tblPrEx>
          <w:tblCellMar>
            <w:top w:w="0" w:type="dxa"/>
            <w:bottom w:w="0" w:type="dxa"/>
          </w:tblCellMar>
        </w:tblPrEx>
        <w:trPr>
          <w:cantSplit/>
        </w:trPr>
        <w:tc>
          <w:tcPr>
            <w:tcW w:w="2900" w:type="dxa"/>
            <w:shd w:val="clear" w:color="auto" w:fill="F4F0E6"/>
            <w:tcMar>
              <w:top w:w="70" w:type="dxa"/>
              <w:left w:w="110" w:type="dxa"/>
              <w:bottom w:w="70" w:type="dxa"/>
              <w:right w:w="110" w:type="dxa"/>
            </w:tcMar>
          </w:tcPr>
          <w:p w14:paraId="7E1576B0" w14:textId="77777777" w:rsidR="004E2517" w:rsidRDefault="00000000">
            <w:pPr>
              <w:spacing w:before="10" w:after="10" w:line="250" w:lineRule="auto"/>
              <w:jc w:val="left"/>
            </w:pPr>
            <w:r>
              <w:rPr>
                <w:b/>
                <w:bCs/>
                <w:color w:val="000F32"/>
                <w:sz w:val="17"/>
                <w:szCs w:val="17"/>
              </w:rPr>
              <w:t>Manque à provisionner sur l'immobilier commercial</w:t>
            </w:r>
          </w:p>
        </w:tc>
        <w:tc>
          <w:tcPr>
            <w:tcW w:w="4200" w:type="dxa"/>
            <w:shd w:val="clear" w:color="auto" w:fill="F4F0E6"/>
            <w:tcMar>
              <w:top w:w="70" w:type="dxa"/>
              <w:left w:w="110" w:type="dxa"/>
              <w:bottom w:w="70" w:type="dxa"/>
              <w:right w:w="110" w:type="dxa"/>
            </w:tcMar>
          </w:tcPr>
          <w:p w14:paraId="18773620" w14:textId="77777777" w:rsidR="004E2517" w:rsidRDefault="00000000">
            <w:pPr>
              <w:spacing w:before="10" w:after="10" w:line="250" w:lineRule="auto"/>
              <w:jc w:val="left"/>
            </w:pPr>
            <w:r>
              <w:rPr>
                <w:sz w:val="17"/>
                <w:szCs w:val="17"/>
              </w:rPr>
              <w:t>60 % × 5 525 − 624</w:t>
            </w:r>
          </w:p>
        </w:tc>
        <w:tc>
          <w:tcPr>
            <w:tcW w:w="1920" w:type="dxa"/>
            <w:shd w:val="clear" w:color="auto" w:fill="F4F0E6"/>
            <w:tcMar>
              <w:top w:w="70" w:type="dxa"/>
              <w:left w:w="110" w:type="dxa"/>
              <w:bottom w:w="70" w:type="dxa"/>
              <w:right w:w="110" w:type="dxa"/>
            </w:tcMar>
          </w:tcPr>
          <w:p w14:paraId="30642A97" w14:textId="77777777" w:rsidR="004E2517" w:rsidRDefault="00000000">
            <w:pPr>
              <w:spacing w:before="10" w:after="10" w:line="250" w:lineRule="auto"/>
              <w:jc w:val="left"/>
            </w:pPr>
            <w:r>
              <w:rPr>
                <w:sz w:val="17"/>
                <w:szCs w:val="17"/>
              </w:rPr>
              <w:t>2 691</w:t>
            </w:r>
          </w:p>
        </w:tc>
      </w:tr>
      <w:tr w:rsidR="004E2517" w14:paraId="78FD093B"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FD40C9B" w14:textId="77777777" w:rsidR="004E2517" w:rsidRDefault="00000000">
            <w:pPr>
              <w:spacing w:before="10" w:after="10" w:line="250" w:lineRule="auto"/>
              <w:jc w:val="left"/>
            </w:pPr>
            <w:r>
              <w:rPr>
                <w:b/>
                <w:bCs/>
                <w:color w:val="000F32"/>
                <w:sz w:val="17"/>
                <w:szCs w:val="17"/>
              </w:rPr>
              <w:t>Couverture du choc de liquidité</w:t>
            </w:r>
          </w:p>
        </w:tc>
        <w:tc>
          <w:tcPr>
            <w:tcW w:w="4200" w:type="dxa"/>
            <w:shd w:val="clear" w:color="auto" w:fill="FFFFFF"/>
            <w:tcMar>
              <w:top w:w="70" w:type="dxa"/>
              <w:left w:w="110" w:type="dxa"/>
              <w:bottom w:w="70" w:type="dxa"/>
              <w:right w:w="110" w:type="dxa"/>
            </w:tcMar>
          </w:tcPr>
          <w:p w14:paraId="04F4819C" w14:textId="77777777" w:rsidR="004E2517" w:rsidRDefault="00000000">
            <w:pPr>
              <w:spacing w:before="10" w:after="10" w:line="250" w:lineRule="auto"/>
              <w:jc w:val="left"/>
            </w:pPr>
            <w:r>
              <w:rPr>
                <w:sz w:val="17"/>
                <w:szCs w:val="17"/>
              </w:rPr>
              <w:t>(6 451 + 137 478 + 2 925) / (20 % × 261 437 + 85 577)</w:t>
            </w:r>
          </w:p>
        </w:tc>
        <w:tc>
          <w:tcPr>
            <w:tcW w:w="1920" w:type="dxa"/>
            <w:shd w:val="clear" w:color="auto" w:fill="FFFFFF"/>
            <w:tcMar>
              <w:top w:w="70" w:type="dxa"/>
              <w:left w:w="110" w:type="dxa"/>
              <w:bottom w:w="70" w:type="dxa"/>
              <w:right w:w="110" w:type="dxa"/>
            </w:tcMar>
          </w:tcPr>
          <w:p w14:paraId="331CF558" w14:textId="77777777" w:rsidR="004E2517" w:rsidRDefault="00000000">
            <w:pPr>
              <w:spacing w:before="10" w:after="10" w:line="250" w:lineRule="auto"/>
              <w:jc w:val="left"/>
            </w:pPr>
            <w:r>
              <w:rPr>
                <w:sz w:val="17"/>
                <w:szCs w:val="17"/>
              </w:rPr>
              <w:t>106,5 %</w:t>
            </w:r>
          </w:p>
        </w:tc>
      </w:tr>
    </w:tbl>
    <w:p w14:paraId="1E581B97" w14:textId="77777777" w:rsidR="004E2517" w:rsidRDefault="00000000">
      <w:pPr>
        <w:pStyle w:val="Titre2"/>
        <w:spacing w:before="300" w:after="130"/>
      </w:pPr>
      <w:bookmarkStart w:id="39" w:name="_Toc236735309"/>
      <w:r>
        <w:rPr>
          <w:sz w:val="26"/>
          <w:szCs w:val="26"/>
        </w:rPr>
        <w:t>Annexe 3 : Pièces complémentaires à réclamer</w:t>
      </w:r>
      <w:bookmarkEnd w:id="39"/>
    </w:p>
    <w:p w14:paraId="35272CC6" w14:textId="77777777" w:rsidR="004E2517" w:rsidRDefault="00000000">
      <w:pPr>
        <w:pStyle w:val="Paragraphedeliste"/>
        <w:numPr>
          <w:ilvl w:val="0"/>
          <w:numId w:val="3"/>
        </w:numPr>
        <w:spacing w:before="40" w:after="80"/>
      </w:pPr>
      <w:r>
        <w:t>Formulaire prudentiel complet, feuille d'attestation renseignée et signée par le directeur général et par le responsable du renseignement.</w:t>
      </w:r>
    </w:p>
    <w:p w14:paraId="3AED7542" w14:textId="77777777" w:rsidR="004E2517" w:rsidRDefault="00000000">
      <w:pPr>
        <w:pStyle w:val="Paragraphedeliste"/>
        <w:numPr>
          <w:ilvl w:val="0"/>
          <w:numId w:val="3"/>
        </w:numPr>
        <w:spacing w:before="40" w:after="80"/>
      </w:pPr>
      <w:r>
        <w:t>États financiers certifiés des trois derniers exercices, rapport général et rapport spécial des commissaires aux comptes.</w:t>
      </w:r>
    </w:p>
    <w:p w14:paraId="42B829D6" w14:textId="77777777" w:rsidR="004E2517" w:rsidRDefault="00000000">
      <w:pPr>
        <w:pStyle w:val="Paragraphedeliste"/>
        <w:numPr>
          <w:ilvl w:val="0"/>
          <w:numId w:val="3"/>
        </w:numPr>
        <w:spacing w:before="40" w:after="80"/>
      </w:pPr>
      <w:r>
        <w:t>Compte de résultat détaillé permettant de calculer le coefficient d'exploitation, le coût du risque et la part des revenus récurrents.</w:t>
      </w:r>
    </w:p>
    <w:p w14:paraId="2E29CDCF" w14:textId="77777777" w:rsidR="004E2517" w:rsidRDefault="00000000">
      <w:pPr>
        <w:pStyle w:val="Paragraphedeliste"/>
        <w:numPr>
          <w:ilvl w:val="0"/>
          <w:numId w:val="3"/>
        </w:numPr>
        <w:spacing w:before="40" w:after="80"/>
      </w:pPr>
      <w:r>
        <w:t>Formulaires prudentiels des deux arrêtés précédents, afin de reconstituer une trajectoire.</w:t>
      </w:r>
    </w:p>
    <w:p w14:paraId="14C95A97" w14:textId="77777777" w:rsidR="004E2517" w:rsidRDefault="00000000">
      <w:pPr>
        <w:pStyle w:val="Paragraphedeliste"/>
        <w:numPr>
          <w:ilvl w:val="0"/>
          <w:numId w:val="3"/>
        </w:numPr>
        <w:spacing w:before="40" w:after="80"/>
      </w:pPr>
      <w:r>
        <w:t>Note explicative sur la composition du groupe TOGUNA et sur les liens éventuels entre les trois entités.</w:t>
      </w:r>
    </w:p>
    <w:p w14:paraId="0BA504E9" w14:textId="77777777" w:rsidR="004E2517" w:rsidRDefault="00000000">
      <w:pPr>
        <w:pStyle w:val="Paragraphedeliste"/>
        <w:numPr>
          <w:ilvl w:val="0"/>
          <w:numId w:val="3"/>
        </w:numPr>
        <w:spacing w:before="40" w:after="80"/>
      </w:pPr>
      <w:r>
        <w:t>Ventilation du portefeuille de titres publics par émetteur souverain et par échéance, avec indication de la part nantie ou mise en pension.</w:t>
      </w:r>
    </w:p>
    <w:p w14:paraId="54BA1F02" w14:textId="77777777" w:rsidR="004E2517" w:rsidRDefault="00000000">
      <w:pPr>
        <w:pStyle w:val="Paragraphedeliste"/>
        <w:numPr>
          <w:ilvl w:val="0"/>
          <w:numId w:val="3"/>
        </w:numPr>
        <w:spacing w:before="40" w:after="80"/>
      </w:pPr>
      <w:r>
        <w:t>Échéancier des emplois et des ressources par bande de maturité.</w:t>
      </w:r>
    </w:p>
    <w:p w14:paraId="03446AB2" w14:textId="77777777" w:rsidR="004E2517" w:rsidRDefault="00000000">
      <w:pPr>
        <w:pStyle w:val="Paragraphedeliste"/>
        <w:numPr>
          <w:ilvl w:val="0"/>
          <w:numId w:val="3"/>
        </w:numPr>
        <w:spacing w:before="40" w:after="80"/>
      </w:pPr>
      <w:r>
        <w:t>Liste des vingt premiers déposants et part qu'ils représentent dans les ressources clientèle.</w:t>
      </w:r>
    </w:p>
    <w:p w14:paraId="72BDCF68" w14:textId="77777777" w:rsidR="004E2517" w:rsidRDefault="00000000">
      <w:pPr>
        <w:pStyle w:val="Paragraphedeliste"/>
        <w:numPr>
          <w:ilvl w:val="0"/>
          <w:numId w:val="3"/>
        </w:numPr>
        <w:spacing w:before="40" w:after="80"/>
      </w:pPr>
      <w:r>
        <w:t>Politique de distribution de dividendes arrêtée par les organes sociaux et montant estimé au titre de l'exercice en cours.</w:t>
      </w:r>
    </w:p>
    <w:p w14:paraId="76CAB115" w14:textId="77777777" w:rsidR="004E2517" w:rsidRDefault="00000000">
      <w:pPr>
        <w:pStyle w:val="Paragraphedeliste"/>
        <w:numPr>
          <w:ilvl w:val="0"/>
          <w:numId w:val="3"/>
        </w:numPr>
        <w:spacing w:before="40" w:after="80"/>
      </w:pPr>
      <w:r>
        <w:t>Rapport de gouvernance et rapport sur le dispositif de contrôle interne et de gestion des risques.</w:t>
      </w:r>
    </w:p>
    <w:p w14:paraId="58F85D8D" w14:textId="77777777" w:rsidR="004E2517" w:rsidRDefault="00000000">
      <w:pPr>
        <w:pStyle w:val="Paragraphedeliste"/>
        <w:numPr>
          <w:ilvl w:val="0"/>
          <w:numId w:val="3"/>
        </w:numPr>
        <w:spacing w:before="40" w:after="80"/>
      </w:pPr>
      <w:r>
        <w:t>Attestation d'absence de sanction, d'injonction ou de mesure de police administrative en cours.</w:t>
      </w:r>
    </w:p>
    <w:p w14:paraId="4B29CBDB" w14:textId="77777777" w:rsidR="004E2517" w:rsidRDefault="00000000">
      <w:pPr>
        <w:pStyle w:val="Paragraphedeliste"/>
        <w:numPr>
          <w:ilvl w:val="0"/>
          <w:numId w:val="3"/>
        </w:numPr>
        <w:spacing w:before="40" w:after="80"/>
      </w:pPr>
      <w:r>
        <w:t>Notation externe éventuelle et derniers communiqués de l'organisme d'évaluation.</w:t>
      </w:r>
    </w:p>
    <w:p w14:paraId="1D7E5E09" w14:textId="77777777" w:rsidR="004E2517" w:rsidRDefault="00000000">
      <w:pPr>
        <w:spacing w:before="60" w:after="120"/>
      </w:pPr>
      <w:r>
        <w:rPr>
          <w:i/>
          <w:iCs/>
          <w:color w:val="5F5F5F"/>
          <w:sz w:val="20"/>
          <w:szCs w:val="20"/>
        </w:rPr>
        <w:t>Cette analyse repose exclusivement sur les trois fichiers transmis. Elle ne constitue ni un audit, ni une opinion sur les comptes, ni un conseil en investissement. Les seuils prudentiels retenus correspondent aux cibles applicables après la période transitoire ouverte en 2018 et doivent être revérifiés dans les textes en vigueur à la date de l'arrêté examiné.</w:t>
      </w:r>
    </w:p>
    <w:sectPr w:rsidR="004E2517">
      <w:footerReference w:type="default" r:id="rId8"/>
      <w:pgSz w:w="11906" w:h="16838"/>
      <w:pgMar w:top="1440"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DE8D" w14:textId="77777777" w:rsidR="00123F14" w:rsidRDefault="00123F14">
      <w:pPr>
        <w:spacing w:after="0" w:line="240" w:lineRule="auto"/>
      </w:pPr>
      <w:r>
        <w:separator/>
      </w:r>
    </w:p>
  </w:endnote>
  <w:endnote w:type="continuationSeparator" w:id="0">
    <w:p w14:paraId="4749A8FE" w14:textId="77777777" w:rsidR="00123F14" w:rsidRDefault="00123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ED426" w14:textId="77777777" w:rsidR="004E2517" w:rsidRDefault="00000000">
    <w:pPr>
      <w:tabs>
        <w:tab w:val="right" w:pos="9020"/>
      </w:tabs>
      <w:spacing w:after="0" w:line="240" w:lineRule="auto"/>
      <w:jc w:val="left"/>
    </w:pPr>
    <w:r>
      <w:rPr>
        <w:noProof/>
      </w:rPr>
      <w:drawing>
        <wp:inline distT="0" distB="0" distL="0" distR="0" wp14:anchorId="39AAC01A" wp14:editId="6698735E">
          <wp:extent cx="5257800" cy="229616"/>
          <wp:effectExtent l="0" t="0" r="0" b="0"/>
          <wp:docPr id="3446" name="bandeau_hee"/>
          <wp:cNvGraphicFramePr/>
          <a:graphic xmlns:a="http://schemas.openxmlformats.org/drawingml/2006/main">
            <a:graphicData uri="http://schemas.openxmlformats.org/drawingml/2006/picture">
              <pic:pic xmlns:pic="http://schemas.openxmlformats.org/drawingml/2006/picture">
                <pic:nvPicPr>
                  <pic:cNvPr id="3446" name="bandeau_hee"/>
                  <pic:cNvPicPr/>
                </pic:nvPicPr>
                <pic:blipFill>
                  <a:blip r:embed="rId1"/>
                  <a:stretch>
                    <a:fillRect/>
                  </a:stretch>
                </pic:blipFill>
                <pic:spPr>
                  <a:xfrm>
                    <a:off x="0" y="0"/>
                    <a:ext cx="5257800" cy="229616"/>
                  </a:xfrm>
                  <a:prstGeom prst="rect">
                    <a:avLst/>
                  </a:prstGeom>
                </pic:spPr>
              </pic:pic>
            </a:graphicData>
          </a:graphic>
        </wp:inline>
      </w:drawing>
    </w:r>
    <w:r>
      <w:rPr>
        <w:sz w:val="18"/>
      </w:rPr>
      <w:tab/>
    </w:r>
    <w:r>
      <w:rPr>
        <w:b/>
        <w:color w:val="FFFFFF"/>
        <w:sz w:val="18"/>
        <w:shd w:val="clear" w:color="auto" w:fill="B01E30"/>
      </w:rPr>
      <w:t xml:space="preserve">  </w:t>
    </w:r>
    <w:r>
      <w:rPr>
        <w:b/>
        <w:color w:val="FFFFFF"/>
        <w:sz w:val="18"/>
        <w:shd w:val="clear" w:color="auto" w:fill="B01E30"/>
      </w:rPr>
      <w:fldChar w:fldCharType="begin"/>
    </w:r>
    <w:r>
      <w:rPr>
        <w:b/>
        <w:color w:val="FFFFFF"/>
        <w:sz w:val="18"/>
        <w:shd w:val="clear" w:color="auto" w:fill="B01E30"/>
      </w:rPr>
      <w:instrText>PAGE</w:instrText>
    </w:r>
    <w:r>
      <w:rPr>
        <w:b/>
        <w:color w:val="FFFFFF"/>
        <w:sz w:val="18"/>
        <w:shd w:val="clear" w:color="auto" w:fill="B01E30"/>
      </w:rPr>
      <w:fldChar w:fldCharType="separate"/>
    </w:r>
    <w:r w:rsidR="00942D28">
      <w:rPr>
        <w:b/>
        <w:noProof/>
        <w:color w:val="FFFFFF"/>
        <w:sz w:val="18"/>
        <w:shd w:val="clear" w:color="auto" w:fill="B01E30"/>
      </w:rPr>
      <w:t>1</w:t>
    </w:r>
    <w:r>
      <w:rPr>
        <w:b/>
        <w:color w:val="FFFFFF"/>
        <w:sz w:val="18"/>
        <w:shd w:val="clear" w:color="auto" w:fill="B01E30"/>
      </w:rPr>
      <w:fldChar w:fldCharType="end"/>
    </w:r>
    <w:r>
      <w:rPr>
        <w:b/>
        <w:color w:val="FFFFFF"/>
        <w:sz w:val="18"/>
        <w:shd w:val="clear" w:color="auto" w:fill="B01E3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C942F" w14:textId="77777777" w:rsidR="00123F14" w:rsidRDefault="00123F14">
      <w:pPr>
        <w:spacing w:after="0" w:line="240" w:lineRule="auto"/>
      </w:pPr>
      <w:r>
        <w:separator/>
      </w:r>
    </w:p>
  </w:footnote>
  <w:footnote w:type="continuationSeparator" w:id="0">
    <w:p w14:paraId="62DF63D7" w14:textId="77777777" w:rsidR="00123F14" w:rsidRDefault="00123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F67F2"/>
    <w:multiLevelType w:val="hybridMultilevel"/>
    <w:tmpl w:val="F10C0DD4"/>
    <w:lvl w:ilvl="0" w:tplc="BE3CAFC6">
      <w:start w:val="1"/>
      <w:numFmt w:val="bullet"/>
      <w:lvlText w:val="▪"/>
      <w:lvlJc w:val="left"/>
      <w:pPr>
        <w:ind w:left="400" w:hanging="220"/>
      </w:pPr>
      <w:rPr>
        <w:color w:val="000F32"/>
        <w:sz w:val="20"/>
        <w:szCs w:val="20"/>
      </w:rPr>
    </w:lvl>
    <w:lvl w:ilvl="1" w:tplc="B23061B0">
      <w:numFmt w:val="decimal"/>
      <w:lvlText w:val=""/>
      <w:lvlJc w:val="left"/>
    </w:lvl>
    <w:lvl w:ilvl="2" w:tplc="F6FA667A">
      <w:numFmt w:val="decimal"/>
      <w:lvlText w:val=""/>
      <w:lvlJc w:val="left"/>
    </w:lvl>
    <w:lvl w:ilvl="3" w:tplc="B0D8CFBE">
      <w:numFmt w:val="decimal"/>
      <w:lvlText w:val=""/>
      <w:lvlJc w:val="left"/>
    </w:lvl>
    <w:lvl w:ilvl="4" w:tplc="484847EE">
      <w:numFmt w:val="decimal"/>
      <w:lvlText w:val=""/>
      <w:lvlJc w:val="left"/>
    </w:lvl>
    <w:lvl w:ilvl="5" w:tplc="D4A65DCE">
      <w:numFmt w:val="decimal"/>
      <w:lvlText w:val=""/>
      <w:lvlJc w:val="left"/>
    </w:lvl>
    <w:lvl w:ilvl="6" w:tplc="0AFE138C">
      <w:numFmt w:val="decimal"/>
      <w:lvlText w:val=""/>
      <w:lvlJc w:val="left"/>
    </w:lvl>
    <w:lvl w:ilvl="7" w:tplc="1DD84456">
      <w:numFmt w:val="decimal"/>
      <w:lvlText w:val=""/>
      <w:lvlJc w:val="left"/>
    </w:lvl>
    <w:lvl w:ilvl="8" w:tplc="1F242B96">
      <w:numFmt w:val="decimal"/>
      <w:lvlText w:val=""/>
      <w:lvlJc w:val="left"/>
    </w:lvl>
  </w:abstractNum>
  <w:abstractNum w:abstractNumId="1" w15:restartNumberingAfterBreak="0">
    <w:nsid w:val="3DB7469C"/>
    <w:multiLevelType w:val="hybridMultilevel"/>
    <w:tmpl w:val="3FAC0DD2"/>
    <w:lvl w:ilvl="0" w:tplc="9FBEDDE4">
      <w:start w:val="1"/>
      <w:numFmt w:val="decimal"/>
      <w:lvlText w:val="%1."/>
      <w:lvlJc w:val="left"/>
      <w:pPr>
        <w:ind w:left="420" w:hanging="240"/>
      </w:pPr>
      <w:rPr>
        <w:b/>
        <w:bCs/>
        <w:color w:val="12315C"/>
      </w:rPr>
    </w:lvl>
    <w:lvl w:ilvl="1" w:tplc="2D101DD8">
      <w:numFmt w:val="decimal"/>
      <w:lvlText w:val=""/>
      <w:lvlJc w:val="left"/>
    </w:lvl>
    <w:lvl w:ilvl="2" w:tplc="56020254">
      <w:numFmt w:val="decimal"/>
      <w:lvlText w:val=""/>
      <w:lvlJc w:val="left"/>
    </w:lvl>
    <w:lvl w:ilvl="3" w:tplc="93FA78FE">
      <w:numFmt w:val="decimal"/>
      <w:lvlText w:val=""/>
      <w:lvlJc w:val="left"/>
    </w:lvl>
    <w:lvl w:ilvl="4" w:tplc="3F341FAE">
      <w:numFmt w:val="decimal"/>
      <w:lvlText w:val=""/>
      <w:lvlJc w:val="left"/>
    </w:lvl>
    <w:lvl w:ilvl="5" w:tplc="A21C99FA">
      <w:numFmt w:val="decimal"/>
      <w:lvlText w:val=""/>
      <w:lvlJc w:val="left"/>
    </w:lvl>
    <w:lvl w:ilvl="6" w:tplc="841E1A2E">
      <w:numFmt w:val="decimal"/>
      <w:lvlText w:val=""/>
      <w:lvlJc w:val="left"/>
    </w:lvl>
    <w:lvl w:ilvl="7" w:tplc="9CCE04C0">
      <w:numFmt w:val="decimal"/>
      <w:lvlText w:val=""/>
      <w:lvlJc w:val="left"/>
    </w:lvl>
    <w:lvl w:ilvl="8" w:tplc="811A6894">
      <w:numFmt w:val="decimal"/>
      <w:lvlText w:val=""/>
      <w:lvlJc w:val="left"/>
    </w:lvl>
  </w:abstractNum>
  <w:abstractNum w:abstractNumId="2" w15:restartNumberingAfterBreak="0">
    <w:nsid w:val="42905D0C"/>
    <w:multiLevelType w:val="hybridMultilevel"/>
    <w:tmpl w:val="BA1C60B4"/>
    <w:lvl w:ilvl="0" w:tplc="2ECEF1F8">
      <w:start w:val="1"/>
      <w:numFmt w:val="bullet"/>
      <w:lvlText w:val="●"/>
      <w:lvlJc w:val="left"/>
      <w:pPr>
        <w:ind w:left="720" w:hanging="360"/>
      </w:pPr>
    </w:lvl>
    <w:lvl w:ilvl="1" w:tplc="48EA8A1C">
      <w:start w:val="1"/>
      <w:numFmt w:val="bullet"/>
      <w:lvlText w:val="○"/>
      <w:lvlJc w:val="left"/>
      <w:pPr>
        <w:ind w:left="1440" w:hanging="360"/>
      </w:pPr>
    </w:lvl>
    <w:lvl w:ilvl="2" w:tplc="C93A6B46">
      <w:start w:val="1"/>
      <w:numFmt w:val="bullet"/>
      <w:lvlText w:val="■"/>
      <w:lvlJc w:val="left"/>
      <w:pPr>
        <w:ind w:left="2160" w:hanging="360"/>
      </w:pPr>
    </w:lvl>
    <w:lvl w:ilvl="3" w:tplc="D08AD422">
      <w:start w:val="1"/>
      <w:numFmt w:val="bullet"/>
      <w:lvlText w:val="●"/>
      <w:lvlJc w:val="left"/>
      <w:pPr>
        <w:ind w:left="2880" w:hanging="360"/>
      </w:pPr>
    </w:lvl>
    <w:lvl w:ilvl="4" w:tplc="A746B3DA">
      <w:start w:val="1"/>
      <w:numFmt w:val="bullet"/>
      <w:lvlText w:val="○"/>
      <w:lvlJc w:val="left"/>
      <w:pPr>
        <w:ind w:left="3600" w:hanging="360"/>
      </w:pPr>
    </w:lvl>
    <w:lvl w:ilvl="5" w:tplc="436273DA">
      <w:start w:val="1"/>
      <w:numFmt w:val="bullet"/>
      <w:lvlText w:val="■"/>
      <w:lvlJc w:val="left"/>
      <w:pPr>
        <w:ind w:left="4320" w:hanging="360"/>
      </w:pPr>
    </w:lvl>
    <w:lvl w:ilvl="6" w:tplc="113A5D28">
      <w:start w:val="1"/>
      <w:numFmt w:val="bullet"/>
      <w:lvlText w:val="●"/>
      <w:lvlJc w:val="left"/>
      <w:pPr>
        <w:ind w:left="5040" w:hanging="360"/>
      </w:pPr>
    </w:lvl>
    <w:lvl w:ilvl="7" w:tplc="5DC0E78C">
      <w:start w:val="1"/>
      <w:numFmt w:val="bullet"/>
      <w:lvlText w:val="●"/>
      <w:lvlJc w:val="left"/>
      <w:pPr>
        <w:ind w:left="5760" w:hanging="360"/>
      </w:pPr>
    </w:lvl>
    <w:lvl w:ilvl="8" w:tplc="A50A10E8">
      <w:start w:val="1"/>
      <w:numFmt w:val="bullet"/>
      <w:lvlText w:val="●"/>
      <w:lvlJc w:val="left"/>
      <w:pPr>
        <w:ind w:left="6480" w:hanging="360"/>
      </w:pPr>
    </w:lvl>
  </w:abstractNum>
  <w:num w:numId="1" w16cid:durableId="56513384">
    <w:abstractNumId w:val="2"/>
    <w:lvlOverride w:ilvl="0">
      <w:startOverride w:val="1"/>
    </w:lvlOverride>
  </w:num>
  <w:num w:numId="2" w16cid:durableId="1344287602">
    <w:abstractNumId w:val="0"/>
    <w:lvlOverride w:ilvl="0">
      <w:startOverride w:val="1"/>
    </w:lvlOverride>
  </w:num>
  <w:num w:numId="3" w16cid:durableId="925118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17"/>
    <w:rsid w:val="00123F14"/>
    <w:rsid w:val="004E2517"/>
    <w:rsid w:val="00942D28"/>
    <w:rsid w:val="00D439E0"/>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49D93"/>
  <w15:docId w15:val="{9971B060-0A95-486F-9B98-6AC9881F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fr-CI" w:eastAsia="fr-CI"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18" w:space="6" w:color="B01E30"/>
      </w:pBdr>
      <w:spacing w:before="400" w:after="200" w:line="240" w:lineRule="auto"/>
      <w:jc w:val="left"/>
      <w:outlineLvl w:val="0"/>
    </w:pPr>
    <w:rPr>
      <w:b/>
      <w:bCs/>
      <w:color w:val="000F32"/>
      <w:sz w:val="32"/>
      <w:szCs w:val="32"/>
    </w:rPr>
  </w:style>
  <w:style w:type="paragraph" w:styleId="Titre2">
    <w:name w:val="heading 2"/>
    <w:uiPriority w:val="9"/>
    <w:unhideWhenUsed/>
    <w:qFormat/>
    <w:pPr>
      <w:keepNext/>
      <w:spacing w:before="320" w:after="140" w:line="240" w:lineRule="auto"/>
      <w:jc w:val="left"/>
      <w:outlineLvl w:val="1"/>
    </w:pPr>
    <w:rPr>
      <w:b/>
      <w:bCs/>
      <w:color w:val="000F32"/>
      <w:sz w:val="25"/>
      <w:szCs w:val="25"/>
    </w:rPr>
  </w:style>
  <w:style w:type="paragraph" w:styleId="Titre3">
    <w:name w:val="heading 3"/>
    <w:uiPriority w:val="9"/>
    <w:unhideWhenUsed/>
    <w:qFormat/>
    <w:pPr>
      <w:keepNext/>
      <w:spacing w:before="260" w:after="110" w:line="240" w:lineRule="auto"/>
      <w:jc w:val="left"/>
      <w:outlineLvl w:val="2"/>
    </w:pPr>
    <w:rPr>
      <w:b/>
      <w:bCs/>
      <w:color w:val="B01E3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42D28"/>
    <w:pPr>
      <w:spacing w:after="100"/>
    </w:pPr>
  </w:style>
  <w:style w:type="paragraph" w:styleId="TM2">
    <w:name w:val="toc 2"/>
    <w:basedOn w:val="Normal"/>
    <w:next w:val="Normal"/>
    <w:autoRedefine/>
    <w:uiPriority w:val="39"/>
    <w:unhideWhenUsed/>
    <w:rsid w:val="00942D28"/>
    <w:pPr>
      <w:spacing w:after="100"/>
      <w:ind w:left="240"/>
    </w:pPr>
  </w:style>
  <w:style w:type="paragraph" w:styleId="TM3">
    <w:name w:val="toc 3"/>
    <w:basedOn w:val="Normal"/>
    <w:next w:val="Normal"/>
    <w:autoRedefine/>
    <w:uiPriority w:val="39"/>
    <w:unhideWhenUsed/>
    <w:rsid w:val="00942D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7355</Words>
  <Characters>40456</Characters>
  <Application>Microsoft Office Word</Application>
  <DocSecurity>0</DocSecurity>
  <Lines>337</Lines>
  <Paragraphs>95</Paragraphs>
  <ScaleCrop>false</ScaleCrop>
  <Company/>
  <LinksUpToDate>false</LinksUpToDate>
  <CharactersWithSpaces>47716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états prudentiels et périodiques — instruction de crédit</dc:title>
  <dc:creator>Direction des engagements</dc:creator>
  <cp:lastModifiedBy>Christ Ephrem BATIONO</cp:lastModifiedBy>
  <cp:revision>2</cp:revision>
  <dcterms:created xsi:type="dcterms:W3CDTF">2026-08-04T09:04:00Z</dcterms:created>
  <dcterms:modified xsi:type="dcterms:W3CDTF">2026-08-04T11:48:00Z</dcterms:modified>
</cp:coreProperties>
</file>