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i/>
          <w:sz w:val="20"/>
          <w:szCs w:val="20"/>
        </w:rPr>
        <w:t xml:space="preserve">АДВОКАТ БУДЗИНА Наталя Олександрівна</w:t>
      </w:r>
      <w:r>
        <w:rPr>
          <w:rFonts w:asciiTheme="majorHAnsi" w:hAnsiTheme="majorHAnsi"/>
          <w:b/>
          <w:i/>
          <w:sz w:val="20"/>
          <w:szCs w:val="20"/>
        </w:rPr>
      </w:r>
      <w:r>
        <w:rPr>
          <w:rFonts w:asciiTheme="majorHAnsi" w:hAnsiTheme="majorHAnsi"/>
          <w:b/>
          <w:i/>
          <w:sz w:val="20"/>
          <w:szCs w:val="20"/>
        </w:rPr>
      </w:r>
    </w:p>
    <w:p>
      <w:pPr>
        <w:pBdr/>
        <w:spacing/>
        <w:ind/>
        <w:jc w:val="center"/>
        <w:rPr>
          <w:rFonts w:asciiTheme="majorHAnsi" w:hAnsiTheme="majorHAnsi"/>
          <w:bCs/>
          <w:i/>
          <w:sz w:val="20"/>
          <w:szCs w:val="20"/>
        </w:rPr>
      </w:pPr>
      <w:r>
        <w:rPr>
          <w:rFonts w:asciiTheme="majorHAnsi" w:hAnsiTheme="majorHAnsi"/>
          <w:bCs/>
          <w:i/>
          <w:sz w:val="20"/>
          <w:szCs w:val="20"/>
        </w:rPr>
        <w:t xml:space="preserve">Харківська обласна колегія адвокатів</w:t>
      </w:r>
      <w:r>
        <w:rPr>
          <w:rFonts w:asciiTheme="majorHAnsi" w:hAnsiTheme="majorHAnsi"/>
          <w:bCs/>
          <w:i/>
          <w:sz w:val="20"/>
          <w:szCs w:val="20"/>
        </w:rPr>
      </w:r>
      <w:r>
        <w:rPr>
          <w:rFonts w:asciiTheme="majorHAnsi" w:hAnsiTheme="majorHAnsi"/>
          <w:bCs/>
          <w:i/>
          <w:sz w:val="20"/>
          <w:szCs w:val="20"/>
        </w:rPr>
      </w:r>
    </w:p>
    <w:p>
      <w:pPr>
        <w:pBdr/>
        <w:spacing/>
        <w:ind/>
        <w:jc w:val="center"/>
        <w:rPr>
          <w:rFonts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Свідоцтво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про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право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на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заняття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адвокатською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діяльністю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№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  <w:lang w:val="ru-RU"/>
        </w:rPr>
        <w:t xml:space="preserve"> 001071</w:t>
      </w:r>
      <w:r>
        <w:rPr>
          <w:rFonts w:asciiTheme="majorHAnsi" w:hAnsiTheme="majorHAnsi"/>
          <w:sz w:val="20"/>
          <w:szCs w:val="20"/>
        </w:rPr>
        <w:t xml:space="preserve">, видане 01.10.2014 Радою адвокатів Харківської області,  </w:t>
      </w:r>
      <w:r>
        <w:rPr>
          <w:rFonts w:cs="Times New Roman" w:asciiTheme="majorHAnsi" w:hAnsiTheme="majorHAnsi"/>
          <w:sz w:val="20"/>
          <w:szCs w:val="20"/>
        </w:rPr>
        <w:t xml:space="preserve">Харківська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обл</w:t>
      </w:r>
      <w:r>
        <w:rPr>
          <w:rFonts w:asciiTheme="majorHAnsi" w:hAnsiTheme="majorHAnsi"/>
          <w:sz w:val="20"/>
          <w:szCs w:val="20"/>
        </w:rPr>
        <w:t xml:space="preserve">,  Харківський район, </w:t>
      </w:r>
      <w:r>
        <w:rPr>
          <w:rFonts w:asciiTheme="majorHAnsi" w:hAnsiTheme="majorHAnsi"/>
          <w:sz w:val="20"/>
          <w:szCs w:val="20"/>
        </w:rPr>
        <w:t xml:space="preserve">сел</w:t>
      </w:r>
      <w:r>
        <w:rPr>
          <w:rFonts w:asciiTheme="majorHAnsi" w:hAnsiTheme="majorHAnsi"/>
          <w:sz w:val="20"/>
          <w:szCs w:val="20"/>
        </w:rPr>
        <w:t xml:space="preserve">.</w:t>
      </w:r>
      <w:r>
        <w:rPr>
          <w:rFonts w:cs="Times New Roman" w:asciiTheme="majorHAnsi" w:hAnsiTheme="majorHAnsi"/>
          <w:sz w:val="20"/>
          <w:szCs w:val="20"/>
        </w:rPr>
        <w:t xml:space="preserve"> Покотилівка</w:t>
      </w:r>
      <w:r>
        <w:rPr>
          <w:rFonts w:asciiTheme="majorHAnsi" w:hAnsiTheme="majorHAnsi"/>
          <w:sz w:val="20"/>
          <w:szCs w:val="20"/>
        </w:rPr>
        <w:t xml:space="preserve">, </w:t>
      </w:r>
      <w:r>
        <w:rPr>
          <w:rFonts w:cs="Times New Roman" w:asciiTheme="majorHAnsi" w:hAnsiTheme="majorHAnsi"/>
          <w:sz w:val="20"/>
          <w:szCs w:val="20"/>
        </w:rPr>
        <w:t xml:space="preserve">вул</w:t>
      </w:r>
      <w:r>
        <w:rPr>
          <w:rFonts w:asciiTheme="majorHAnsi" w:hAnsiTheme="majorHAnsi"/>
          <w:sz w:val="20"/>
          <w:szCs w:val="20"/>
        </w:rPr>
        <w:t xml:space="preserve">. </w:t>
      </w:r>
      <w:r>
        <w:rPr>
          <w:rFonts w:cs="Times New Roman" w:asciiTheme="majorHAnsi" w:hAnsiTheme="majorHAnsi"/>
          <w:sz w:val="20"/>
          <w:szCs w:val="20"/>
        </w:rPr>
        <w:t xml:space="preserve">Сковороди</w:t>
      </w:r>
      <w:r>
        <w:rPr>
          <w:rFonts w:asciiTheme="majorHAnsi" w:hAnsiTheme="majorHAnsi"/>
          <w:sz w:val="20"/>
          <w:szCs w:val="20"/>
        </w:rPr>
        <w:t xml:space="preserve">,18</w:t>
      </w:r>
      <w:r>
        <w:rPr>
          <w:rFonts w:asciiTheme="majorHAnsi" w:hAnsiTheme="majorHAnsi"/>
          <w:sz w:val="20"/>
          <w:szCs w:val="20"/>
        </w:rPr>
      </w:r>
      <w:r>
        <w:rPr>
          <w:rFonts w:asciiTheme="majorHAnsi" w:hAnsiTheme="majorHAnsi"/>
          <w:sz w:val="20"/>
          <w:szCs w:val="20"/>
        </w:rPr>
      </w:r>
    </w:p>
    <w:p>
      <w:pPr>
        <w:pBdr/>
        <w:spacing/>
        <w:ind/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Договір  про надання   юридичної допомоги</w:t>
      </w:r>
      <w:r>
        <w:rPr>
          <w:b/>
          <w:i/>
          <w:sz w:val="20"/>
          <w:szCs w:val="20"/>
        </w:rPr>
      </w:r>
      <w:r>
        <w:rPr>
          <w:b/>
          <w:i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sz w:val="20"/>
          <w:szCs w:val="20"/>
          <w:highlight w:val="none"/>
        </w:rPr>
      </w:pPr>
      <w:r>
        <w:rPr>
          <w:rFonts w:ascii="Arial" w:hAnsi="Arial" w:cs="Arial"/>
          <w:sz w:val="20"/>
          <w:szCs w:val="20"/>
        </w:rPr>
        <w:t xml:space="preserve">№</w:t>
      </w:r>
      <w:r>
        <w:rPr>
          <w:rFonts w:ascii="Agency FB" w:hAnsi="Agency FB"/>
          <w:sz w:val="20"/>
          <w:szCs w:val="20"/>
        </w:rPr>
        <w:t xml:space="preserve"> </w:t>
      </w:r>
      <w:r>
        <w:rPr>
          <w:rFonts w:ascii="Agency FB" w:hAnsi="Agency FB"/>
          <w:sz w:val="20"/>
          <w:szCs w:val="20"/>
          <w:lang w:val="ru-RU"/>
        </w:rPr>
        <w:t xml:space="preserve">   </w:t>
      </w:r>
      <w:r>
        <w:rPr>
          <w:rFonts w:ascii="Calibri" w:hAnsi="Calibri" w:cs="Calibri"/>
          <w:sz w:val="20"/>
          <w:szCs w:val="20"/>
        </w:rPr>
        <w:t xml:space="preserve">б/н</w:t>
      </w:r>
      <w:r>
        <w:rPr>
          <w:rFonts w:ascii="Agency FB" w:hAnsi="Agency FB"/>
          <w:sz w:val="20"/>
          <w:szCs w:val="20"/>
          <w:lang w:val="ru-RU"/>
        </w:rPr>
        <w:t xml:space="preserve">    </w:t>
      </w:r>
      <w:r>
        <w:rPr>
          <w:rFonts w:ascii="Calibri" w:hAnsi="Calibri" w:cs="Calibri"/>
          <w:sz w:val="20"/>
          <w:szCs w:val="20"/>
        </w:rPr>
        <w:t xml:space="preserve">від  </w:t>
      </w:r>
      <w:r>
        <w:rPr>
          <w:rFonts w:ascii="Calibri" w:hAnsi="Calibri" w:cs="Calibri"/>
          <w:sz w:val="20"/>
          <w:szCs w:val="20"/>
          <w:lang w:val="ru-RU"/>
        </w:rPr>
        <w:t xml:space="preserve">[[ </w:t>
      </w:r>
      <w:r>
        <w:rPr>
          <w:rFonts w:ascii="Calibri" w:hAnsi="Calibri" w:cs="Calibri"/>
          <w:sz w:val="20"/>
          <w:szCs w:val="20"/>
        </w:rPr>
        <w:t xml:space="preserve">дата</w:t>
      </w:r>
      <w:r>
        <w:rPr>
          <w:rFonts w:ascii="Calibri" w:hAnsi="Calibri" w:cs="Calibri"/>
          <w:sz w:val="20"/>
          <w:szCs w:val="20"/>
          <w:lang w:val="en-US"/>
        </w:rPr>
        <w:t xml:space="preserve">_</w:t>
      </w:r>
      <w:r>
        <w:rPr>
          <w:rFonts w:ascii="Calibri" w:hAnsi="Calibri" w:cs="Calibri"/>
          <w:sz w:val="20"/>
          <w:szCs w:val="20"/>
        </w:rPr>
        <w:t xml:space="preserve">сьогодні</w:t>
      </w:r>
      <w:r>
        <w:rPr>
          <w:rFonts w:ascii="Calibri" w:hAnsi="Calibri" w:cs="Calibri"/>
          <w:sz w:val="20"/>
          <w:szCs w:val="20"/>
          <w:lang w:val="ru-RU"/>
        </w:rPr>
        <w:t xml:space="preserve"> ]]</w:t>
      </w:r>
      <w:r>
        <w:rPr>
          <w:rFonts w:ascii="Agency FB" w:hAnsi="Agency FB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року</w:t>
      </w:r>
      <w:r>
        <w:rPr>
          <w:rFonts w:ascii="Arial" w:hAnsi="Arial" w:cs="Arial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  <w:highlight w:val="none"/>
        </w:rPr>
      </w:r>
    </w:p>
    <w:p>
      <w:pPr>
        <w:pBdr/>
        <w:spacing/>
        <w:ind/>
        <w:jc w:val="left"/>
        <w:rPr>
          <w:sz w:val="20"/>
          <w:szCs w:val="20"/>
        </w:rPr>
      </w:pPr>
      <w:r>
        <w:rPr>
          <w:rFonts w:ascii="Arial" w:hAnsi="Arial" w:cs="Arial"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Ми, адвокат </w:t>
      </w:r>
      <w:r>
        <w:rPr>
          <w:sz w:val="20"/>
          <w:szCs w:val="20"/>
        </w:rPr>
        <w:t xml:space="preserve">Будзина</w:t>
      </w:r>
      <w:r>
        <w:rPr>
          <w:sz w:val="20"/>
          <w:szCs w:val="20"/>
        </w:rPr>
        <w:t xml:space="preserve"> Наталя Олександрівна, з одного боку, та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 xml:space="preserve">[[ </w:t>
      </w:r>
      <w:r>
        <w:rPr>
          <w:sz w:val="20"/>
          <w:szCs w:val="20"/>
        </w:rPr>
        <w:t xml:space="preserve">ПІБ </w:t>
      </w:r>
      <w:r>
        <w:rPr>
          <w:sz w:val="20"/>
          <w:szCs w:val="20"/>
          <w:lang w:val="ru-RU"/>
        </w:rPr>
        <w:t xml:space="preserve">]]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ru-RU"/>
        </w:rPr>
        <w:t xml:space="preserve">[[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дата_народження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 xml:space="preserve">]]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р.н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(Клієнт), яка зареєстрована за </w:t>
      </w:r>
      <w:r>
        <w:rPr>
          <w:sz w:val="20"/>
          <w:szCs w:val="20"/>
        </w:rPr>
        <w:t xml:space="preserve">адресою</w:t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ru-RU"/>
        </w:rPr>
        <w:t xml:space="preserve">[[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 xml:space="preserve">адреса_реєстрації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  <w:lang w:val="ru-RU"/>
        </w:rPr>
        <w:t xml:space="preserve">]]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 xml:space="preserve">домовились про наступне: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Клієнт </w:t>
      </w:r>
      <w:r>
        <w:rPr>
          <w:sz w:val="20"/>
          <w:szCs w:val="20"/>
        </w:rPr>
        <w:t xml:space="preserve">[[ </w:t>
      </w:r>
      <w:r>
        <w:rPr>
          <w:sz w:val="20"/>
          <w:szCs w:val="20"/>
        </w:rPr>
        <w:t xml:space="preserve">ПІБ</w:t>
      </w:r>
      <w:r>
        <w:rPr>
          <w:sz w:val="20"/>
          <w:szCs w:val="20"/>
        </w:rPr>
        <w:t xml:space="preserve"> ]] </w:t>
      </w:r>
      <w:r>
        <w:rPr>
          <w:sz w:val="20"/>
          <w:szCs w:val="20"/>
        </w:rPr>
        <w:t xml:space="preserve">доручає адвокату </w:t>
      </w:r>
      <w:r>
        <w:rPr>
          <w:sz w:val="20"/>
          <w:szCs w:val="20"/>
        </w:rPr>
        <w:t xml:space="preserve">Будзиній</w:t>
      </w:r>
      <w:r>
        <w:rPr>
          <w:sz w:val="20"/>
          <w:szCs w:val="20"/>
        </w:rPr>
        <w:t xml:space="preserve"> Н.О. по цивільній справі, а саме: </w:t>
      </w:r>
      <w:r>
        <w:rPr>
          <w:sz w:val="20"/>
          <w:szCs w:val="20"/>
          <w:lang w:val="en-US"/>
        </w:rPr>
        <w:t xml:space="preserve">[[</w:t>
      </w:r>
      <w:r>
        <w:rPr>
          <w:sz w:val="20"/>
          <w:szCs w:val="20"/>
          <w:lang w:val="uk-UA"/>
        </w:rPr>
        <w:t xml:space="preserve"> мета </w:t>
      </w:r>
      <w:r>
        <w:rPr>
          <w:sz w:val="20"/>
          <w:szCs w:val="20"/>
          <w:lang w:val="en-US"/>
        </w:rPr>
        <w:t xml:space="preserve">]]</w:t>
      </w:r>
      <w:r>
        <w:rPr>
          <w:sz w:val="20"/>
          <w:szCs w:val="20"/>
        </w:rPr>
        <w:t xml:space="preserve"> вести  цю справу   від свого іме</w:t>
      </w:r>
      <w:r>
        <w:rPr>
          <w:sz w:val="20"/>
          <w:szCs w:val="20"/>
        </w:rPr>
        <w:t xml:space="preserve">ні, з усіма   правами,  що надані   законом   позивачу, відповідачу,  третій  особі, в  тому числі з правом   підтримання чи  відмови  повністю  або частково  від  позовних  вимог, визнання  позову,  зміни   предмету та підстав  позову до початку  розгляду</w:t>
      </w:r>
      <w:r>
        <w:rPr>
          <w:sz w:val="20"/>
          <w:szCs w:val="20"/>
        </w:rPr>
        <w:t xml:space="preserve">  справи по суті,  збільшення чи  зменшення позовних вимог,  не виключаючи права закінчення справи миром  та  укладення  мирової угоди,  оскарження  рішень суду в апеляційній  та касаційній  інстанціях,  пред’явлення виконавчих  документів   до стягнення.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  Для  цього  клієнт </w:t>
      </w:r>
      <w:r>
        <w:rPr>
          <w:sz w:val="20"/>
          <w:szCs w:val="20"/>
          <w:lang w:val="ru-RU"/>
        </w:rPr>
        <w:t xml:space="preserve">[[ </w:t>
      </w:r>
      <w:r>
        <w:rPr>
          <w:sz w:val="20"/>
          <w:szCs w:val="20"/>
        </w:rPr>
        <w:t xml:space="preserve">ПІБ</w:t>
      </w:r>
      <w:r>
        <w:rPr>
          <w:sz w:val="20"/>
          <w:szCs w:val="20"/>
          <w:lang w:val="ru-RU"/>
        </w:rPr>
        <w:t xml:space="preserve"> ]]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 xml:space="preserve">надає   адвокату  </w:t>
      </w:r>
      <w:r>
        <w:rPr>
          <w:sz w:val="20"/>
          <w:szCs w:val="20"/>
        </w:rPr>
        <w:t xml:space="preserve">Будзиній</w:t>
      </w:r>
      <w:r>
        <w:rPr>
          <w:sz w:val="20"/>
          <w:szCs w:val="20"/>
        </w:rPr>
        <w:t xml:space="preserve"> Н.О. право  подавати  та   одержувати  різного  роду  заяви, в  тому числі   позовні,  довідк</w:t>
      </w:r>
      <w:r>
        <w:rPr>
          <w:sz w:val="20"/>
          <w:szCs w:val="20"/>
        </w:rPr>
        <w:t xml:space="preserve">и,  документи,  дублікати необхідних  документів,  приймати  участь у судових засіданнях,  знайомитися  з матеріалами справи,  робити  з них виписки,  знімати копії  з документів,  долучених  до справи,  давати пояснення  в суді,  надавати докази,  заявлят</w:t>
      </w:r>
      <w:r>
        <w:rPr>
          <w:sz w:val="20"/>
          <w:szCs w:val="20"/>
        </w:rPr>
        <w:t xml:space="preserve">и клопотання,  приймати участь  у дослідженні   доказів,  задавати питання усім   учасникам  процесу,  висловлювати  свої  думки стосовно  клопотань інших  учасників процесу, виступати у судових  дебатах,  одержувати копії  судових  рішень по цій справі,  </w:t>
      </w:r>
      <w:r>
        <w:rPr>
          <w:sz w:val="20"/>
          <w:szCs w:val="20"/>
        </w:rPr>
        <w:t xml:space="preserve">подавати апеляційні  та касаційні   скарги,  знайомитися з  журналом судового  засідання,  знімати з нього  копії  та  подавати письмові   зауваження, вчинювати інші дії  та  формальності,  пов’язані з виконанням   повноважень представника  по цій  справі.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3. Цей  договір  укладений  на весь час  розгляду  цієї справи відповідним судом.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4.Оплата гонорару визначається – за домовленістю сторін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5. Договір укладено в двох примірниках, які мають однакову юридичну силу, по одному для кожної зі сторін.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3160294</wp:posOffset>
                </wp:positionH>
                <wp:positionV relativeFrom="paragraph">
                  <wp:posOffset>218641</wp:posOffset>
                </wp:positionV>
                <wp:extent cx="3441031" cy="1478280"/>
                <wp:effectExtent l="0" t="0" r="127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41031" cy="147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360" w:lineRule="auto"/>
                              <w:ind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[[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ПІБ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]]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suppressLineNumbers w:val="false"/>
                              <w:pBdr/>
                              <w:spacing w:after="0" w:before="0" w:line="360" w:lineRule="auto"/>
                              <w:ind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аспорт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[[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номер_паспорту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]]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виданий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[[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орган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_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видачі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>
                                <w:sz w:val="20"/>
                                <w:szCs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[[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адреса_реєстрації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248.84pt;mso-position-horizontal:absolute;mso-position-vertical-relative:text;margin-top:17.22pt;mso-position-vertical:absolute;width:270.95pt;height:116.4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 w:after="0" w:line="360" w:lineRule="auto"/>
                        <w:ind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[[</w:t>
                      </w:r>
                      <w:r>
                        <w:rPr>
                          <w:sz w:val="20"/>
                          <w:szCs w:val="20"/>
                        </w:rPr>
                        <w:t xml:space="preserve"> ПІБ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]]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suppressLineNumbers w:val="false"/>
                        <w:pBdr/>
                        <w:spacing w:after="0" w:before="0" w:line="360" w:lineRule="auto"/>
                        <w:ind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</w:t>
                      </w:r>
                      <w:r>
                        <w:rPr>
                          <w:sz w:val="20"/>
                          <w:szCs w:val="20"/>
                        </w:rPr>
                        <w:t xml:space="preserve">аспорт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[[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номер_паспорту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]]</w:t>
                      </w:r>
                      <w:r>
                        <w:rPr>
                          <w:sz w:val="20"/>
                          <w:szCs w:val="20"/>
                        </w:rPr>
                        <w:t xml:space="preserve">, виданий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[[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орган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_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видачі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 ]]</w:t>
                      </w: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>
                          <w:sz w:val="20"/>
                          <w:szCs w:val="20"/>
                          <w:lang w:val="ru-RU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[[ </w:t>
                      </w:r>
                      <w:r>
                        <w:rPr>
                          <w:sz w:val="20"/>
                          <w:szCs w:val="20"/>
                        </w:rPr>
                        <w:t xml:space="preserve">адреса_реєстрації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 xml:space="preserve"> ]]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-94004</wp:posOffset>
                </wp:positionH>
                <wp:positionV relativeFrom="paragraph">
                  <wp:posOffset>219217</wp:posOffset>
                </wp:positionV>
                <wp:extent cx="2726109" cy="1589518"/>
                <wp:effectExtent l="0" t="0" r="444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26109" cy="15895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Будзина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Наталя Олександрівна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Свідоцтво № 1071, видане Радою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Адвокатів Харківської області 01.10.2014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Зареєстроване робоче місце:    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360" w:lineRule="auto"/>
                              <w:ind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Харківська область, с-ще Покотилівка 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Вул. Сковороди, 18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-7.40pt;mso-position-horizontal:absolute;mso-position-vertical-relative:text;margin-top:17.26pt;mso-position-vertical:absolute;width:214.65pt;height:125.16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Будзина</w:t>
                      </w:r>
                      <w:r>
                        <w:rPr>
                          <w:sz w:val="20"/>
                          <w:szCs w:val="20"/>
                        </w:rPr>
                        <w:t xml:space="preserve"> Наталя Олександрівна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Свідоцтво № 1071, видане Радою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Адвокатів Харківської області 01.10.2014                                  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Зареєстроване робоче місце:    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360" w:lineRule="auto"/>
                        <w:ind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Харківська область, с-ще Покотилівка ,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 xml:space="preserve">Вул. Сковороди, 18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Адвокат                                                                                                            Клієнт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gency FB">
    <w:panose1 w:val="020B0604020202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8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8"/>
    <w:link w:val="833"/>
    <w:uiPriority w:val="99"/>
    <w:pPr>
      <w:pBdr/>
      <w:spacing/>
      <w:ind/>
    </w:pPr>
  </w:style>
  <w:style w:type="paragraph" w:styleId="835">
    <w:name w:val="Footer"/>
    <w:basedOn w:val="858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8"/>
    <w:link w:val="835"/>
    <w:uiPriority w:val="99"/>
    <w:pPr>
      <w:pBdr/>
      <w:spacing/>
      <w:ind/>
    </w:pPr>
  </w:style>
  <w:style w:type="paragraph" w:styleId="837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8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8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8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8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47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48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49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50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51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52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853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854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85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856">
    <w:name w:val="TOC Heading"/>
    <w:uiPriority w:val="39"/>
    <w:unhideWhenUsed/>
    <w:pPr>
      <w:pBdr/>
      <w:spacing/>
      <w:ind/>
    </w:pPr>
  </w:style>
  <w:style w:type="paragraph" w:styleId="857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 w:after="200" w:line="276" w:lineRule="auto"/>
      <w:ind/>
    </w:pPr>
    <w:rPr>
      <w:sz w:val="22"/>
      <w:szCs w:val="22"/>
      <w:lang w:val="uk-UA"/>
      <w14:ligatures w14:val="none"/>
    </w:rPr>
  </w:style>
  <w:style w:type="paragraph" w:styleId="859">
    <w:name w:val="Heading 1"/>
    <w:basedOn w:val="858"/>
    <w:next w:val="858"/>
    <w:link w:val="871"/>
    <w:uiPriority w:val="9"/>
    <w:qFormat/>
    <w:pPr>
      <w:keepNext w:val="true"/>
      <w:keepLines w:val="true"/>
      <w:pBdr/>
      <w:spacing w:after="80" w:before="360" w:line="240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14:ligatures w14:val="standardContextual"/>
    </w:rPr>
  </w:style>
  <w:style w:type="paragraph" w:styleId="860">
    <w:name w:val="Heading 2"/>
    <w:basedOn w:val="858"/>
    <w:next w:val="858"/>
    <w:link w:val="872"/>
    <w:uiPriority w:val="9"/>
    <w:semiHidden/>
    <w:unhideWhenUsed/>
    <w:qFormat/>
    <w:pPr>
      <w:keepNext w:val="true"/>
      <w:keepLines w:val="true"/>
      <w:pBdr/>
      <w:spacing w:after="80" w:before="160" w:line="240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861">
    <w:name w:val="Heading 3"/>
    <w:basedOn w:val="858"/>
    <w:next w:val="858"/>
    <w:link w:val="873"/>
    <w:uiPriority w:val="9"/>
    <w:semiHidden/>
    <w:unhideWhenUsed/>
    <w:qFormat/>
    <w:pPr>
      <w:keepNext w:val="true"/>
      <w:keepLines w:val="true"/>
      <w:pBdr/>
      <w:spacing w:after="80" w:before="160" w:line="240" w:lineRule="auto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862">
    <w:name w:val="Heading 4"/>
    <w:basedOn w:val="858"/>
    <w:next w:val="858"/>
    <w:link w:val="874"/>
    <w:uiPriority w:val="9"/>
    <w:semiHidden/>
    <w:unhideWhenUsed/>
    <w:qFormat/>
    <w:pPr>
      <w:keepNext w:val="true"/>
      <w:keepLines w:val="true"/>
      <w:pBdr/>
      <w:spacing w:after="40" w:before="80" w:line="240" w:lineRule="auto"/>
      <w:ind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863">
    <w:name w:val="Heading 5"/>
    <w:basedOn w:val="858"/>
    <w:next w:val="858"/>
    <w:link w:val="875"/>
    <w:uiPriority w:val="9"/>
    <w:semiHidden/>
    <w:unhideWhenUsed/>
    <w:qFormat/>
    <w:pPr>
      <w:keepNext w:val="true"/>
      <w:keepLines w:val="true"/>
      <w:pBdr/>
      <w:spacing w:after="40" w:before="80" w:line="240" w:lineRule="auto"/>
      <w:ind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864">
    <w:name w:val="Heading 6"/>
    <w:basedOn w:val="858"/>
    <w:next w:val="858"/>
    <w:link w:val="876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865">
    <w:name w:val="Heading 7"/>
    <w:basedOn w:val="858"/>
    <w:next w:val="858"/>
    <w:link w:val="877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866">
    <w:name w:val="Heading 8"/>
    <w:basedOn w:val="858"/>
    <w:next w:val="858"/>
    <w:link w:val="878"/>
    <w:uiPriority w:val="9"/>
    <w:semiHidden/>
    <w:unhideWhenUsed/>
    <w:qFormat/>
    <w:pPr>
      <w:keepNext w:val="true"/>
      <w:keepLines w:val="true"/>
      <w:pBdr/>
      <w:spacing w:after="0" w:line="240" w:lineRule="auto"/>
      <w:ind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867">
    <w:name w:val="Heading 9"/>
    <w:basedOn w:val="858"/>
    <w:next w:val="858"/>
    <w:link w:val="879"/>
    <w:uiPriority w:val="9"/>
    <w:semiHidden/>
    <w:unhideWhenUsed/>
    <w:qFormat/>
    <w:pPr>
      <w:keepNext w:val="true"/>
      <w:keepLines w:val="true"/>
      <w:pBdr/>
      <w:spacing w:after="0" w:line="240" w:lineRule="auto"/>
      <w:ind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 w:customStyle="1">
    <w:name w:val="Heading 1 Char"/>
    <w:basedOn w:val="868"/>
    <w:link w:val="8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2" w:customStyle="1">
    <w:name w:val="Heading 2 Char"/>
    <w:basedOn w:val="868"/>
    <w:link w:val="8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3" w:customStyle="1">
    <w:name w:val="Heading 3 Char"/>
    <w:basedOn w:val="868"/>
    <w:link w:val="8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4" w:customStyle="1">
    <w:name w:val="Heading 4 Char"/>
    <w:basedOn w:val="868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5" w:customStyle="1">
    <w:name w:val="Heading 5 Char"/>
    <w:basedOn w:val="868"/>
    <w:link w:val="8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6" w:customStyle="1">
    <w:name w:val="Heading 6 Char"/>
    <w:basedOn w:val="868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7" w:customStyle="1">
    <w:name w:val="Heading 7 Char"/>
    <w:basedOn w:val="868"/>
    <w:link w:val="8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8" w:customStyle="1">
    <w:name w:val="Heading 8 Char"/>
    <w:basedOn w:val="868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9" w:customStyle="1">
    <w:name w:val="Heading 9 Char"/>
    <w:basedOn w:val="868"/>
    <w:link w:val="8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80">
    <w:name w:val="Title"/>
    <w:basedOn w:val="858"/>
    <w:next w:val="858"/>
    <w:link w:val="88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881" w:customStyle="1">
    <w:name w:val="Title Char"/>
    <w:basedOn w:val="868"/>
    <w:link w:val="88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2">
    <w:name w:val="Subtitle"/>
    <w:basedOn w:val="858"/>
    <w:next w:val="858"/>
    <w:link w:val="883"/>
    <w:uiPriority w:val="11"/>
    <w:qFormat/>
    <w:pPr>
      <w:numPr>
        <w:ilvl w:val="1"/>
      </w:numPr>
      <w:pBdr/>
      <w:spacing w:after="160" w:line="240" w:lineRule="auto"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883" w:customStyle="1">
    <w:name w:val="Subtitle Char"/>
    <w:basedOn w:val="868"/>
    <w:link w:val="8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4">
    <w:name w:val="Quote"/>
    <w:basedOn w:val="858"/>
    <w:next w:val="858"/>
    <w:link w:val="885"/>
    <w:uiPriority w:val="29"/>
    <w:qFormat/>
    <w:pPr>
      <w:pBdr/>
      <w:spacing w:after="160" w:before="160" w:line="240" w:lineRule="auto"/>
      <w:ind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styleId="885" w:customStyle="1">
    <w:name w:val="Quote Char"/>
    <w:basedOn w:val="868"/>
    <w:link w:val="884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6">
    <w:name w:val="List Paragraph"/>
    <w:basedOn w:val="858"/>
    <w:uiPriority w:val="34"/>
    <w:qFormat/>
    <w:pPr>
      <w:pBdr/>
      <w:spacing w:after="0" w:line="240" w:lineRule="auto"/>
      <w:ind w:left="720"/>
      <w:contextualSpacing w:val="true"/>
    </w:pPr>
    <w:rPr>
      <w:sz w:val="24"/>
      <w:szCs w:val="24"/>
      <w14:ligatures w14:val="standardContextual"/>
    </w:rPr>
  </w:style>
  <w:style w:type="character" w:styleId="887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858"/>
    <w:next w:val="858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40" w:lineRule="auto"/>
      <w:ind w:right="864" w:lef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styleId="889" w:customStyle="1">
    <w:name w:val="Intense Quote Char"/>
    <w:basedOn w:val="868"/>
    <w:link w:val="888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90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8389C3D5-99B5-5547-8FC3-DCCF2DF6918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6</cp:revision>
  <dcterms:created xsi:type="dcterms:W3CDTF">2025-12-26T12:11:00Z</dcterms:created>
  <dcterms:modified xsi:type="dcterms:W3CDTF">2026-05-02T19:10:58Z</dcterms:modified>
</cp:coreProperties>
</file>