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7E72" w14:textId="77777777" w:rsidR="00141EB0" w:rsidRDefault="00141EB0" w:rsidP="00141EB0">
      <w:pPr>
        <w:ind w:left="720" w:hanging="360"/>
      </w:pPr>
    </w:p>
    <w:p w14:paraId="2ED5EE6F" w14:textId="18BA2A3B" w:rsidR="00141EB0" w:rsidRPr="00141EB0" w:rsidRDefault="00141EB0" w:rsidP="00141EB0">
      <w:pPr>
        <w:pStyle w:val="a3"/>
        <w:numPr>
          <w:ilvl w:val="0"/>
          <w:numId w:val="1"/>
        </w:numPr>
      </w:pPr>
      <w:r>
        <w:rPr>
          <w:lang w:val="en-US"/>
        </w:rPr>
        <w:t>Plots</w:t>
      </w:r>
      <w:r w:rsidR="00A90DA0">
        <w:rPr>
          <w:lang w:val="en-US"/>
        </w:rPr>
        <w:t xml:space="preserve"> &amp; Tables</w:t>
      </w:r>
      <w:r>
        <w:rPr>
          <w:lang w:val="en-US"/>
        </w:rPr>
        <w:t>:</w:t>
      </w:r>
    </w:p>
    <w:p w14:paraId="72E4415A" w14:textId="36BA943E" w:rsidR="00AB7D0D" w:rsidRPr="00141EB0" w:rsidRDefault="00141EB0" w:rsidP="00141EB0">
      <w:pPr>
        <w:pStyle w:val="a3"/>
        <w:numPr>
          <w:ilvl w:val="1"/>
          <w:numId w:val="1"/>
        </w:numPr>
      </w:pPr>
      <w:r>
        <w:rPr>
          <w:lang w:val="en-US"/>
        </w:rPr>
        <w:t>Pie chart</w:t>
      </w:r>
    </w:p>
    <w:p w14:paraId="1DFF49D6" w14:textId="6028DEFB" w:rsidR="00141EB0" w:rsidRPr="00141EB0" w:rsidRDefault="00141EB0" w:rsidP="00141EB0">
      <w:pPr>
        <w:pStyle w:val="a3"/>
        <w:numPr>
          <w:ilvl w:val="1"/>
          <w:numId w:val="1"/>
        </w:numPr>
      </w:pPr>
      <w:r>
        <w:rPr>
          <w:lang w:val="en-US"/>
        </w:rPr>
        <w:t>Bar chart</w:t>
      </w:r>
    </w:p>
    <w:p w14:paraId="199CE9D1" w14:textId="649E7909" w:rsidR="00623114" w:rsidRPr="00D94174" w:rsidRDefault="003A2760" w:rsidP="00623114">
      <w:pPr>
        <w:pStyle w:val="a3"/>
        <w:numPr>
          <w:ilvl w:val="1"/>
          <w:numId w:val="1"/>
        </w:numPr>
      </w:pPr>
      <w:r>
        <w:rPr>
          <w:lang w:val="en-US"/>
        </w:rPr>
        <w:t>Scatterplots</w:t>
      </w:r>
      <w:r w:rsidR="007F3CDD">
        <w:rPr>
          <w:lang w:val="en-US"/>
        </w:rPr>
        <w:t xml:space="preserve"> (with smoothing)</w:t>
      </w:r>
    </w:p>
    <w:p w14:paraId="2E963A18" w14:textId="7857A261" w:rsidR="00D94174" w:rsidRPr="006A524F" w:rsidRDefault="00D94174" w:rsidP="00623114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Mosaicplot</w:t>
      </w:r>
      <w:proofErr w:type="spellEnd"/>
      <w:r>
        <w:rPr>
          <w:lang w:val="en-US"/>
        </w:rPr>
        <w:br/>
      </w:r>
      <w:r w:rsidRPr="00D94174">
        <w:drawing>
          <wp:inline distT="0" distB="0" distL="0" distR="0" wp14:anchorId="54FD56ED" wp14:editId="7FE347E8">
            <wp:extent cx="2550978" cy="19126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19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259" w14:textId="14F1E7E0" w:rsidR="006A524F" w:rsidRPr="006A524F" w:rsidRDefault="006A524F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>QQ plot to check normality of the distributions</w:t>
      </w:r>
      <w:r w:rsidR="00B54B7C">
        <w:rPr>
          <w:lang w:val="en-US"/>
        </w:rPr>
        <w:t xml:space="preserve"> (slide 113 / 267)</w:t>
      </w:r>
    </w:p>
    <w:p w14:paraId="61D0830A" w14:textId="07078625" w:rsidR="000C4B0F" w:rsidRPr="00A90DA0" w:rsidRDefault="000C4B0F" w:rsidP="00141EB0">
      <w:pPr>
        <w:pStyle w:val="a3"/>
        <w:numPr>
          <w:ilvl w:val="1"/>
          <w:numId w:val="1"/>
        </w:numPr>
      </w:pPr>
      <w:r>
        <w:rPr>
          <w:lang w:val="en-US"/>
        </w:rPr>
        <w:t>Boxplots</w:t>
      </w:r>
      <w:r w:rsidR="00CF616C">
        <w:rPr>
          <w:lang w:val="en-US"/>
        </w:rPr>
        <w:br/>
      </w:r>
      <w:r w:rsidR="00CF616C" w:rsidRPr="00CF616C">
        <w:rPr>
          <w:noProof/>
        </w:rPr>
        <w:drawing>
          <wp:inline distT="0" distB="0" distL="0" distR="0" wp14:anchorId="46B1E978" wp14:editId="2F41E052">
            <wp:extent cx="1837267" cy="1810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735" cy="18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10F" w14:textId="77777777" w:rsidR="009C71CB" w:rsidRPr="009C71CB" w:rsidRDefault="00A90DA0" w:rsidP="00141EB0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 xml:space="preserve">Histograms &amp; estimation of density </w:t>
      </w:r>
    </w:p>
    <w:p w14:paraId="6CDC2BA8" w14:textId="1647AC94" w:rsidR="00A90DA0" w:rsidRPr="009C71CB" w:rsidRDefault="00A90DA0" w:rsidP="009C71CB">
      <w:pPr>
        <w:pStyle w:val="a3"/>
        <w:numPr>
          <w:ilvl w:val="2"/>
          <w:numId w:val="1"/>
        </w:numPr>
        <w:rPr>
          <w:lang w:val="en-AU"/>
        </w:rPr>
      </w:pPr>
      <w:r w:rsidRPr="00A41E46">
        <w:rPr>
          <w:highlight w:val="red"/>
          <w:lang w:val="en-US"/>
        </w:rPr>
        <w:t>(Bimodal distribution!)</w:t>
      </w:r>
    </w:p>
    <w:p w14:paraId="56B4749E" w14:textId="5F339AB3" w:rsidR="009C71CB" w:rsidRPr="00196AE3" w:rsidRDefault="009C71CB" w:rsidP="009C71CB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US"/>
        </w:rPr>
        <w:t>Skewness</w:t>
      </w:r>
      <w:r w:rsidR="00446F4A">
        <w:rPr>
          <w:lang w:val="en-US"/>
        </w:rPr>
        <w:t xml:space="preserve"> (negative, </w:t>
      </w:r>
      <w:proofErr w:type="spellStart"/>
      <w:r w:rsidR="00446F4A">
        <w:rPr>
          <w:lang w:val="en-US"/>
        </w:rPr>
        <w:t>symm</w:t>
      </w:r>
      <w:proofErr w:type="spellEnd"/>
      <w:r w:rsidR="00446F4A">
        <w:rPr>
          <w:lang w:val="en-US"/>
        </w:rPr>
        <w:t>, positive)</w:t>
      </w:r>
    </w:p>
    <w:p w14:paraId="024F3E54" w14:textId="77777777" w:rsidR="007C6C9D" w:rsidRPr="007C6C9D" w:rsidRDefault="007C6C9D" w:rsidP="00196AE3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US"/>
        </w:rPr>
        <w:t>Linear</w:t>
      </w:r>
      <w:r w:rsidR="00196AE3">
        <w:rPr>
          <w:lang w:val="en-US"/>
        </w:rPr>
        <w:t xml:space="preserve"> model</w:t>
      </w:r>
      <w:r>
        <w:rPr>
          <w:lang w:val="en-US"/>
        </w:rPr>
        <w:t>:</w:t>
      </w:r>
    </w:p>
    <w:p w14:paraId="59C2A0D0" w14:textId="6AC9BB1A" w:rsidR="00196AE3" w:rsidRPr="00196AE3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US"/>
        </w:rPr>
        <w:t>Results of model</w:t>
      </w:r>
      <w:r w:rsidR="00196AE3">
        <w:rPr>
          <w:lang w:val="en-US"/>
        </w:rPr>
        <w:br/>
      </w:r>
      <w:r w:rsidR="00196AE3" w:rsidRPr="00196AE3">
        <w:rPr>
          <w:noProof/>
          <w:lang w:val="en-AU"/>
        </w:rPr>
        <w:drawing>
          <wp:inline distT="0" distB="0" distL="0" distR="0" wp14:anchorId="0F59EFCC" wp14:editId="4D9C04C2">
            <wp:extent cx="2624667" cy="169681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454" cy="17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28C" w14:textId="130F10EB" w:rsidR="00196AE3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QQ plot for analysis of residuals (to check assumptions correctness for linear model)</w:t>
      </w:r>
    </w:p>
    <w:p w14:paraId="4408C629" w14:textId="5217F613" w:rsidR="000F0AF5" w:rsidRDefault="000F0AF5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High leverage points plot (68 / 98)</w:t>
      </w:r>
      <w:r>
        <w:rPr>
          <w:lang w:val="en-AU"/>
        </w:rPr>
        <w:br/>
      </w:r>
      <w:r w:rsidRPr="000F0AF5">
        <w:rPr>
          <w:noProof/>
          <w:lang w:val="en-AU"/>
        </w:rPr>
        <w:drawing>
          <wp:inline distT="0" distB="0" distL="0" distR="0" wp14:anchorId="62466C67" wp14:editId="42B9A2EE">
            <wp:extent cx="1771897" cy="1800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D85" w14:textId="108E78C6" w:rsidR="007C6C9D" w:rsidRDefault="007C6C9D" w:rsidP="007C6C9D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Residual plot (58 / 98 part II)</w:t>
      </w:r>
      <w:r w:rsidR="00481656">
        <w:rPr>
          <w:lang w:val="en-AU"/>
        </w:rPr>
        <w:t xml:space="preserve"> (</w:t>
      </w:r>
      <w:r w:rsidR="00481656">
        <w:rPr>
          <w:b/>
          <w:bCs/>
          <w:lang w:val="en-AU"/>
        </w:rPr>
        <w:t xml:space="preserve">Residual – diff between </w:t>
      </w:r>
      <w:proofErr w:type="spellStart"/>
      <w:r w:rsidR="00481656">
        <w:rPr>
          <w:b/>
          <w:bCs/>
          <w:lang w:val="en-AU"/>
        </w:rPr>
        <w:t>y_i</w:t>
      </w:r>
      <w:proofErr w:type="spellEnd"/>
      <w:r w:rsidR="00481656">
        <w:rPr>
          <w:b/>
          <w:bCs/>
          <w:lang w:val="en-AU"/>
        </w:rPr>
        <w:t xml:space="preserve"> and estimated y^_</w:t>
      </w:r>
      <w:proofErr w:type="spellStart"/>
      <w:r w:rsidR="00481656">
        <w:rPr>
          <w:b/>
          <w:bCs/>
          <w:lang w:val="en-AU"/>
        </w:rPr>
        <w:t>i</w:t>
      </w:r>
      <w:proofErr w:type="spellEnd"/>
      <w:r w:rsidR="00CD610F">
        <w:rPr>
          <w:b/>
          <w:bCs/>
          <w:lang w:val="en-AU"/>
        </w:rPr>
        <w:t>. Unlike errors, residuals do not have same variance. If residuals are dispersed around horizontal axis – linear regression is appropriate</w:t>
      </w:r>
      <w:r w:rsidR="00481656">
        <w:rPr>
          <w:lang w:val="en-AU"/>
        </w:rPr>
        <w:t>)</w:t>
      </w:r>
      <w:r w:rsidR="00CD610F">
        <w:rPr>
          <w:lang w:val="en-AU"/>
        </w:rPr>
        <w:t xml:space="preserve">. </w:t>
      </w:r>
      <w:r w:rsidR="00C800BE">
        <w:rPr>
          <w:lang w:val="en-AU"/>
        </w:rPr>
        <w:t xml:space="preserve">Check for funnel shape (66 / 98). </w:t>
      </w:r>
      <w:r w:rsidR="00CD610F">
        <w:rPr>
          <w:lang w:val="en-AU"/>
        </w:rPr>
        <w:t>For example, non-linearity is indicated from residual plot below</w:t>
      </w:r>
      <w:r w:rsidR="00A91777">
        <w:rPr>
          <w:lang w:val="en-AU"/>
        </w:rPr>
        <w:t xml:space="preserve">. </w:t>
      </w:r>
      <w:r w:rsidR="00A91777" w:rsidRPr="00A91777">
        <w:rPr>
          <w:lang w:val="en-AU"/>
        </w:rPr>
        <w:sym w:font="Wingdings" w:char="F0E0"/>
      </w:r>
      <w:r w:rsidR="00A91777">
        <w:rPr>
          <w:lang w:val="en-AU"/>
        </w:rPr>
        <w:t xml:space="preserve"> in this case try non-</w:t>
      </w:r>
      <w:proofErr w:type="gramStart"/>
      <w:r w:rsidR="00A91777">
        <w:rPr>
          <w:lang w:val="en-AU"/>
        </w:rPr>
        <w:t>linearity</w:t>
      </w:r>
      <w:r w:rsidR="00CD610F">
        <w:rPr>
          <w:lang w:val="en-AU"/>
        </w:rPr>
        <w:t>:</w:t>
      </w:r>
      <w:r w:rsidR="00A150B0">
        <w:rPr>
          <w:lang w:val="en-AU"/>
        </w:rPr>
        <w:t>,</w:t>
      </w:r>
      <w:proofErr w:type="gramEnd"/>
      <w:r w:rsidR="00A150B0">
        <w:rPr>
          <w:lang w:val="en-AU"/>
        </w:rPr>
        <w:t xml:space="preserve"> or transforming Y variable with log, sqrt</w:t>
      </w:r>
      <w:r w:rsidR="00AA3F4D" w:rsidRPr="00C800BE">
        <w:rPr>
          <w:noProof/>
          <w:lang w:val="en-AU"/>
        </w:rPr>
        <w:t xml:space="preserve"> </w:t>
      </w:r>
      <w:r w:rsidR="00AA3F4D" w:rsidRPr="00CD610F">
        <w:rPr>
          <w:noProof/>
          <w:lang w:val="en-AU"/>
        </w:rPr>
        <w:drawing>
          <wp:inline distT="0" distB="0" distL="0" distR="0" wp14:anchorId="3D26B867" wp14:editId="117D10A0">
            <wp:extent cx="1856572" cy="1651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405" cy="16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F4D" w:rsidRPr="00AA3F4D">
        <w:rPr>
          <w:noProof/>
          <w:lang w:val="en-AU"/>
        </w:rPr>
        <w:drawing>
          <wp:inline distT="0" distB="0" distL="0" distR="0" wp14:anchorId="694D29FC" wp14:editId="51BA0CA0">
            <wp:extent cx="2009400" cy="17441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059" cy="17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10F">
        <w:rPr>
          <w:lang w:val="en-AU"/>
        </w:rPr>
        <w:br/>
      </w:r>
    </w:p>
    <w:p w14:paraId="26C527EA" w14:textId="4B676D5D" w:rsidR="007C6C9D" w:rsidRPr="00EB0572" w:rsidRDefault="007C6C9D" w:rsidP="007C6C9D">
      <w:pPr>
        <w:pStyle w:val="a3"/>
        <w:numPr>
          <w:ilvl w:val="2"/>
          <w:numId w:val="1"/>
        </w:numPr>
        <w:rPr>
          <w:lang w:val="en-AU"/>
        </w:rPr>
      </w:pPr>
    </w:p>
    <w:p w14:paraId="06FA4C4E" w14:textId="28E74EDC" w:rsidR="00EB0572" w:rsidRPr="00EB0572" w:rsidRDefault="00EB0572" w:rsidP="00EB0572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Tables</w:t>
      </w:r>
    </w:p>
    <w:p w14:paraId="0E3BD858" w14:textId="3B04F839" w:rsidR="00EB0572" w:rsidRPr="00EB0572" w:rsidRDefault="00EB0572" w:rsidP="00EB0572">
      <w:pPr>
        <w:pStyle w:val="a3"/>
        <w:numPr>
          <w:ilvl w:val="1"/>
          <w:numId w:val="1"/>
        </w:numPr>
      </w:pPr>
      <w:r>
        <w:rPr>
          <w:lang w:val="en-US"/>
        </w:rPr>
        <w:t>Table representation of some data</w:t>
      </w:r>
    </w:p>
    <w:p w14:paraId="48B3635F" w14:textId="08D21AD6" w:rsidR="00EB0572" w:rsidRPr="003A2760" w:rsidRDefault="00EB0572" w:rsidP="00EB0572">
      <w:pPr>
        <w:pStyle w:val="a3"/>
        <w:numPr>
          <w:ilvl w:val="1"/>
          <w:numId w:val="1"/>
        </w:numPr>
      </w:pPr>
      <w:r>
        <w:rPr>
          <w:lang w:val="en-US"/>
        </w:rPr>
        <w:t>Covariance matrix</w:t>
      </w:r>
    </w:p>
    <w:p w14:paraId="6183896C" w14:textId="7F5C4873" w:rsidR="00EB0572" w:rsidRDefault="00EB0572" w:rsidP="00EB0572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Covariation matrix</w:t>
      </w:r>
    </w:p>
    <w:p w14:paraId="12545346" w14:textId="24A7851F" w:rsidR="00A150B0" w:rsidRPr="00A90DA0" w:rsidRDefault="00A150B0" w:rsidP="00EB0572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Correlation matrix (to check collinearity (70 / 98))</w:t>
      </w:r>
    </w:p>
    <w:p w14:paraId="41C9D175" w14:textId="65FB0F5C" w:rsidR="00A90DA0" w:rsidRDefault="00D57C9E" w:rsidP="00D57C9E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Numeric characterizations:</w:t>
      </w:r>
    </w:p>
    <w:p w14:paraId="6B891728" w14:textId="5F69923F" w:rsidR="00D57C9E" w:rsidRDefault="00D57C9E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IQR, quantiles</w:t>
      </w:r>
    </w:p>
    <w:p w14:paraId="701C5758" w14:textId="25A20CC3" w:rsidR="00D57C9E" w:rsidRDefault="00D57C9E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Standard deviation</w:t>
      </w:r>
    </w:p>
    <w:p w14:paraId="54D063D0" w14:textId="61101A3A" w:rsidR="00F84145" w:rsidRDefault="00F84145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Covariance of two variables &amp; correlation:</w:t>
      </w:r>
      <w:r>
        <w:rPr>
          <w:lang w:val="en-AU"/>
        </w:rPr>
        <w:br/>
      </w:r>
      <w:r w:rsidRPr="00F84145">
        <w:rPr>
          <w:noProof/>
          <w:lang w:val="en-AU"/>
        </w:rPr>
        <w:drawing>
          <wp:inline distT="0" distB="0" distL="0" distR="0" wp14:anchorId="780B961C" wp14:editId="2298F588">
            <wp:extent cx="2658534" cy="13761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930" cy="1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047" w14:textId="72352B91" w:rsidR="00F84145" w:rsidRDefault="00E07CFF" w:rsidP="00D57C9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Linear models:</w:t>
      </w:r>
    </w:p>
    <w:p w14:paraId="7CD546B1" w14:textId="0F3A82D0" w:rsidR="00E07CFF" w:rsidRDefault="00E07CFF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RSE, residual standard error (slide 21 / 98 part II)</w:t>
      </w:r>
    </w:p>
    <w:p w14:paraId="7879A5D3" w14:textId="55E13A3B" w:rsidR="00E07CFF" w:rsidRDefault="00E07CFF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R^2 statistics</w:t>
      </w:r>
      <w:r w:rsidR="000704A9">
        <w:rPr>
          <w:lang w:val="en-AU"/>
        </w:rPr>
        <w:t xml:space="preserve"> (always increased when new predictors are added)</w:t>
      </w:r>
    </w:p>
    <w:p w14:paraId="42CE2BFA" w14:textId="4A6D6877" w:rsidR="00FC031B" w:rsidRPr="00F94EE3" w:rsidRDefault="00FC031B" w:rsidP="00F94EE3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lastRenderedPageBreak/>
        <w:t>Adjusted R^2 (54 / 98 part II)</w:t>
      </w:r>
      <w:r>
        <w:rPr>
          <w:lang w:val="en-AU"/>
        </w:rPr>
        <w:br/>
      </w:r>
      <w:r w:rsidRPr="00FC031B">
        <w:rPr>
          <w:noProof/>
          <w:lang w:val="en-AU"/>
        </w:rPr>
        <w:drawing>
          <wp:inline distT="0" distB="0" distL="0" distR="0" wp14:anchorId="1DE9E0F9" wp14:editId="30687B9D">
            <wp:extent cx="284837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4F87" w14:textId="2EE0A948" w:rsidR="005929DE" w:rsidRDefault="005929DE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Standard error of predictors’ estimate (42 / 98 part II)</w:t>
      </w:r>
    </w:p>
    <w:p w14:paraId="7BCAF4D6" w14:textId="3C51D893" w:rsidR="00F94EE3" w:rsidRDefault="00F94EE3" w:rsidP="00E07CF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Leverage statistic (69 / 98)</w:t>
      </w:r>
    </w:p>
    <w:p w14:paraId="14D7D5D8" w14:textId="1763E467" w:rsidR="00D57C9E" w:rsidRDefault="00623114" w:rsidP="00623114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Transformations:</w:t>
      </w:r>
    </w:p>
    <w:p w14:paraId="6E3E09A0" w14:textId="26B6EC9B" w:rsidR="00623114" w:rsidRDefault="00623114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Log</w:t>
      </w:r>
      <w:r>
        <w:rPr>
          <w:lang w:val="en-AU"/>
        </w:rPr>
        <w:br/>
      </w:r>
      <w:r w:rsidRPr="00623114">
        <w:rPr>
          <w:noProof/>
          <w:lang w:val="en-AU"/>
        </w:rPr>
        <w:drawing>
          <wp:inline distT="0" distB="0" distL="0" distR="0" wp14:anchorId="529FC821" wp14:editId="7CC01B95">
            <wp:extent cx="3162160" cy="14901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101" cy="1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B0AD" w14:textId="3F8F14F2" w:rsidR="00623114" w:rsidRDefault="00623114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Root (square, cubical) </w:t>
      </w:r>
    </w:p>
    <w:p w14:paraId="6F235D41" w14:textId="01F61292" w:rsidR="00623114" w:rsidRDefault="0073654E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Box &amp; Cox transformation</w:t>
      </w:r>
    </w:p>
    <w:p w14:paraId="58332EEC" w14:textId="79B7D689" w:rsidR="00570A62" w:rsidRDefault="00570A62" w:rsidP="0062311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Inverse (1 / x) transformation</w:t>
      </w:r>
    </w:p>
    <w:p w14:paraId="1CAE2E86" w14:textId="63BA9B09" w:rsidR="00570A62" w:rsidRDefault="004928F4" w:rsidP="008D6C7B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Statistical tests &amp; hypothesis</w:t>
      </w:r>
    </w:p>
    <w:p w14:paraId="08DAA434" w14:textId="4C3BD9C7" w:rsidR="004928F4" w:rsidRDefault="00B11ADB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Confidence i</w:t>
      </w:r>
      <w:r w:rsidR="004928F4">
        <w:rPr>
          <w:lang w:val="en-AU"/>
        </w:rPr>
        <w:t>nterval mean estimation (160 / 267)</w:t>
      </w:r>
    </w:p>
    <w:p w14:paraId="2F1E7C6A" w14:textId="0BAA5B57" w:rsidR="00F43865" w:rsidRDefault="00F43865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Hypotheses for inference of variance (197 / 267)</w:t>
      </w:r>
    </w:p>
    <w:p w14:paraId="217ED73F" w14:textId="4CF72A5B" w:rsidR="00962D6B" w:rsidRDefault="00962D6B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T-test</w:t>
      </w:r>
      <w:r w:rsidR="006D31CD">
        <w:rPr>
          <w:lang w:val="en-AU"/>
        </w:rPr>
        <w:t xml:space="preserve"> (paired / non-paired)</w:t>
      </w:r>
    </w:p>
    <w:p w14:paraId="4BCB1F59" w14:textId="1B3CA04F" w:rsidR="006D31CD" w:rsidRDefault="006D31CD" w:rsidP="004928F4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for equal variances</w:t>
      </w:r>
    </w:p>
    <w:p w14:paraId="1EBDF18A" w14:textId="28EE3C51" w:rsidR="004928F4" w:rsidRDefault="000B1516" w:rsidP="0086686D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Hypothesis for mean testing (179 / 267)</w:t>
      </w:r>
      <w:r w:rsidR="009E4E14">
        <w:rPr>
          <w:lang w:val="en-AU"/>
        </w:rPr>
        <w:br/>
      </w:r>
      <w:r w:rsidR="009E4E14" w:rsidRPr="009E4E14">
        <w:rPr>
          <w:noProof/>
          <w:lang w:val="en-AU"/>
        </w:rPr>
        <w:drawing>
          <wp:inline distT="0" distB="0" distL="0" distR="0" wp14:anchorId="38DFBE58" wp14:editId="12E61246">
            <wp:extent cx="1312334" cy="75266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9573" cy="7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AE1" w14:textId="26F3EF44" w:rsidR="00926C2C" w:rsidRDefault="00926C2C" w:rsidP="00926C2C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Our models</w:t>
      </w:r>
    </w:p>
    <w:p w14:paraId="772ECC75" w14:textId="49B58E8F" w:rsidR="00926C2C" w:rsidRDefault="00926C2C" w:rsidP="00926C2C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Simple linear regression</w:t>
      </w:r>
      <w:r w:rsidR="004C51B8">
        <w:rPr>
          <w:lang w:val="en-AU"/>
        </w:rPr>
        <w:t xml:space="preserve"> (</w:t>
      </w:r>
      <w:r w:rsidR="004C51B8" w:rsidRPr="004C51B8">
        <w:rPr>
          <w:b/>
          <w:bCs/>
          <w:u w:val="single"/>
          <w:lang w:val="en-AU"/>
        </w:rPr>
        <w:t>Assumed</w:t>
      </w:r>
      <w:r w:rsidR="004C51B8">
        <w:rPr>
          <w:b/>
          <w:bCs/>
          <w:u w:val="single"/>
          <w:lang w:val="en-AU"/>
        </w:rPr>
        <w:t xml:space="preserve">, that errors are </w:t>
      </w:r>
      <w:proofErr w:type="gramStart"/>
      <w:r w:rsidR="00F9258A">
        <w:rPr>
          <w:b/>
          <w:bCs/>
          <w:u w:val="single"/>
          <w:lang w:val="en-AU"/>
        </w:rPr>
        <w:t>normal</w:t>
      </w:r>
      <w:r w:rsidR="004C51B8">
        <w:rPr>
          <w:b/>
          <w:bCs/>
          <w:u w:val="single"/>
          <w:lang w:val="en-AU"/>
        </w:rPr>
        <w:t>(</w:t>
      </w:r>
      <w:proofErr w:type="gramEnd"/>
      <w:r w:rsidR="004C51B8">
        <w:rPr>
          <w:b/>
          <w:bCs/>
          <w:u w:val="single"/>
          <w:lang w:val="en-AU"/>
        </w:rPr>
        <w:t>mean = 0, variance = sigma^2)</w:t>
      </w:r>
      <w:r w:rsidR="00F9258A">
        <w:rPr>
          <w:b/>
          <w:bCs/>
          <w:u w:val="single"/>
          <w:lang w:val="en-AU"/>
        </w:rPr>
        <w:t xml:space="preserve"> for multiple linear regression</w:t>
      </w:r>
      <w:r w:rsidR="004C51B8">
        <w:rPr>
          <w:lang w:val="en-AU"/>
        </w:rPr>
        <w:t>)</w:t>
      </w:r>
      <w:r w:rsidR="002A5098">
        <w:rPr>
          <w:lang w:val="en-AU"/>
        </w:rPr>
        <w:t xml:space="preserve"> (examples – 39 / 98 part II)</w:t>
      </w:r>
    </w:p>
    <w:p w14:paraId="774615CB" w14:textId="3C89DFA2" w:rsidR="00926C2C" w:rsidRDefault="00FD12DF" w:rsidP="00926C2C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Multilinear model selection:</w:t>
      </w:r>
    </w:p>
    <w:p w14:paraId="10552DF6" w14:textId="0ACB15DA" w:rsidR="00FD12DF" w:rsidRDefault="00FD12DF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Forward selection (adding predictors to empty model)</w:t>
      </w:r>
    </w:p>
    <w:p w14:paraId="2C1201B2" w14:textId="55443144" w:rsidR="00FD12DF" w:rsidRDefault="00FD12DF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Backward selection (removing from full model)</w:t>
      </w:r>
    </w:p>
    <w:p w14:paraId="3422CE7A" w14:textId="6FA27A5A" w:rsidR="00B10545" w:rsidRDefault="00B10545" w:rsidP="00FD12DF">
      <w:pPr>
        <w:pStyle w:val="a3"/>
        <w:numPr>
          <w:ilvl w:val="2"/>
          <w:numId w:val="1"/>
        </w:numPr>
        <w:rPr>
          <w:lang w:val="en-AU"/>
        </w:rPr>
      </w:pPr>
      <w:r>
        <w:rPr>
          <w:lang w:val="en-AU"/>
        </w:rPr>
        <w:t>Mixed selection</w:t>
      </w:r>
    </w:p>
    <w:p w14:paraId="473CB3EC" w14:textId="1BD073AD" w:rsidR="000704A9" w:rsidRDefault="00D30BE9" w:rsidP="00D30BE9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Linear model with non-linear relation between columns (62 / 98)</w:t>
      </w:r>
      <w:r w:rsidR="000829E7" w:rsidRPr="000829E7">
        <w:rPr>
          <w:lang w:val="en-AU"/>
        </w:rPr>
        <w:t xml:space="preserve"> (</w:t>
      </w:r>
      <w:r w:rsidR="000829E7">
        <w:rPr>
          <w:b/>
          <w:bCs/>
          <w:u w:val="single"/>
          <w:lang w:val="en-AU"/>
        </w:rPr>
        <w:t>And check on the residual plot, if its better (64 / 98)</w:t>
      </w:r>
      <w:r w:rsidR="000829E7" w:rsidRPr="000829E7">
        <w:rPr>
          <w:lang w:val="en-AU"/>
        </w:rPr>
        <w:t>)</w:t>
      </w:r>
    </w:p>
    <w:p w14:paraId="26FF8DF7" w14:textId="3778A808" w:rsidR="001C61B7" w:rsidRDefault="001C61B7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Try non-linear transformations of the predictor (log(Y) for radioactive decay</w:t>
      </w:r>
      <w:r w:rsidR="00A31986">
        <w:rPr>
          <w:lang w:val="en-AU"/>
        </w:rPr>
        <w:t>, sqrt(Y)</w:t>
      </w:r>
      <w:r>
        <w:rPr>
          <w:lang w:val="en-AU"/>
        </w:rPr>
        <w:t>)</w:t>
      </w:r>
      <w:r w:rsidR="00FD4CDC" w:rsidRPr="00FD4CDC">
        <w:rPr>
          <w:noProof/>
          <w:lang w:val="en-AU"/>
        </w:rPr>
        <w:t xml:space="preserve"> </w:t>
      </w:r>
      <w:r w:rsidR="00FD4CDC" w:rsidRPr="00FD4CDC">
        <w:rPr>
          <w:noProof/>
          <w:lang w:val="en-AU"/>
        </w:rPr>
        <w:drawing>
          <wp:inline distT="0" distB="0" distL="0" distR="0" wp14:anchorId="62E3602E" wp14:editId="3C8A8E6A">
            <wp:extent cx="3572934" cy="171500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6817" cy="17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54D" w14:textId="019F4AD0" w:rsidR="00E32FEE" w:rsidRDefault="00554AB3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Model with interaction effects</w:t>
      </w:r>
      <w:r w:rsidRPr="00554AB3">
        <w:rPr>
          <w:noProof/>
          <w:lang w:val="en-AU"/>
        </w:rPr>
        <w:drawing>
          <wp:inline distT="0" distB="0" distL="0" distR="0" wp14:anchorId="5705AD7B" wp14:editId="22538F73">
            <wp:extent cx="3368040" cy="349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539" cy="3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827" w14:textId="7D086C0D" w:rsidR="00554AB3" w:rsidRDefault="00AC5732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ANOVA model</w:t>
      </w:r>
      <w:r w:rsidR="002B51D6">
        <w:rPr>
          <w:lang w:val="en-AU"/>
        </w:rPr>
        <w:t xml:space="preserve"> (85 / 98)</w:t>
      </w:r>
    </w:p>
    <w:p w14:paraId="47261E4A" w14:textId="27D1F7F8" w:rsidR="00E044CF" w:rsidRDefault="00E044CF" w:rsidP="00E32FEE">
      <w:pPr>
        <w:pStyle w:val="a3"/>
        <w:numPr>
          <w:ilvl w:val="1"/>
          <w:numId w:val="1"/>
        </w:numPr>
        <w:rPr>
          <w:lang w:val="en-AU"/>
        </w:rPr>
      </w:pPr>
      <w:r>
        <w:rPr>
          <w:lang w:val="en-AU"/>
        </w:rPr>
        <w:t>ANCOVA model</w:t>
      </w:r>
    </w:p>
    <w:p w14:paraId="78F241FF" w14:textId="77777777" w:rsidR="00E32FEE" w:rsidRPr="0086686D" w:rsidRDefault="00E32FEE" w:rsidP="00E32FEE">
      <w:pPr>
        <w:pStyle w:val="a3"/>
        <w:rPr>
          <w:lang w:val="en-AU"/>
        </w:rPr>
      </w:pPr>
    </w:p>
    <w:sectPr w:rsidR="00E32FEE" w:rsidRPr="00866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3BD5"/>
    <w:multiLevelType w:val="hybridMultilevel"/>
    <w:tmpl w:val="5550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CC"/>
    <w:rsid w:val="000704A9"/>
    <w:rsid w:val="000829E7"/>
    <w:rsid w:val="000B1516"/>
    <w:rsid w:val="000C4B0F"/>
    <w:rsid w:val="000F0AF5"/>
    <w:rsid w:val="00141EB0"/>
    <w:rsid w:val="00196AE3"/>
    <w:rsid w:val="001C61B7"/>
    <w:rsid w:val="002739A7"/>
    <w:rsid w:val="002A5098"/>
    <w:rsid w:val="002B51D6"/>
    <w:rsid w:val="002B568C"/>
    <w:rsid w:val="00323D0D"/>
    <w:rsid w:val="003A2760"/>
    <w:rsid w:val="00446F4A"/>
    <w:rsid w:val="00481656"/>
    <w:rsid w:val="004928F4"/>
    <w:rsid w:val="004C51B8"/>
    <w:rsid w:val="004D28F2"/>
    <w:rsid w:val="00554AB3"/>
    <w:rsid w:val="00570A62"/>
    <w:rsid w:val="005929DE"/>
    <w:rsid w:val="00623114"/>
    <w:rsid w:val="006A524F"/>
    <w:rsid w:val="006D31CD"/>
    <w:rsid w:val="0073654E"/>
    <w:rsid w:val="007A05E9"/>
    <w:rsid w:val="007C6C9D"/>
    <w:rsid w:val="007F3CDD"/>
    <w:rsid w:val="00816E89"/>
    <w:rsid w:val="0086686D"/>
    <w:rsid w:val="008D6C7B"/>
    <w:rsid w:val="00926C2C"/>
    <w:rsid w:val="00962D6B"/>
    <w:rsid w:val="009B6A6D"/>
    <w:rsid w:val="009C71CB"/>
    <w:rsid w:val="009E4E14"/>
    <w:rsid w:val="00A150B0"/>
    <w:rsid w:val="00A2661A"/>
    <w:rsid w:val="00A31986"/>
    <w:rsid w:val="00A41E46"/>
    <w:rsid w:val="00A42307"/>
    <w:rsid w:val="00A90DA0"/>
    <w:rsid w:val="00A91777"/>
    <w:rsid w:val="00AA3F4D"/>
    <w:rsid w:val="00AB18CC"/>
    <w:rsid w:val="00AB7D0D"/>
    <w:rsid w:val="00AC5732"/>
    <w:rsid w:val="00B10545"/>
    <w:rsid w:val="00B11ADB"/>
    <w:rsid w:val="00B54B7C"/>
    <w:rsid w:val="00C800BE"/>
    <w:rsid w:val="00CD610F"/>
    <w:rsid w:val="00CF616C"/>
    <w:rsid w:val="00D30BE9"/>
    <w:rsid w:val="00D57C9E"/>
    <w:rsid w:val="00D871FC"/>
    <w:rsid w:val="00D94174"/>
    <w:rsid w:val="00E044CF"/>
    <w:rsid w:val="00E07CFF"/>
    <w:rsid w:val="00E32FEE"/>
    <w:rsid w:val="00EB0572"/>
    <w:rsid w:val="00EF1826"/>
    <w:rsid w:val="00F43865"/>
    <w:rsid w:val="00F84145"/>
    <w:rsid w:val="00F9258A"/>
    <w:rsid w:val="00F94EE3"/>
    <w:rsid w:val="00FC031B"/>
    <w:rsid w:val="00FD12DF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2E2F"/>
  <w15:chartTrackingRefBased/>
  <w15:docId w15:val="{1783387F-F63E-4FD2-A84C-F4AC7D95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68</cp:revision>
  <dcterms:created xsi:type="dcterms:W3CDTF">2022-04-29T15:39:00Z</dcterms:created>
  <dcterms:modified xsi:type="dcterms:W3CDTF">2022-05-13T16:13:00Z</dcterms:modified>
</cp:coreProperties>
</file>