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Чернівецький національний університет імені Юрія Федьковича</w:t>
      </w:r>
      <w:r w:rsidDel="00000000" w:rsidR="00000000" w:rsidRPr="00000000">
        <w:rPr>
          <w:rtl w:val="0"/>
        </w:rPr>
      </w:r>
    </w:p>
    <w:p w:rsidR="00000000" w:rsidDel="00000000" w:rsidP="00000000" w:rsidRDefault="00000000" w:rsidRPr="00000000" w14:paraId="00000002">
      <w:pPr>
        <w:spacing w:after="0" w:line="276" w:lineRule="auto"/>
        <w:ind w:firstLine="56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(назва вузу)</w:t>
      </w:r>
    </w:p>
    <w:tbl>
      <w:tblPr>
        <w:tblStyle w:val="Table1"/>
        <w:tblW w:w="9645.0" w:type="dxa"/>
        <w:jc w:val="left"/>
        <w:tblLayout w:type="fixed"/>
        <w:tblLook w:val="0400"/>
      </w:tblPr>
      <w:tblGrid>
        <w:gridCol w:w="3797"/>
        <w:gridCol w:w="5848"/>
        <w:tblGridChange w:id="0">
          <w:tblGrid>
            <w:gridCol w:w="3797"/>
            <w:gridCol w:w="5848"/>
          </w:tblGrid>
        </w:tblGridChange>
      </w:tblGrid>
      <w:tr>
        <w:trPr>
          <w:cantSplit w:val="0"/>
          <w:trHeight w:val="1314"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03">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Навчально-науковий інститут </w:t>
            </w:r>
            <w:r w:rsidDel="00000000" w:rsidR="00000000" w:rsidRPr="00000000">
              <w:rPr>
                <w:rFonts w:ascii="Times New Roman" w:cs="Times New Roman" w:eastAsia="Times New Roman" w:hAnsi="Times New Roman"/>
                <w:sz w:val="24"/>
                <w:szCs w:val="24"/>
                <w:u w:val="single"/>
                <w:rtl w:val="0"/>
              </w:rPr>
              <w:t xml:space="preserve">фізико-технічних та комп’ютерних наук</w:t>
            </w:r>
            <w:r w:rsidDel="00000000" w:rsidR="00000000" w:rsidRPr="00000000">
              <w:rPr>
                <w:rtl w:val="0"/>
              </w:rPr>
            </w:r>
          </w:p>
          <w:p w:rsidR="00000000" w:rsidDel="00000000" w:rsidP="00000000" w:rsidRDefault="00000000" w:rsidRPr="00000000" w14:paraId="00000004">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w:t>
            </w:r>
            <w:r w:rsidDel="00000000" w:rsidR="00000000" w:rsidRPr="00000000">
              <w:rPr>
                <w:rFonts w:ascii="Times New Roman" w:cs="Times New Roman" w:eastAsia="Times New Roman" w:hAnsi="Times New Roman"/>
                <w:sz w:val="24"/>
                <w:szCs w:val="24"/>
                <w:u w:val="single"/>
                <w:rtl w:val="0"/>
              </w:rPr>
              <w:t xml:space="preserve">комп’ютерних наук</w:t>
            </w:r>
            <w:r w:rsidDel="00000000" w:rsidR="00000000" w:rsidRPr="00000000">
              <w:rPr>
                <w:rtl w:val="0"/>
              </w:rPr>
            </w:r>
          </w:p>
          <w:p w:rsidR="00000000" w:rsidDel="00000000" w:rsidP="00000000" w:rsidRDefault="00000000" w:rsidRPr="00000000" w14:paraId="00000005">
            <w:pPr>
              <w:spacing w:after="0" w:line="240"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ЗАТВЕРДЖУЮ</w:t>
            </w:r>
            <w:r w:rsidDel="00000000" w:rsidR="00000000" w:rsidRPr="00000000">
              <w:rPr>
                <w:rtl w:val="0"/>
              </w:rPr>
            </w:r>
          </w:p>
          <w:p w:rsidR="00000000" w:rsidDel="00000000" w:rsidP="00000000" w:rsidRDefault="00000000" w:rsidRPr="00000000" w14:paraId="00000007">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 кафедрою ____________ Юрій УШЕНКО</w:t>
            </w:r>
          </w:p>
          <w:p w:rsidR="00000000" w:rsidDel="00000000" w:rsidP="00000000" w:rsidRDefault="00000000" w:rsidRPr="00000000" w14:paraId="0000000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травня  2025 р.</w:t>
            </w:r>
          </w:p>
        </w:tc>
      </w:tr>
      <w:tr>
        <w:trPr>
          <w:cantSplit w:val="0"/>
          <w:trHeight w:val="345"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0A">
            <w:pPr>
              <w:spacing w:after="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ІНДИВІДУАЛЬНЕ ЗАВДАННЯ</w:t>
            </w:r>
            <w:r w:rsidDel="00000000" w:rsidR="00000000" w:rsidRPr="00000000">
              <w:rPr>
                <w:rtl w:val="0"/>
              </w:rPr>
            </w:r>
          </w:p>
        </w:tc>
      </w:tr>
      <w:tr>
        <w:trPr>
          <w:cantSplit w:val="0"/>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0C">
            <w:pPr>
              <w:spacing w:after="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 обчислювальну практику</w:t>
            </w:r>
            <w:r w:rsidDel="00000000" w:rsidR="00000000" w:rsidRPr="00000000">
              <w:rPr>
                <w:rtl w:val="0"/>
              </w:rPr>
            </w:r>
          </w:p>
        </w:tc>
      </w:tr>
      <w:tr>
        <w:trPr>
          <w:cantSplit w:val="0"/>
          <w:trHeight w:val="421"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0E">
            <w:pPr>
              <w:spacing w:after="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Студента ____________</w:t>
            </w:r>
            <w:r w:rsidDel="00000000" w:rsidR="00000000" w:rsidRPr="00000000">
              <w:rPr>
                <w:rFonts w:ascii="Times New Roman" w:cs="Times New Roman" w:eastAsia="Times New Roman" w:hAnsi="Times New Roman"/>
                <w:sz w:val="24"/>
                <w:szCs w:val="24"/>
                <w:u w:val="single"/>
                <w:rtl w:val="0"/>
              </w:rPr>
              <w:t xml:space="preserve">Мильничука Павла Ілліча</w:t>
            </w:r>
            <w:r w:rsidDel="00000000" w:rsidR="00000000" w:rsidRPr="00000000">
              <w:rPr>
                <w:rFonts w:ascii="Times New Roman" w:cs="Times New Roman" w:eastAsia="Times New Roman" w:hAnsi="Times New Roman"/>
                <w:sz w:val="24"/>
                <w:szCs w:val="24"/>
                <w:rtl w:val="0"/>
              </w:rPr>
              <w:t xml:space="preserve">______групи_</w:t>
            </w:r>
            <w:r w:rsidDel="00000000" w:rsidR="00000000" w:rsidRPr="00000000">
              <w:rPr>
                <w:rFonts w:ascii="Times New Roman" w:cs="Times New Roman" w:eastAsia="Times New Roman" w:hAnsi="Times New Roman"/>
                <w:sz w:val="24"/>
                <w:szCs w:val="24"/>
                <w:u w:val="single"/>
                <w:rtl w:val="0"/>
              </w:rPr>
              <w:t xml:space="preserve">244</w:t>
            </w:r>
            <w:r w:rsidDel="00000000" w:rsidR="00000000" w:rsidRPr="00000000">
              <w:rPr>
                <w:rFonts w:ascii="Times New Roman" w:cs="Times New Roman" w:eastAsia="Times New Roman" w:hAnsi="Times New Roman"/>
                <w:sz w:val="24"/>
                <w:szCs w:val="24"/>
                <w:rtl w:val="0"/>
              </w:rPr>
              <w:t xml:space="preserve">_другого курсу</w:t>
            </w:r>
          </w:p>
        </w:tc>
      </w:tr>
      <w:tr>
        <w:trPr>
          <w:cantSplit w:val="0"/>
          <w:trHeight w:val="283"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0">
            <w:pPr>
              <w:spacing w:after="0" w:lineRule="auto"/>
              <w:ind w:firstLine="56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                                                                                              (прізвище, ім‘я, по батькові)</w:t>
            </w:r>
            <w:r w:rsidDel="00000000" w:rsidR="00000000" w:rsidRPr="00000000">
              <w:rPr>
                <w:rtl w:val="0"/>
              </w:rPr>
            </w:r>
          </w:p>
        </w:tc>
      </w:tr>
      <w:tr>
        <w:trPr>
          <w:cantSplit w:val="0"/>
          <w:trHeight w:val="381"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2">
            <w:pPr>
              <w:spacing w:after="0"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Розробка програмного застосунку на платформі .NET у відповідності до теми роботи:</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rtl w:val="0"/>
              </w:rPr>
              <w:t xml:space="preserve">Бюро з працевлаштування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tc>
      </w:tr>
      <w:tr>
        <w:trPr>
          <w:cantSplit w:val="0"/>
          <w:trHeight w:val="536"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5">
            <w:pPr>
              <w:spacing w:after="0" w:line="24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Керівник практики                                 </w:t>
            </w:r>
            <w:r w:rsidDel="00000000" w:rsidR="00000000" w:rsidRPr="00000000">
              <w:rPr>
                <w:rFonts w:ascii="Times New Roman" w:cs="Times New Roman" w:eastAsia="Times New Roman" w:hAnsi="Times New Roman"/>
                <w:sz w:val="24"/>
                <w:szCs w:val="24"/>
                <w:u w:val="single"/>
                <w:rtl w:val="0"/>
              </w:rPr>
              <w:t xml:space="preserve">к.ф.-м.н. доцент Томка Юрій Ярославович</w:t>
            </w:r>
            <w:r w:rsidDel="00000000" w:rsidR="00000000" w:rsidRPr="00000000">
              <w:rPr>
                <w:rtl w:val="0"/>
              </w:rPr>
            </w:r>
          </w:p>
          <w:p w:rsidR="00000000" w:rsidDel="00000000" w:rsidP="00000000" w:rsidRDefault="00000000" w:rsidRPr="00000000" w14:paraId="0000001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                                                                                       (прізвище, ім’я, по батькові, науковий ступінь, вчене звання)</w:t>
            </w:r>
            <w:r w:rsidDel="00000000" w:rsidR="00000000" w:rsidRPr="00000000">
              <w:rPr>
                <w:rtl w:val="0"/>
              </w:rPr>
            </w:r>
          </w:p>
        </w:tc>
      </w:tr>
      <w:tr>
        <w:trPr>
          <w:cantSplit w:val="0"/>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9">
            <w:pPr>
              <w:spacing w:after="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Строк подання та захисту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03.07.2025</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B">
            <w:pPr>
              <w:spacing w:after="0" w:lineRule="auto"/>
              <w:ind w:right="-249"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Вихідні дані до роботи:</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D">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об’єктно-орієнтовані підходи до розробки програмних застосунків, літературні </w:t>
            </w:r>
          </w:p>
        </w:tc>
      </w:tr>
      <w:tr>
        <w:trPr>
          <w:cantSplit w:val="0"/>
          <w:trHeight w:val="34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1F">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професійно-орієнтовані блоги та форуми, відеоресурси, лекційні курси</w:t>
            </w:r>
          </w:p>
        </w:tc>
      </w:tr>
      <w:tr>
        <w:trPr>
          <w:cantSplit w:val="0"/>
          <w:trHeight w:val="40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21">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Зміст звіту із обчислювальної практики </w:t>
            </w:r>
            <w:r w:rsidDel="00000000" w:rsidR="00000000" w:rsidRPr="00000000">
              <w:rPr>
                <w:rFonts w:ascii="Times New Roman" w:cs="Times New Roman" w:eastAsia="Times New Roman" w:hAnsi="Times New Roman"/>
                <w:sz w:val="24"/>
                <w:szCs w:val="24"/>
                <w:rtl w:val="0"/>
              </w:rPr>
              <w:t xml:space="preserve"> (перелік питань, що їх належить розробити):</w:t>
            </w:r>
          </w:p>
        </w:tc>
      </w:tr>
      <w:tr>
        <w:trPr>
          <w:cantSplit w:val="0"/>
          <w:trHeight w:val="34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Посилання на GIT-репозиторій проекту. Історія комітів GIT-репозиторію проекту.</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Функціональні вимоги до розробляємого проекту. Minimum Viable Product (MVP) Checklist.ю Схема бази даних. Повна структура проекту. Data Access Layer. Сутності. Репозиторії. Business Logic Layer. DTO. Сервіси.Структура API. Реалізоване пагінування, фільтрування, сортування. Валідування моделей: DTO, Entity.Система аутентифікації та авторизації на основі JWT токену. Централізована обробка помилок.</w:t>
            </w:r>
          </w:p>
        </w:tc>
      </w:tr>
      <w:tr>
        <w:trPr>
          <w:cantSplit w:val="0"/>
          <w:trHeight w:val="657"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26">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Перелік наочного матеріалу</w:t>
            </w:r>
            <w:r w:rsidDel="00000000" w:rsidR="00000000" w:rsidRPr="00000000">
              <w:rPr>
                <w:rFonts w:ascii="Times New Roman" w:cs="Times New Roman" w:eastAsia="Times New Roman" w:hAnsi="Times New Roman"/>
                <w:sz w:val="24"/>
                <w:szCs w:val="24"/>
                <w:rtl w:val="0"/>
              </w:rPr>
              <w:t xml:space="preserve"> (з точним зазначенням обов’язкових креслень, плакатів):</w:t>
            </w:r>
          </w:p>
        </w:tc>
      </w:tr>
      <w:tr>
        <w:trPr>
          <w:cantSplit w:val="0"/>
          <w:trHeight w:val="34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28">
            <w:pPr>
              <w:numPr>
                <w:ilvl w:val="0"/>
                <w:numId w:val="2"/>
              </w:numPr>
              <w:spacing w:after="0" w:line="240" w:lineRule="auto"/>
              <w:ind w:left="0" w:firstLine="567"/>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набір енд-поїнтів (на основі Swagger);</w:t>
            </w:r>
            <w:r w:rsidDel="00000000" w:rsidR="00000000" w:rsidRPr="00000000">
              <w:rPr>
                <w:rtl w:val="0"/>
              </w:rPr>
            </w:r>
          </w:p>
        </w:tc>
      </w:tr>
      <w:tr>
        <w:trPr>
          <w:cantSplit w:val="0"/>
          <w:trHeight w:val="34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2A">
            <w:pPr>
              <w:numPr>
                <w:ilvl w:val="0"/>
                <w:numId w:val="1"/>
              </w:numPr>
              <w:spacing w:after="0" w:line="240" w:lineRule="auto"/>
              <w:ind w:left="0" w:firstLine="567"/>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код програми (Github);</w:t>
            </w:r>
            <w:r w:rsidDel="00000000" w:rsidR="00000000" w:rsidRPr="00000000">
              <w:rPr>
                <w:rtl w:val="0"/>
              </w:rPr>
            </w:r>
          </w:p>
        </w:tc>
      </w:tr>
      <w:tr>
        <w:trPr>
          <w:cantSplit w:val="0"/>
          <w:trHeight w:val="34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2C">
            <w:pPr>
              <w:numPr>
                <w:ilvl w:val="0"/>
                <w:numId w:val="1"/>
              </w:numPr>
              <w:spacing w:after="0" w:line="240" w:lineRule="auto"/>
              <w:ind w:left="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звіт роботи, відеодемонстрація роботи, презентація.</w:t>
            </w:r>
          </w:p>
        </w:tc>
      </w:tr>
      <w:tr>
        <w:trPr>
          <w:cantSplit w:val="0"/>
          <w:trHeight w:val="340" w:hRule="atLeast"/>
          <w:tblHeader w:val="0"/>
        </w:trPr>
        <w:tc>
          <w:tcPr>
            <w:gridSpan w:val="2"/>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2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Дата видачі завдання   </w:t>
            </w:r>
            <w:r w:rsidDel="00000000" w:rsidR="00000000" w:rsidRPr="00000000">
              <w:rPr>
                <w:rFonts w:ascii="Times New Roman" w:cs="Times New Roman" w:eastAsia="Times New Roman" w:hAnsi="Times New Roman"/>
                <w:b w:val="1"/>
                <w:sz w:val="24"/>
                <w:szCs w:val="24"/>
                <w:u w:val="single"/>
                <w:rtl w:val="0"/>
              </w:rPr>
              <w:t xml:space="preserve">15.05.2025</w:t>
            </w:r>
            <w:r w:rsidDel="00000000" w:rsidR="00000000" w:rsidRPr="00000000">
              <w:rPr>
                <w:rtl w:val="0"/>
              </w:rPr>
            </w:r>
          </w:p>
        </w:tc>
      </w:tr>
    </w:tbl>
    <w:p w:rsidR="00000000" w:rsidDel="00000000" w:rsidP="00000000" w:rsidRDefault="00000000" w:rsidRPr="00000000" w14:paraId="00000030">
      <w:pPr>
        <w:spacing w:after="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9645.0" w:type="dxa"/>
        <w:jc w:val="left"/>
        <w:tblLayout w:type="fixed"/>
        <w:tblLook w:val="0400"/>
      </w:tblPr>
      <w:tblGrid>
        <w:gridCol w:w="9645"/>
        <w:tblGridChange w:id="0">
          <w:tblGrid>
            <w:gridCol w:w="9645"/>
          </w:tblGrid>
        </w:tblGridChange>
      </w:tblGrid>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Студент(ка)               ________  /</w:t>
            </w:r>
            <w:r w:rsidDel="00000000" w:rsidR="00000000" w:rsidRPr="00000000">
              <w:rPr>
                <w:rFonts w:ascii="Times New Roman" w:cs="Times New Roman" w:eastAsia="Times New Roman" w:hAnsi="Times New Roman"/>
                <w:sz w:val="24"/>
                <w:szCs w:val="24"/>
                <w:u w:val="single"/>
                <w:rtl w:val="0"/>
              </w:rPr>
              <w:t xml:space="preserve">   Мильничук П.І.</w:t>
            </w:r>
            <w:r w:rsidDel="00000000" w:rsidR="00000000" w:rsidRPr="00000000">
              <w:rPr>
                <w:rFonts w:ascii="Times New Roman" w:cs="Times New Roman" w:eastAsia="Times New Roman" w:hAnsi="Times New Roman"/>
                <w:sz w:val="24"/>
                <w:szCs w:val="24"/>
                <w:rtl w:val="0"/>
              </w:rPr>
              <w:t xml:space="preserve">__ /</w:t>
            </w:r>
          </w:p>
          <w:p w:rsidR="00000000" w:rsidDel="00000000" w:rsidP="00000000" w:rsidRDefault="00000000" w:rsidRPr="00000000" w14:paraId="00000032">
            <w:pPr>
              <w:spacing w:after="0" w:line="240" w:lineRule="auto"/>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                                                                         (підпис)                                 (П.І.Б.)</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практики   ________  / </w:t>
            </w:r>
            <w:r w:rsidDel="00000000" w:rsidR="00000000" w:rsidRPr="00000000">
              <w:rPr>
                <w:rFonts w:ascii="Times New Roman" w:cs="Times New Roman" w:eastAsia="Times New Roman" w:hAnsi="Times New Roman"/>
                <w:sz w:val="24"/>
                <w:szCs w:val="24"/>
                <w:u w:val="single"/>
                <w:rtl w:val="0"/>
              </w:rPr>
              <w:t xml:space="preserve">      Томка Ю.Я.    </w:t>
            </w: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5">
            <w:pPr>
              <w:spacing w:after="0" w:line="240" w:lineRule="auto"/>
              <w:ind w:firstLine="56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                                                        (підпис)                                 (П.І.Б.)</w:t>
            </w: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6">
            <w:pPr>
              <w:spacing w:after="0" w:line="240"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видане    «</w:t>
            </w:r>
            <w:r w:rsidDel="00000000" w:rsidR="00000000" w:rsidRPr="00000000">
              <w:rPr>
                <w:rFonts w:ascii="Times New Roman" w:cs="Times New Roman" w:eastAsia="Times New Roman" w:hAnsi="Times New Roman"/>
                <w:b w:val="1"/>
                <w:sz w:val="24"/>
                <w:szCs w:val="24"/>
                <w:u w:val="single"/>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травня 2025р.</w:t>
            </w:r>
            <w:r w:rsidDel="00000000" w:rsidR="00000000" w:rsidRPr="00000000">
              <w:rPr>
                <w:rtl w:val="0"/>
              </w:rPr>
            </w:r>
          </w:p>
        </w:tc>
      </w:tr>
    </w:tbl>
    <w:p w:rsidR="00000000" w:rsidDel="00000000" w:rsidP="00000000" w:rsidRDefault="00000000" w:rsidRPr="00000000" w14:paraId="00000038">
      <w:pPr>
        <w:spacing w:after="0" w:lineRule="auto"/>
        <w:rPr>
          <w:rFonts w:ascii="Times New Roman" w:cs="Times New Roman" w:eastAsia="Times New Roman" w:hAnsi="Times New Roman"/>
          <w:b w:val="1"/>
          <w:sz w:val="28"/>
          <w:szCs w:val="28"/>
        </w:rPr>
        <w:sectPr>
          <w:pgSz w:h="16838" w:w="11906" w:orient="portrait"/>
          <w:pgMar w:bottom="1134" w:top="1134" w:left="1418" w:right="851" w:header="709" w:footer="709"/>
          <w:pgNumType w:start="1"/>
        </w:sect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3"/>
        <w:tblW w:w="9493.0" w:type="dxa"/>
        <w:jc w:val="left"/>
        <w:tblLayout w:type="fixed"/>
        <w:tblLook w:val="0400"/>
      </w:tblPr>
      <w:tblGrid>
        <w:gridCol w:w="704"/>
        <w:gridCol w:w="5670"/>
        <w:gridCol w:w="1276"/>
        <w:gridCol w:w="1843"/>
        <w:tblGridChange w:id="0">
          <w:tblGrid>
            <w:gridCol w:w="704"/>
            <w:gridCol w:w="5670"/>
            <w:gridCol w:w="1276"/>
            <w:gridCol w:w="1843"/>
          </w:tblGrid>
        </w:tblGridChange>
      </w:tblGrid>
      <w:tr>
        <w:trPr>
          <w:cantSplit w:val="0"/>
          <w:tblHeader w:val="0"/>
        </w:trPr>
        <w:tc>
          <w:tcPr>
            <w:gridSpan w:val="4"/>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A">
            <w:pPr>
              <w:spacing w:before="240"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КАЛЕНДАРНИЙ ПЛАН</w:t>
            </w:r>
          </w:p>
        </w:tc>
      </w:tr>
      <w:tr>
        <w:trPr>
          <w:cantSplit w:val="0"/>
          <w:trHeight w:val="1229.2187499999998"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з/п</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Назва етапів обчислювальної практики</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Строк виконання етапів проекту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Примітка (навпроти пункту виконано чи ні. Відзначає студент)</w:t>
            </w:r>
          </w:p>
        </w:tc>
      </w:tr>
      <w:tr>
        <w:trPr>
          <w:cantSplit w:val="0"/>
          <w:trHeight w:val="28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API. Ознайомлення із концепцію. Особливості побудови REST API для сучасних веб додатків.</w:t>
            </w:r>
          </w:p>
          <w:p w:rsidR="00000000" w:rsidDel="00000000" w:rsidP="00000000" w:rsidRDefault="00000000" w:rsidRPr="00000000" w14:paraId="00000045">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Створення беклогу продукту у вигляді набору User Stories.</w:t>
            </w:r>
          </w:p>
          <w:p w:rsidR="00000000" w:rsidDel="00000000" w:rsidP="00000000" w:rsidRDefault="00000000" w:rsidRPr="00000000" w14:paraId="00000046">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Формування MVP продукту</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8">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565"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9">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Створення структури проекту WEB API на платформі .NET</w:t>
            </w:r>
          </w:p>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Робота із шаром Data Access Layer:</w:t>
            </w:r>
          </w:p>
          <w:p w:rsidR="00000000" w:rsidDel="00000000" w:rsidP="00000000" w:rsidRDefault="00000000" w:rsidRPr="00000000" w14:paraId="0000004E">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створення та розгортання бази даних засобами Entity Framework. Сode First підхід</w:t>
            </w:r>
          </w:p>
          <w:p w:rsidR="00000000" w:rsidDel="00000000" w:rsidP="00000000" w:rsidRDefault="00000000" w:rsidRPr="00000000" w14:paraId="0000004F">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налаштування схеми бази даних засобами Fluent API</w:t>
            </w:r>
          </w:p>
          <w:p w:rsidR="00000000" w:rsidDel="00000000" w:rsidP="00000000" w:rsidRDefault="00000000" w:rsidRPr="00000000" w14:paraId="00000050">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сідінгу бази даних</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2">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1169.53125"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Робота із шаром Data Access Layer:</w:t>
            </w:r>
          </w:p>
          <w:p w:rsidR="00000000" w:rsidDel="00000000" w:rsidP="00000000" w:rsidRDefault="00000000" w:rsidRPr="00000000" w14:paraId="00000057">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патерну Generic Repository</w:t>
            </w:r>
          </w:p>
          <w:p w:rsidR="00000000" w:rsidDel="00000000" w:rsidP="00000000" w:rsidRDefault="00000000" w:rsidRPr="00000000" w14:paraId="00000058">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конкретних репозиторіів</w:t>
            </w:r>
          </w:p>
          <w:p w:rsidR="00000000" w:rsidDel="00000000" w:rsidP="00000000" w:rsidRDefault="00000000" w:rsidRPr="00000000" w14:paraId="00000059">
            <w:pPr>
              <w:numPr>
                <w:ilvl w:val="0"/>
                <w:numId w:val="3"/>
              </w:numPr>
              <w:spacing w:after="0" w:line="240" w:lineRule="auto"/>
              <w:ind w:left="345" w:hanging="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Unit of Work</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B">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26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Робота із шаром Business Logic Layer:</w:t>
            </w:r>
          </w:p>
          <w:p w:rsidR="00000000" w:rsidDel="00000000" w:rsidP="00000000" w:rsidRDefault="00000000" w:rsidRPr="00000000" w14:paraId="0000005F">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набору класів Data Transfer Object (DTO) – повинен корелювати із </w:t>
            </w:r>
          </w:p>
          <w:p w:rsidR="00000000" w:rsidDel="00000000" w:rsidP="00000000" w:rsidRDefault="00000000" w:rsidRPr="00000000" w14:paraId="00000060">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набору Services (набір методів повинен корелювати із user stories)</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26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Робота із шаром API:</w:t>
            </w:r>
          </w:p>
          <w:p w:rsidR="00000000" w:rsidDel="00000000" w:rsidP="00000000" w:rsidRDefault="00000000" w:rsidRPr="00000000" w14:paraId="00000066">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набору класів Controller</w:t>
            </w:r>
          </w:p>
          <w:p w:rsidR="00000000" w:rsidDel="00000000" w:rsidP="00000000" w:rsidRDefault="00000000" w:rsidRPr="00000000" w14:paraId="00000067">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робота зі статусними кодами</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26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Робота із шаром Business Logic Layer:</w:t>
            </w:r>
          </w:p>
          <w:p w:rsidR="00000000" w:rsidDel="00000000" w:rsidP="00000000" w:rsidRDefault="00000000" w:rsidRPr="00000000" w14:paraId="0000006E">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створення пагінування</w:t>
            </w:r>
          </w:p>
          <w:p w:rsidR="00000000" w:rsidDel="00000000" w:rsidP="00000000" w:rsidRDefault="00000000" w:rsidRPr="00000000" w14:paraId="0000006F">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фільтрування</w:t>
            </w:r>
          </w:p>
          <w:p w:rsidR="00000000" w:rsidDel="00000000" w:rsidP="00000000" w:rsidRDefault="00000000" w:rsidRPr="00000000" w14:paraId="00000070">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сортування</w:t>
            </w:r>
          </w:p>
          <w:p w:rsidR="00000000" w:rsidDel="00000000" w:rsidP="00000000" w:rsidRDefault="00000000" w:rsidRPr="00000000" w14:paraId="00000071">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реалізація системи валідації DTO моделей засобами бібліотеки Fluent Validation</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27.06</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26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Розробка системи аутентифікації та авторизації</w:t>
            </w:r>
          </w:p>
          <w:p w:rsidR="00000000" w:rsidDel="00000000" w:rsidP="00000000" w:rsidRDefault="00000000" w:rsidRPr="00000000" w14:paraId="000000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засобами ASP.NET Identity та  </w:t>
            </w:r>
          </w:p>
          <w:p w:rsidR="00000000" w:rsidDel="00000000" w:rsidP="00000000" w:rsidRDefault="00000000" w:rsidRPr="00000000" w14:paraId="000000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 токену:</w:t>
            </w:r>
          </w:p>
          <w:p w:rsidR="00000000" w:rsidDel="00000000" w:rsidP="00000000" w:rsidRDefault="00000000" w:rsidRPr="00000000" w14:paraId="00000079">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Розширення існуючої бази даних необхідними таблицями</w:t>
            </w:r>
          </w:p>
          <w:p w:rsidR="00000000" w:rsidDel="00000000" w:rsidP="00000000" w:rsidRDefault="00000000" w:rsidRPr="00000000" w14:paraId="0000007A">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Створення системи ендпоїнтів для аутентифікації та авторизації </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30.07</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C">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26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Робота із ASP.NET пайплайном обробки запиту:</w:t>
            </w:r>
          </w:p>
          <w:p w:rsidR="00000000" w:rsidDel="00000000" w:rsidP="00000000" w:rsidRDefault="00000000" w:rsidRPr="00000000" w14:paraId="00000080">
            <w:pPr>
              <w:numPr>
                <w:ilvl w:val="0"/>
                <w:numId w:val="3"/>
              </w:numPr>
              <w:spacing w:after="0" w:line="240" w:lineRule="auto"/>
              <w:ind w:left="486"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Створення централізованої системи обробки помилок</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01.07</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2">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498"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3">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Заповнення звітної документації:</w:t>
            </w:r>
          </w:p>
          <w:p w:rsidR="00000000" w:rsidDel="00000000" w:rsidP="00000000" w:rsidRDefault="00000000" w:rsidRPr="00000000" w14:paraId="00000085">
            <w:pPr>
              <w:numPr>
                <w:ilvl w:val="0"/>
                <w:numId w:val="4"/>
              </w:numPr>
              <w:spacing w:after="0" w:line="240" w:lineRule="auto"/>
              <w:ind w:left="486"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Щоденник практики</w:t>
            </w:r>
          </w:p>
          <w:p w:rsidR="00000000" w:rsidDel="00000000" w:rsidP="00000000" w:rsidRDefault="00000000" w:rsidRPr="00000000" w14:paraId="00000086">
            <w:pPr>
              <w:numPr>
                <w:ilvl w:val="0"/>
                <w:numId w:val="4"/>
              </w:numPr>
              <w:spacing w:after="0" w:line="240" w:lineRule="auto"/>
              <w:ind w:left="486"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Звіт з обчислювальної практики</w:t>
            </w:r>
          </w:p>
          <w:p w:rsidR="00000000" w:rsidDel="00000000" w:rsidP="00000000" w:rsidRDefault="00000000" w:rsidRPr="00000000" w14:paraId="00000087">
            <w:pPr>
              <w:numPr>
                <w:ilvl w:val="0"/>
                <w:numId w:val="4"/>
              </w:numPr>
              <w:spacing w:after="0" w:line="240" w:lineRule="auto"/>
              <w:ind w:left="486"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Презентація</w:t>
            </w:r>
          </w:p>
          <w:p w:rsidR="00000000" w:rsidDel="00000000" w:rsidP="00000000" w:rsidRDefault="00000000" w:rsidRPr="00000000" w14:paraId="00000088">
            <w:pPr>
              <w:numPr>
                <w:ilvl w:val="0"/>
                <w:numId w:val="4"/>
              </w:numPr>
              <w:spacing w:after="0" w:line="240" w:lineRule="auto"/>
              <w:ind w:left="486"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Завантаження результатів у репозиторій</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02.07</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A">
            <w:pPr>
              <w:spacing w:after="0" w:line="276" w:lineRule="auto"/>
              <w:ind w:firstLine="567"/>
              <w:rPr>
                <w:rFonts w:ascii="Times New Roman" w:cs="Times New Roman" w:eastAsia="Times New Roman" w:hAnsi="Times New Roman"/>
              </w:rPr>
            </w:pPr>
            <w:r w:rsidDel="00000000" w:rsidR="00000000" w:rsidRPr="00000000">
              <w:rPr>
                <w:rtl w:val="0"/>
              </w:rPr>
            </w:r>
          </w:p>
        </w:tc>
      </w:tr>
      <w:tr>
        <w:trPr>
          <w:cantSplit w:val="0"/>
          <w:trHeight w:val="26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B">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Захист практики</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03.07</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E">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8F">
      <w:pPr>
        <w:rPr/>
      </w:pPr>
      <w:r w:rsidDel="00000000" w:rsidR="00000000" w:rsidRPr="00000000">
        <w:rPr>
          <w:rtl w:val="0"/>
        </w:rPr>
      </w:r>
    </w:p>
    <w:sectPr>
      <w:type w:val="nextPage"/>
      <w:pgSz w:h="16838" w:w="11906" w:orient="portrait"/>
      <w:pgMar w:bottom="1134"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360" w:hanging="360"/>
      </w:pPr>
      <w:rPr>
        <w:b w:val="0"/>
        <w:sz w:val="28"/>
        <w:szCs w:val="28"/>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
      </w:rPr>
    </w:rPrDefault>
    <w:pPrDefault>
      <w:pPr>
        <w:spacing w:after="160" w:line="25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spacing w:after="0" w:line="360" w:lineRule="auto"/>
      <w:ind w:left="144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character" w:styleId="10" w:customStyle="1">
    <w:name w:val="Заголовок 1 Знак"/>
    <w:basedOn w:val="a1"/>
    <w:link w:val="1"/>
    <w:uiPriority w:val="9"/>
    <w:rsid w:val="00765AFF"/>
    <w:rPr>
      <w:rFonts w:ascii="Times New Roman" w:cs="Times New Roman" w:eastAsia="Times New Roman" w:hAnsi="Times New Roman"/>
      <w:b w:val="1"/>
      <w:kern w:val="0"/>
      <w:sz w:val="28"/>
      <w:szCs w:val="28"/>
      <w:lang w:eastAsia="ru-RU" w:val="uk-UA"/>
    </w:rPr>
  </w:style>
  <w:style w:type="character" w:styleId="20" w:customStyle="1">
    <w:name w:val="Заголовок 2 Знак"/>
    <w:basedOn w:val="a1"/>
    <w:link w:val="2"/>
    <w:uiPriority w:val="9"/>
    <w:semiHidden w:val="1"/>
    <w:rsid w:val="00765AFF"/>
    <w:rPr>
      <w:rFonts w:ascii="Times New Roman" w:cs="Times New Roman" w:eastAsia="Times New Roman" w:hAnsi="Times New Roman"/>
      <w:b w:val="1"/>
      <w:kern w:val="0"/>
      <w:sz w:val="28"/>
      <w:szCs w:val="28"/>
      <w:lang w:eastAsia="ru-RU" w:val="uk-UA"/>
    </w:rPr>
  </w:style>
  <w:style w:type="paragraph" w:styleId="a0">
    <w:name w:val="List Paragraph"/>
    <w:basedOn w:val="a"/>
    <w:uiPriority w:val="34"/>
    <w:qFormat w:val="1"/>
    <w:rsid w:val="00765AF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ZkTstc1ZzAftZtMMRiUcynUSLA==">CgMxLjA4AHIhMTFzN0xmeThhby1YY2NFb05XT2I0V1BLV0FiRndDclRh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2024-06-13T17:13:00Z</dcterms:created>
  <dc:creator>Yuriy Tomka</dc:creator>
</cp:coreProperties>
</file>