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CA2DF">
      <w:pPr>
        <w:rPr>
          <w:rFonts w:hint="default"/>
        </w:rPr>
      </w:pPr>
      <w:r>
        <w:rPr>
          <w:rFonts w:hint="default"/>
        </w:rPr>
        <w:t># BlockView — ניתוח פערים בתנאי שימוש ומדיניות פרטיות</w:t>
      </w:r>
    </w:p>
    <w:p w14:paraId="1AD20DBA">
      <w:pPr>
        <w:rPr>
          <w:rFonts w:hint="default"/>
        </w:rPr>
      </w:pPr>
      <w:r>
        <w:rPr>
          <w:rFonts w:hint="default"/>
        </w:rPr>
        <w:t>### השוואה מול OnMap, Madlan, Yad2 ומיפוי מול תוכנית העסקית (מנוי B2B + לידים + CPL/CPA/CPC)</w:t>
      </w:r>
    </w:p>
    <w:p w14:paraId="721267A3">
      <w:pPr>
        <w:rPr>
          <w:rFonts w:hint="default"/>
        </w:rPr>
      </w:pPr>
    </w:p>
    <w:p w14:paraId="321A2567">
      <w:pPr>
        <w:rPr>
          <w:rFonts w:hint="default"/>
        </w:rPr>
      </w:pPr>
      <w:r>
        <w:rPr>
          <w:rFonts w:hint="default"/>
        </w:rPr>
        <w:t>*מסמך זה הוא ניתוח עסקי-טכני, לא ייעוץ משפטי. לפני פרסום נוסח סופי — יש להעביר עורך דין המתמחה בדיני פרטיות ומסחר אלקטרוני בישראל.*</w:t>
      </w:r>
    </w:p>
    <w:p w14:paraId="2CFBA96B">
      <w:pPr>
        <w:rPr>
          <w:rFonts w:hint="default"/>
        </w:rPr>
      </w:pPr>
    </w:p>
    <w:p w14:paraId="60D7C133">
      <w:pPr>
        <w:rPr>
          <w:rFonts w:hint="default"/>
        </w:rPr>
      </w:pPr>
      <w:r>
        <w:rPr>
          <w:rFonts w:hint="default"/>
        </w:rPr>
        <w:t>---</w:t>
      </w:r>
    </w:p>
    <w:p w14:paraId="3AD8D0FF">
      <w:pPr>
        <w:rPr>
          <w:rFonts w:hint="default"/>
        </w:rPr>
      </w:pPr>
    </w:p>
    <w:p w14:paraId="1E8E29AA">
      <w:pPr>
        <w:rPr>
          <w:rFonts w:hint="default"/>
        </w:rPr>
      </w:pPr>
      <w:r>
        <w:rPr>
          <w:rFonts w:hint="default"/>
        </w:rPr>
        <w:t>## 🔴 החלק הקריטי ביותר: הניגוד בין המסמכים לתוכנית העסקית שלך</w:t>
      </w:r>
    </w:p>
    <w:p w14:paraId="22A4DB3D">
      <w:pPr>
        <w:rPr>
          <w:rFonts w:hint="default"/>
        </w:rPr>
      </w:pPr>
    </w:p>
    <w:p w14:paraId="12504B2B">
      <w:pPr>
        <w:rPr>
          <w:rFonts w:hint="default"/>
        </w:rPr>
      </w:pPr>
      <w:r>
        <w:rPr>
          <w:rFonts w:hint="default"/>
        </w:rPr>
        <w:t>לפני שנכנסים לפירוט המספרי — הבעיה המרכזית ביותר:</w:t>
      </w:r>
    </w:p>
    <w:p w14:paraId="42912030">
      <w:pPr>
        <w:rPr>
          <w:rFonts w:hint="default"/>
        </w:rPr>
      </w:pPr>
    </w:p>
    <w:p w14:paraId="09D6A7E7">
      <w:pPr>
        <w:rPr>
          <w:rFonts w:hint="default"/>
        </w:rPr>
      </w:pPr>
      <w:r>
        <w:rPr>
          <w:rFonts w:hint="default"/>
        </w:rPr>
        <w:t>| מה שכתבת לי שאתה רוצה לעשות | מה שהמסמכים שלך היום אומרים |</w:t>
      </w:r>
    </w:p>
    <w:p w14:paraId="18A07BD6">
      <w:pPr>
        <w:rPr>
          <w:rFonts w:hint="default"/>
        </w:rPr>
      </w:pPr>
      <w:r>
        <w:rPr>
          <w:rFonts w:hint="default"/>
        </w:rPr>
        <w:t>|---|---|</w:t>
      </w:r>
    </w:p>
    <w:p w14:paraId="78200217">
      <w:pPr>
        <w:rPr>
          <w:rFonts w:hint="default"/>
        </w:rPr>
      </w:pPr>
      <w:r>
        <w:rPr>
          <w:rFonts w:hint="default"/>
        </w:rPr>
        <w:t>| למכור/לשתף לידים עם מתווכים וסוכנים (B2B) | **תנאי שימוש, סעיף 9:** "השימוש בפרטים אלה מוגבל לטיפול בפנייה בלבד" |</w:t>
      </w:r>
    </w:p>
    <w:p w14:paraId="77209883">
      <w:pPr>
        <w:rPr>
          <w:rFonts w:hint="default"/>
        </w:rPr>
      </w:pPr>
      <w:r>
        <w:rPr>
          <w:rFonts w:hint="default"/>
        </w:rPr>
        <w:t>| להרוויח מ-CPL / CPA / CPC ומהסכמי אפיליאייט | **מדיניות פרטיות, סעיף 3:** "איננו מוכרים מידע אישי **ואיננו מעבירים אותו למפרסמים חיצוניים**" |</w:t>
      </w:r>
    </w:p>
    <w:p w14:paraId="14FA16FB">
      <w:pPr>
        <w:rPr>
          <w:rFonts w:hint="default"/>
        </w:rPr>
      </w:pPr>
      <w:r>
        <w:rPr>
          <w:rFonts w:hint="default"/>
        </w:rPr>
        <w:t>| לגייס תנועה ולמנף אותה מסחרית מול לקוחות עסקיים | **מדיניות פרטיות, סעיף 5:** רשימת מי שמקבל מידע כוללת רק ספקי תשתית, ספק מפות, Google/Apple, "מפרסם המודעה" הספציפי, ורשויות — **אין סעיף אחד שמתיר שיתוף עם שותפים עסקיים, רשתות פרסום/אפיליאייט, או "לקוחות עסקיים" כהגדרתם ב-OnMap** |</w:t>
      </w:r>
    </w:p>
    <w:p w14:paraId="22F1DFA2">
      <w:pPr>
        <w:rPr>
          <w:rFonts w:hint="default"/>
        </w:rPr>
      </w:pPr>
    </w:p>
    <w:p w14:paraId="3CD444DC">
      <w:pPr>
        <w:rPr>
          <w:rFonts w:hint="default"/>
        </w:rPr>
      </w:pPr>
      <w:r>
        <w:rPr>
          <w:rFonts w:hint="default"/>
        </w:rPr>
        <w:t>**המשמעות המעשית:** אם תפעיל היום מודל CPL/CPA — אתה מפר את המדיניות שלך-שלך כלפי המשתמשים. זה חושף אתכם לתביעה ייצוגית לפי חוק הגנת הפרטיות (וכעת גם תיקון 13, ראו בהמשך) בדיוק כפי שקורה לאתרים ישראליים רבים שמוכרים לידים בניגוד למדיניות הפרטיות שפרסמו.</w:t>
      </w:r>
    </w:p>
    <w:p w14:paraId="672BA48B">
      <w:pPr>
        <w:rPr>
          <w:rFonts w:hint="default"/>
        </w:rPr>
      </w:pPr>
    </w:p>
    <w:p w14:paraId="49AC1545">
      <w:pPr>
        <w:rPr>
          <w:rFonts w:hint="default"/>
        </w:rPr>
      </w:pPr>
      <w:r>
        <w:rPr>
          <w:rFonts w:hint="default"/>
        </w:rPr>
        <w:t>**הפתרון:** להוסיף קטגוריית שיתוף חדשה, בהשראת מדלן (שהיא הכי בהירה בעניין הזה — סעיף "שימוש החברה במידע ומדינות הפרטיות" §7 במסמך שלהם), ולתת למשתמש הסכמה מפורשת בזמן ההרשמה/פרסום המודעה — לא רק אישור כללי של "תנאי שימוש".</w:t>
      </w:r>
    </w:p>
    <w:p w14:paraId="4ACAA221">
      <w:pPr>
        <w:rPr>
          <w:rFonts w:hint="default"/>
        </w:rPr>
      </w:pPr>
    </w:p>
    <w:p w14:paraId="7CA1F6EC">
      <w:pPr>
        <w:rPr>
          <w:rFonts w:hint="default"/>
        </w:rPr>
      </w:pPr>
      <w:r>
        <w:rPr>
          <w:rFonts w:hint="default"/>
        </w:rPr>
        <w:t>**נוסח מוצע לסעיף 5 במדיניות הפרטיות (תוספת, לא מחיקה):**</w:t>
      </w:r>
    </w:p>
    <w:p w14:paraId="402492B4">
      <w:pPr>
        <w:rPr>
          <w:rFonts w:hint="default"/>
        </w:rPr>
      </w:pPr>
      <w:r>
        <w:rPr>
          <w:rFonts w:hint="default"/>
        </w:rPr>
        <w:t>&gt; *"שותפים עסקיים ולקוחות עסקיים — במסגרת השירות אנו עשויים להעביר פרטי פנייה שמסרת (שם, טלפון, תוכן הפנייה ופרטי הנכס הרלוונטי) ללקוחות עסקיים שלנו (מתווכים, סוכנויות, יזמים ונותני שירות בתחום הנדל"ן והמשכנתאות) המשלמים לנו עבור קבלת לידים, לרבות במסגרת הסכמי הפניה/עמלה (affiliate, CPL, CPA). מסירת פרטי הקשר שלך במסגרת פנייה על נכס או בקשה למידע נוסף מהווה הסכמתך להעברה כאמור. תוכל לבטל הסכמה זו בכל עת בפנייה ל-privacy@blockview.co.il, מבלי שהדבר ישפיע על טיפול בפניות שכבר בוצעו."*</w:t>
      </w:r>
    </w:p>
    <w:p w14:paraId="70C6E04B">
      <w:pPr>
        <w:rPr>
          <w:rFonts w:hint="default"/>
        </w:rPr>
      </w:pPr>
    </w:p>
    <w:p w14:paraId="28D94E34">
      <w:pPr>
        <w:rPr>
          <w:rFonts w:hint="default"/>
        </w:rPr>
      </w:pPr>
      <w:r>
        <w:rPr>
          <w:rFonts w:hint="default"/>
        </w:rPr>
        <w:t>**נוסח מוצע לתנאי שימוש, סעיף 9 (במקום הניסוח הנוכחי):**</w:t>
      </w:r>
    </w:p>
    <w:p w14:paraId="51211821">
      <w:pPr>
        <w:rPr>
          <w:rFonts w:hint="default"/>
        </w:rPr>
      </w:pPr>
      <w:r>
        <w:rPr>
          <w:rFonts w:hint="default"/>
        </w:rPr>
        <w:t>&gt; *"כאשר גולש שולח פנייה על נכס, פרטי הפנייה (שם, טלפון והודעה) נמסרים למפרסם המודעה, וכן עשויים להימסר ללקוחות עסקיים נוספים של השירות (מתווכים, יזמים, נותני שירותים פיננסיים בתחום הנדל"ן) המעוניינים בלידים דומים, בהתאם למדיניות הפרטיות ובכפוף להסכמתך. השימוש בפרטים אלה על ידי מקבליהם כפוף אף הוא לדין החל, לרבות סעיף 30א לחוק התקשורת."*</w:t>
      </w:r>
    </w:p>
    <w:p w14:paraId="2910B44B">
      <w:pPr>
        <w:rPr>
          <w:rFonts w:hint="default"/>
        </w:rPr>
      </w:pPr>
    </w:p>
    <w:p w14:paraId="6D1219D0">
      <w:pPr>
        <w:rPr>
          <w:rFonts w:hint="default"/>
        </w:rPr>
      </w:pPr>
      <w:r>
        <w:rPr>
          <w:rFonts w:hint="default"/>
        </w:rPr>
        <w:t>זה בדיוק המודל שיאפשר לך את הכנסות ה-CPL/CPA מבלי לשקר למשתמשים שלך — וגם בלי לחשוף את עצמכם.</w:t>
      </w:r>
    </w:p>
    <w:p w14:paraId="6DD632B6">
      <w:pPr>
        <w:rPr>
          <w:rFonts w:hint="default"/>
        </w:rPr>
      </w:pPr>
    </w:p>
    <w:p w14:paraId="7340B0C4">
      <w:pPr>
        <w:rPr>
          <w:rFonts w:hint="default"/>
        </w:rPr>
      </w:pPr>
      <w:r>
        <w:rPr>
          <w:rFonts w:hint="default"/>
        </w:rPr>
        <w:t>---</w:t>
      </w:r>
    </w:p>
    <w:p w14:paraId="1A969072">
      <w:pPr>
        <w:rPr>
          <w:rFonts w:hint="default"/>
        </w:rPr>
      </w:pPr>
    </w:p>
    <w:p w14:paraId="092D68E1">
      <w:pPr>
        <w:rPr>
          <w:rFonts w:hint="default"/>
        </w:rPr>
      </w:pPr>
      <w:r>
        <w:rPr>
          <w:rFonts w:hint="default"/>
        </w:rPr>
        <w:t>## 🟠 פערי ליבה נוספים (לפי סדר חשיבות)</w:t>
      </w:r>
    </w:p>
    <w:p w14:paraId="1680D3B1">
      <w:pPr>
        <w:rPr>
          <w:rFonts w:hint="default"/>
        </w:rPr>
      </w:pPr>
    </w:p>
    <w:p w14:paraId="69F27801">
      <w:pPr>
        <w:rPr>
          <w:rFonts w:hint="default"/>
        </w:rPr>
      </w:pPr>
      <w:r>
        <w:rPr>
          <w:rFonts w:hint="default"/>
        </w:rPr>
        <w:t>### 1. אין סעיף מכירת/מיזוג עסק (M&amp;A) — סיכון לסטארט-אפ שמתכנן גיוס/אקזיט</w:t>
      </w:r>
    </w:p>
    <w:p w14:paraId="2D1F866F">
      <w:pPr>
        <w:rPr>
          <w:rFonts w:hint="default"/>
        </w:rPr>
      </w:pPr>
      <w:r>
        <w:rPr>
          <w:rFonts w:hint="default"/>
        </w:rPr>
        <w:t>**המסמך שלך:** לא קיים כלל סעיף המתייחס להעברת מידע במקרה של מכירת החברה, מיזוג, השקעה או רכישת נכסים.</w:t>
      </w:r>
    </w:p>
    <w:p w14:paraId="2C069E3F">
      <w:pPr>
        <w:rPr>
          <w:rFonts w:hint="default"/>
        </w:rPr>
      </w:pPr>
      <w:r>
        <w:rPr>
          <w:rFonts w:hint="default"/>
        </w:rPr>
        <w:t>**המתחרים:** ל-Yad2 יש סעיף מפורש (§3.2, §4.1) שמתיר זאת מראש, בתנאי שהרוכש מקבל על עצמו את אותה מדיניות פרטיות.</w:t>
      </w:r>
    </w:p>
    <w:p w14:paraId="146E3662">
      <w:pPr>
        <w:rPr>
          <w:rFonts w:hint="default"/>
        </w:rPr>
      </w:pPr>
      <w:r>
        <w:rPr>
          <w:rFonts w:hint="default"/>
        </w:rPr>
        <w:t>**הסיכון:** בלי הסעיף הזה, בכל סבב גיוס/רכישה עתידי, מאגר המשתמשים שלכם עלול להיחשב "לא ניתן להעברה" ללא הסכמה מחודשת של כל משתמש — זה יכול לתקוע דיו דיליג'נס או לחייב אתכם ליצור קשר עם כל משתמש בנפרד.</w:t>
      </w:r>
    </w:p>
    <w:p w14:paraId="6C7BD7D8">
      <w:pPr>
        <w:rPr>
          <w:rFonts w:hint="default"/>
        </w:rPr>
      </w:pPr>
      <w:r>
        <w:rPr>
          <w:rFonts w:hint="default"/>
        </w:rPr>
        <w:t>**נוסח מוצע (סעיף חדש במדיניות הפרטיות):**</w:t>
      </w:r>
    </w:p>
    <w:p w14:paraId="580082D2">
      <w:pPr>
        <w:rPr>
          <w:rFonts w:hint="default"/>
        </w:rPr>
      </w:pPr>
      <w:r>
        <w:rPr>
          <w:rFonts w:hint="default"/>
        </w:rPr>
        <w:t>&gt; *"במקרה של מיזוג, רכישה, מכירת נכסים או פעילות של BlockView, לרבות במסגרת גיוס השקעה הכולל העברת שליטה, אנו רשאים להעביר את המידע האישי הנשמר במאגרינו לצד הרוכש/הממזג, ובלבד שהוא יקבל על עצמו את הוראות מדיניות פרטיות זו ביחס למידע הקיים."*</w:t>
      </w:r>
    </w:p>
    <w:p w14:paraId="5E663C0F">
      <w:pPr>
        <w:rPr>
          <w:rFonts w:hint="default"/>
        </w:rPr>
      </w:pPr>
    </w:p>
    <w:p w14:paraId="679B846E">
      <w:pPr>
        <w:rPr>
          <w:rFonts w:hint="default"/>
        </w:rPr>
      </w:pPr>
      <w:r>
        <w:rPr>
          <w:rFonts w:hint="default"/>
        </w:rPr>
        <w:t>### 2. תיקון 13 לחוק הגנת הפרטיות (בתוקף מ-14.8.2025) — המדיניות לא עודכנה בהתאם</w:t>
      </w:r>
    </w:p>
    <w:p w14:paraId="785EF4EB">
      <w:pPr>
        <w:rPr>
          <w:rFonts w:hint="default"/>
        </w:rPr>
      </w:pPr>
      <w:r>
        <w:rPr>
          <w:rFonts w:hint="default"/>
        </w:rPr>
        <w:t>**המסמך שלך:** מזכיר את חוק הגנת הפרטיות התשמ"א-1981 בגרסתו הכללית, אך תיקון 13 (הרפורמה המשמעותית ביותר בחוק מאז נחקק) מרחיב את חובת הגילוי הנדרשת בהודעת הפרטיות:</w:t>
      </w:r>
    </w:p>
    <w:p w14:paraId="7B1F65E6">
      <w:pPr>
        <w:rPr>
          <w:rFonts w:hint="default"/>
        </w:rPr>
      </w:pPr>
      <w:r>
        <w:rPr>
          <w:rFonts w:hint="default"/>
        </w:rPr>
        <w:t>- האם קיימת חובה חוקית למסור את המידע, או שהמסירה מרצון</w:t>
      </w:r>
    </w:p>
    <w:p w14:paraId="33374DA5">
      <w:pPr>
        <w:rPr>
          <w:rFonts w:hint="default"/>
        </w:rPr>
      </w:pPr>
      <w:r>
        <w:rPr>
          <w:rFonts w:hint="default"/>
        </w:rPr>
        <w:t>- זהות "בעל השליטה" במאגר (לא רק "מי אנחנו" כללי)</w:t>
      </w:r>
    </w:p>
    <w:p w14:paraId="46D69B0A">
      <w:pPr>
        <w:rPr>
          <w:rFonts w:hint="default"/>
        </w:rPr>
      </w:pPr>
      <w:r>
        <w:rPr>
          <w:rFonts w:hint="default"/>
        </w:rPr>
        <w:t>- פירוט ברור יותר של מטרות האיסוף לכל סוג מידע (לא רשימה כללית אחת)</w:t>
      </w:r>
    </w:p>
    <w:p w14:paraId="644B55F0">
      <w:pPr>
        <w:rPr>
          <w:rFonts w:hint="default"/>
        </w:rPr>
      </w:pPr>
      <w:r>
        <w:rPr>
          <w:rFonts w:hint="default"/>
        </w:rPr>
        <w:t>- אפשרות (בתנאים מסוימים) לחובת מינוי ממונה הגנת פרטיות (הרשות הודיעה על אי-אכיפה זמנית עד 31.10.2025 — כלומר החובה בפועל כבר חלה)</w:t>
      </w:r>
    </w:p>
    <w:p w14:paraId="6B4BCECC">
      <w:pPr>
        <w:rPr>
          <w:rFonts w:hint="default"/>
        </w:rPr>
      </w:pPr>
      <w:r>
        <w:rPr>
          <w:rFonts w:hint="default"/>
        </w:rPr>
        <w:t>**הפתרון:** לעדכן את סעיף 1 ("מי אנחנו") כך שיציין את החברה כ"בעל השליטה במאגר" (ולא רק "בעל המאגר" — מונח שהוחלף בתיקון), ולוודא שכל קטגוריית מידע בסעיף 2 מקושרת למטרה ספציפית ולבסיס חוקי (חובה/רצון) ולא רק לרשימה משותפת.</w:t>
      </w:r>
    </w:p>
    <w:p w14:paraId="066CA6D1">
      <w:pPr>
        <w:rPr>
          <w:rFonts w:hint="default"/>
        </w:rPr>
      </w:pPr>
    </w:p>
    <w:p w14:paraId="4F8597AD">
      <w:pPr>
        <w:rPr>
          <w:rFonts w:hint="default"/>
        </w:rPr>
      </w:pPr>
      <w:r>
        <w:rPr>
          <w:rFonts w:hint="default"/>
        </w:rPr>
        <w:t>### 3. אין הצהרת נגישות (הצהרת נגישות נפרדת) — חשיפה משפטית קונקרטית וקיימת</w:t>
      </w:r>
    </w:p>
    <w:p w14:paraId="1298FD94">
      <w:pPr>
        <w:rPr>
          <w:rFonts w:hint="default"/>
        </w:rPr>
      </w:pPr>
      <w:r>
        <w:rPr>
          <w:rFonts w:hint="default"/>
        </w:rPr>
        <w:t>**המסמך שלך:** לא קיים כלל.</w:t>
      </w:r>
    </w:p>
    <w:p w14:paraId="0F79FF5C">
      <w:pPr>
        <w:rPr>
          <w:rFonts w:hint="default"/>
        </w:rPr>
      </w:pPr>
      <w:r>
        <w:rPr>
          <w:rFonts w:hint="default"/>
        </w:rPr>
        <w:t>**המתחרה:** למדלן יש דף הצהרת נגישות נפרד ומפורט (madlan.co.il/accessibility), עם תוכנת הנגשה מותקנת ופרטי רכז נגישות.</w:t>
      </w:r>
    </w:p>
    <w:p w14:paraId="68049933">
      <w:pPr>
        <w:rPr>
          <w:rFonts w:hint="default"/>
        </w:rPr>
      </w:pPr>
      <w:r>
        <w:rPr>
          <w:rFonts w:hint="default"/>
        </w:rPr>
        <w:t>**למה זה קריטי דווקא בישראל:** תביעות נגישות (לפי תקנות שוויון זכויות לאנשים עם מוגבלות) הן **הסוג הנפוץ ביותר של תביעות ייצוגיות/קטנות נגד אתרי אינטרנט ישראליים**, כולל נגד אתרים חדשים וקטנים — לא רק ענקיות. אתר ללא הצהרת נגישות ובלי אמצעי הנגשה בסיסיים הוא מטרה קלה.</w:t>
      </w:r>
    </w:p>
    <w:p w14:paraId="19AA5BB4">
      <w:pPr>
        <w:rPr>
          <w:rFonts w:hint="default"/>
        </w:rPr>
      </w:pPr>
      <w:r>
        <w:rPr>
          <w:rFonts w:hint="default"/>
        </w:rPr>
        <w:t>**הפתרון:** דף `/legal/accessibility.html` נפרד + התקנת תוסף הנגשה (כמו שרוב המתחרים עושים) + מינוי "רכז נגישות" ופרסום פרטי הקשר שלו.</w:t>
      </w:r>
    </w:p>
    <w:p w14:paraId="2494EF7F">
      <w:pPr>
        <w:rPr>
          <w:rFonts w:hint="default"/>
        </w:rPr>
      </w:pPr>
    </w:p>
    <w:p w14:paraId="61565D5C">
      <w:pPr>
        <w:rPr>
          <w:rFonts w:hint="default"/>
        </w:rPr>
      </w:pPr>
      <w:r>
        <w:rPr>
          <w:rFonts w:hint="default"/>
        </w:rPr>
        <w:t>### 4. אין סעיף ביטול/זיכוי לתוכנית Pro לקראת ההשקה בתשלום</w:t>
      </w:r>
    </w:p>
    <w:p w14:paraId="1DC04027">
      <w:pPr>
        <w:rPr>
          <w:rFonts w:hint="default"/>
        </w:rPr>
      </w:pPr>
      <w:r>
        <w:rPr>
          <w:rFonts w:hint="default"/>
        </w:rPr>
        <w:t>**המסמך שלך (סעיף 11):** "כל עוד לא הופעל מנגנון תשלום בפועל, הצגת המחירים היא לצורכי מידע בלבד" — סביר להיום, אבל אין טיוטת מדיניות ביטול מוכנה לרגע ההשקה.</w:t>
      </w:r>
    </w:p>
    <w:p w14:paraId="62893274">
      <w:pPr>
        <w:rPr>
          <w:rFonts w:hint="default"/>
        </w:rPr>
      </w:pPr>
      <w:r>
        <w:rPr>
          <w:rFonts w:hint="default"/>
        </w:rPr>
        <w:t>**המתחרה (OnMap, סעיף 10 המפורט ביותר בהשוואה):** מבחין בין משתמש פרטי (זכאי לביטול לפי חוק הגנת הצרכן — 14 יום, דמי ביטול עד 5%/100 ₪) לבין עסקה שכבר נוצלה (ללא זיכוי). מדלן מוסיף לוח זמנים מדויק לכל מסלול (חודשי/חד פעמי/ניסיון) עם תנאי ביטול שונים לכל אחד.</w:t>
      </w:r>
    </w:p>
    <w:p w14:paraId="729BC04D">
      <w:pPr>
        <w:rPr>
          <w:rFonts w:hint="default"/>
        </w:rPr>
      </w:pPr>
      <w:r>
        <w:rPr>
          <w:rFonts w:hint="default"/>
        </w:rPr>
        <w:t>**הפתרון:** להכין מראש (גם אם התשלום עוד לא הופעל) סעיף מבוסס-תבנית של OnMap/Madlan, כדי לא להשיק תשלומים בלי מדיניות ביטול תקנית — זו חובה לפי חוק הגנת הצרכן ולא אופציה.</w:t>
      </w:r>
    </w:p>
    <w:p w14:paraId="0C846F88">
      <w:pPr>
        <w:rPr>
          <w:rFonts w:hint="default"/>
        </w:rPr>
      </w:pPr>
    </w:p>
    <w:p w14:paraId="501D99D2">
      <w:pPr>
        <w:rPr>
          <w:rFonts w:hint="default"/>
        </w:rPr>
      </w:pPr>
      <w:r>
        <w:rPr>
          <w:rFonts w:hint="default"/>
        </w:rPr>
        <w:t>### 5. אין הבחנה בין "לקוח עסקי" ל"לקוח פרטי" בתנאי השימוש</w:t>
      </w:r>
    </w:p>
    <w:p w14:paraId="7F48A0DB">
      <w:pPr>
        <w:rPr>
          <w:rFonts w:hint="default"/>
        </w:rPr>
      </w:pPr>
      <w:r>
        <w:rPr>
          <w:rFonts w:hint="default"/>
        </w:rPr>
        <w:t>**המסמך שלך:** מגדיר "סוכן" אבל לא מגדיר קטגוריה משפטית של "לקוח עסקי" מול "לקוח פרטי" עם חובות שונות (כפי ש-OnMap עושה בסעיף 2 להגדרות שלהם).</w:t>
      </w:r>
    </w:p>
    <w:p w14:paraId="169DAAB5">
      <w:pPr>
        <w:rPr>
          <w:rFonts w:hint="default"/>
        </w:rPr>
      </w:pPr>
      <w:r>
        <w:rPr>
          <w:rFonts w:hint="default"/>
        </w:rPr>
        <w:t>**למה זה חשוב לך במיוחד:** התוכנית שלך היא לגבות ממתווכים/סוכנויות (B2B) — ולכן אתה צריך מסגרת חוזית ברורה שמבדילה: פרסום פרטי חינמי/מוגבל בזמן, מול פרסום עסקי בתשלום חובה (OnMap §7.1 — קובע שכל פרסום עסקי חייב בתשלום ומוסר אוטומטית אם פורסם בלי תשלום). בלי זה, סוכנים יכולים "להתחזות" ללקוחות פרטיים ולפרסם בחינם — פוגע בדיוק במודל ההכנסה שלך.</w:t>
      </w:r>
    </w:p>
    <w:p w14:paraId="31764832">
      <w:pPr>
        <w:rPr>
          <w:rFonts w:hint="default"/>
        </w:rPr>
      </w:pPr>
      <w:r>
        <w:rPr>
          <w:rFonts w:hint="default"/>
        </w:rPr>
        <w:t>**הפתרון:** להוסיף סעיף הגדרות בתחילת תנאי השימוש, ולקשור אותו לחובת תשלום לפרסום עסקי, בדומה ל-OnMap §7.</w:t>
      </w:r>
    </w:p>
    <w:p w14:paraId="07764AB8">
      <w:pPr>
        <w:rPr>
          <w:rFonts w:hint="default"/>
        </w:rPr>
      </w:pPr>
    </w:p>
    <w:p w14:paraId="6ED9789D">
      <w:pPr>
        <w:rPr>
          <w:rFonts w:hint="default"/>
        </w:rPr>
      </w:pPr>
      <w:r>
        <w:rPr>
          <w:rFonts w:hint="default"/>
        </w:rPr>
        <w:t>### 6. ה-CRM לסוכנים: מי "השולט" בנתוני הלקוחות של הסוכן — אתם או הוא?</w:t>
      </w:r>
    </w:p>
    <w:p w14:paraId="5017E466">
      <w:pPr>
        <w:rPr>
          <w:rFonts w:hint="default"/>
        </w:rPr>
      </w:pPr>
      <w:r>
        <w:rPr>
          <w:rFonts w:hint="default"/>
        </w:rPr>
        <w:t>**המסמך שלך:** סעיף 6 מגדיר גישה לסוכנים למערכת ה-CRM, אבל **לא אומר במפורש** מי הבעלים המשפטי/"בעל השליטה" על נתוני הלקוחות הקצה שהסוכן מזין/מנהל במערכת שלכם.</w:t>
      </w:r>
    </w:p>
    <w:p w14:paraId="2C92B38C">
      <w:pPr>
        <w:rPr>
          <w:rFonts w:hint="default"/>
        </w:rPr>
      </w:pPr>
      <w:r>
        <w:rPr>
          <w:rFonts w:hint="default"/>
        </w:rPr>
        <w:t>**הסיכון:** ברגע שסוכן מזין למערכת שלכם פרטי לקוחות פרטיים משלו (לא רק לידים שהגיעו מהאתר) — אתם הופכים בפועל ל"מעבד מידע" עבור הסוכן, וזה דורש מנגנון חוזי נפרד (הסכם עיבוד נתונים / DPA), לא רק תנאי שימוש כלליים. זו נקודה שאף אחד מהמתחרים שבדקתי לא מטפל בה בגלוי כי הם לא מציעים CRM — זה ייחודי לכם ודורש התייחסות משלכם.</w:t>
      </w:r>
    </w:p>
    <w:p w14:paraId="6707055C">
      <w:pPr>
        <w:rPr>
          <w:rFonts w:hint="default"/>
        </w:rPr>
      </w:pPr>
      <w:r>
        <w:rPr>
          <w:rFonts w:hint="default"/>
        </w:rPr>
        <w:t>**הפתרון:** להוסיף סעיף/נספח נפרד ל-CRM שמבהיר: (א) הסוכן הוא "בעל השליטה" בנתוני לקוחותיו שהזין בעצמו; (ב) BlockView פועלת כ"מעבד מידע" מטעמו לגבי נתונים אלה בלבד; (ג) הסוכן אחראי לקבל הסכמות כדין מלקוחותיו לפני הזנתם למערכת.</w:t>
      </w:r>
    </w:p>
    <w:p w14:paraId="6385BB89">
      <w:pPr>
        <w:rPr>
          <w:rFonts w:hint="default"/>
        </w:rPr>
      </w:pPr>
    </w:p>
    <w:p w14:paraId="6FE0093A">
      <w:pPr>
        <w:rPr>
          <w:rFonts w:hint="default"/>
        </w:rPr>
      </w:pPr>
      <w:r>
        <w:rPr>
          <w:rFonts w:hint="default"/>
        </w:rPr>
        <w:t>### 7. הגבלת האחריות בסך 200 ₪ — יעיל אך חסר "יוצא מן הכלל"</w:t>
      </w:r>
    </w:p>
    <w:p w14:paraId="513FA623">
      <w:pPr>
        <w:rPr>
          <w:rFonts w:hint="default"/>
        </w:rPr>
      </w:pPr>
      <w:r>
        <w:rPr>
          <w:rFonts w:hint="default"/>
        </w:rPr>
        <w:t>**המסמך שלך (סעיף 14):** תקרת אחריות של 200 ₪ בהיעדר תשלום — סביר וזהה ברוח לגישת המתחרים (Madlan מגיע רחוק יותר: "AS IS" גורף ללא כל תקרה).</w:t>
      </w:r>
    </w:p>
    <w:p w14:paraId="4745EB76">
      <w:pPr>
        <w:rPr>
          <w:rFonts w:hint="default"/>
        </w:rPr>
      </w:pPr>
      <w:r>
        <w:rPr>
          <w:rFonts w:hint="default"/>
        </w:rPr>
        <w:t>**החוסר:** אין החרגה מפורשת למקרים של רשלנות רבתי/זדון/הפרת חובת שיפוי — שבהם לפי הדין הישראלי לא ניתן להגביל אחריות ממילא, אבל כדאי לציין זאת כדי שהסעיף לא "ייראה" כמנסה לחסום גם מקרים כאלה (מה שעלול לגרום לבית משפט לפסול את הסעיף כולו כבלתי סביר, ולא רק את החלק הבעייתי).</w:t>
      </w:r>
    </w:p>
    <w:p w14:paraId="39CE3896">
      <w:pPr>
        <w:rPr>
          <w:rFonts w:hint="default"/>
        </w:rPr>
      </w:pPr>
      <w:r>
        <w:rPr>
          <w:rFonts w:hint="default"/>
        </w:rPr>
        <w:t>**נוסח מוצע (תוספת בסוף סעיף 14):**</w:t>
      </w:r>
    </w:p>
    <w:p w14:paraId="0BE359FF">
      <w:pPr>
        <w:rPr>
          <w:rFonts w:hint="default"/>
        </w:rPr>
      </w:pPr>
      <w:r>
        <w:rPr>
          <w:rFonts w:hint="default"/>
        </w:rPr>
        <w:t>&gt; *"האמור בסעיף זה לא יחול על נזק שנגרם במזיד, ברשלנות רבתי, או במקרים בהם הדין אינו מתיר הגבלת אחריות."*</w:t>
      </w:r>
    </w:p>
    <w:p w14:paraId="6C6BE4BB">
      <w:pPr>
        <w:rPr>
          <w:rFonts w:hint="default"/>
        </w:rPr>
      </w:pPr>
    </w:p>
    <w:p w14:paraId="55F61D12">
      <w:pPr>
        <w:rPr>
          <w:rFonts w:hint="default"/>
        </w:rPr>
      </w:pPr>
      <w:r>
        <w:rPr>
          <w:rFonts w:hint="default"/>
        </w:rPr>
        <w:t>### 8. אין סעיף דיוור שיווקי/ניוזלטר עצמאי</w:t>
      </w:r>
    </w:p>
    <w:p w14:paraId="75A7D615">
      <w:pPr>
        <w:rPr>
          <w:rFonts w:hint="default"/>
        </w:rPr>
      </w:pPr>
      <w:r>
        <w:rPr>
          <w:rFonts w:hint="default"/>
        </w:rPr>
        <w:t>**המסמך שלך:** מזכיר איסור על שימוש בפרטי פנייה לדיוור ללא הסכמה (סעיף 9 בתנאים) — אבל **אין מנגנון הסכמה נפרד לניוזלטר/דיוור שיווקי כללי מטעמכם** (כפי שיש ל-Yad2 §6 ולמדלן), שזה בדיוק הכלי שתצטרכו כדי "להגדיל שיתוף פעולה עם משתמשים" ולהחזיר תנועה — חלק מהתוכנית העסקית שלך.</w:t>
      </w:r>
    </w:p>
    <w:p w14:paraId="7223C78E">
      <w:pPr>
        <w:rPr>
          <w:rFonts w:hint="default"/>
        </w:rPr>
      </w:pPr>
      <w:r>
        <w:rPr>
          <w:rFonts w:hint="default"/>
        </w:rPr>
        <w:t>**הפתרון:** להוסיף סעיף "דיוור שיווקי" נפרד במדיניות הפרטיות עם צ'קבוקס נפרד (לא מסומן כברירת מחדל) בהרשמה, בהתאם לסעיף 30א לחוק התקשורת.</w:t>
      </w:r>
    </w:p>
    <w:p w14:paraId="6810E4EF">
      <w:pPr>
        <w:rPr>
          <w:rFonts w:hint="default"/>
        </w:rPr>
      </w:pPr>
    </w:p>
    <w:p w14:paraId="26283FD5">
      <w:pPr>
        <w:rPr>
          <w:rFonts w:hint="default"/>
        </w:rPr>
      </w:pPr>
      <w:r>
        <w:rPr>
          <w:rFonts w:hint="default"/>
        </w:rPr>
        <w:t>### 9. אין סעיף האוסר שימוש מסחרי של צד ג' בנתוני המודעות שלכם</w:t>
      </w:r>
    </w:p>
    <w:p w14:paraId="77DB68C3">
      <w:pPr>
        <w:rPr>
          <w:rFonts w:hint="default"/>
        </w:rPr>
      </w:pPr>
      <w:r>
        <w:rPr>
          <w:rFonts w:hint="default"/>
        </w:rPr>
        <w:t>**המסמך שלך:** סעיף 10 אוסר סקרייפינג אוטומטי — טוב, אבל **לא אוסר במפורש שימוש מסחרי "ידני"** בנתונים (למשל מתחרה שמעתיק ידנית תיאורי נכסים/תמונות לפרסום באתר שלו).</w:t>
      </w:r>
    </w:p>
    <w:p w14:paraId="6E8280AC">
      <w:pPr>
        <w:rPr>
          <w:rFonts w:hint="default"/>
        </w:rPr>
      </w:pPr>
      <w:r>
        <w:rPr>
          <w:rFonts w:hint="default"/>
        </w:rPr>
        <w:t>**המתחרה:** למדלן ול-OnMap יש סעיף רחב יותר בקניין רוחני שאוסר "כל שימוש מסחרי בנתונים המתפרסמים באתר... בלא קבלת הסכמת החברה" — לא רק איסוף אוטומטי.</w:t>
      </w:r>
    </w:p>
    <w:p w14:paraId="2062B981">
      <w:pPr>
        <w:rPr>
          <w:rFonts w:hint="default"/>
        </w:rPr>
      </w:pPr>
      <w:r>
        <w:rPr>
          <w:rFonts w:hint="default"/>
        </w:rPr>
        <w:t>**הפתרון:** להרחיב את סעיף 12 (קניין רוחני) כך שיכלול גם את מאגר הנתונים/המודעות עצמו, לא רק את הקוד/העיצוב/הלוגו.</w:t>
      </w:r>
    </w:p>
    <w:p w14:paraId="2F7DAF5D">
      <w:pPr>
        <w:rPr>
          <w:rFonts w:hint="default"/>
        </w:rPr>
      </w:pPr>
    </w:p>
    <w:p w14:paraId="725D4849">
      <w:pPr>
        <w:rPr>
          <w:rFonts w:hint="default"/>
        </w:rPr>
      </w:pPr>
      <w:r>
        <w:rPr>
          <w:rFonts w:hint="default"/>
        </w:rPr>
        <w:t>---</w:t>
      </w:r>
    </w:p>
    <w:p w14:paraId="6A8D03A7">
      <w:pPr>
        <w:rPr>
          <w:rFonts w:hint="default"/>
        </w:rPr>
      </w:pPr>
    </w:p>
    <w:p w14:paraId="640CA445">
      <w:pPr>
        <w:rPr>
          <w:rFonts w:hint="default"/>
        </w:rPr>
      </w:pPr>
      <w:r>
        <w:rPr>
          <w:rFonts w:hint="default"/>
        </w:rPr>
        <w:t>## 🟡 פערים משניים (טובים שיש, לא קריטיים)</w:t>
      </w:r>
    </w:p>
    <w:p w14:paraId="038C0EA4">
      <w:pPr>
        <w:rPr>
          <w:rFonts w:hint="default"/>
        </w:rPr>
      </w:pPr>
    </w:p>
    <w:p w14:paraId="4357E435">
      <w:pPr>
        <w:rPr>
          <w:rFonts w:hint="default"/>
        </w:rPr>
      </w:pPr>
      <w:r>
        <w:rPr>
          <w:rFonts w:hint="default"/>
        </w:rPr>
        <w:t>| # | פער | הערה |</w:t>
      </w:r>
    </w:p>
    <w:p w14:paraId="4301E145">
      <w:pPr>
        <w:rPr>
          <w:rFonts w:hint="default"/>
        </w:rPr>
      </w:pPr>
      <w:r>
        <w:rPr>
          <w:rFonts w:hint="default"/>
        </w:rPr>
        <w:t>|---|---|---|</w:t>
      </w:r>
    </w:p>
    <w:p w14:paraId="26B6EC03">
      <w:pPr>
        <w:rPr>
          <w:rFonts w:hint="default"/>
        </w:rPr>
      </w:pPr>
      <w:r>
        <w:rPr>
          <w:rFonts w:hint="default"/>
        </w:rPr>
        <w:t>| 10 | אין הגדרה נפרדת ל"נכס פיקטיבי/מודעה כפולה" עם סנקציה קונקרטית (למשל השעיה אוטומטית) | קיים אצלכם כאיסור (סעיף 5) אך ללא אכיפה מוגדרת |</w:t>
      </w:r>
    </w:p>
    <w:p w14:paraId="7A5822C2">
      <w:pPr>
        <w:rPr>
          <w:rFonts w:hint="default"/>
        </w:rPr>
      </w:pPr>
      <w:r>
        <w:rPr>
          <w:rFonts w:hint="default"/>
        </w:rPr>
        <w:t>| 11 | אין תנאי שימוש נפרדים לפורום/תגובות | לא רלוונטי כרגע — רק אם תוסיפו קהילה/ביקורות |</w:t>
      </w:r>
    </w:p>
    <w:p w14:paraId="2A16E165">
      <w:pPr>
        <w:rPr>
          <w:rFonts w:hint="default"/>
        </w:rPr>
      </w:pPr>
      <w:r>
        <w:rPr>
          <w:rFonts w:hint="default"/>
        </w:rPr>
        <w:t>| 12 | אין קישור בין ה-Terms ל-Privacy בתחתית כל עמוד באתר בפועל (יש רק כהצהרה טקסטואלית) | ודאו שהקישורים בפועל עובדים ונגישים מכל עמוד, לא רק דרך ה-JS render שמקשה גם עליי לקרוא אותם |</w:t>
      </w:r>
    </w:p>
    <w:p w14:paraId="1D14AA85">
      <w:pPr>
        <w:rPr>
          <w:rFonts w:hint="default"/>
        </w:rPr>
      </w:pPr>
      <w:r>
        <w:rPr>
          <w:rFonts w:hint="default"/>
        </w:rPr>
        <w:t>| 13 | חסר סעיף מפורש בדבר קבצי מדיה (וידאו/סיור וירטואלי) של צד ג' שמוטמעים באתר — מי אחראי לפרטיות שם | Matterport/וידאו-360 לרוב אוספים גם הם מידע (IP, מכשיר) |</w:t>
      </w:r>
    </w:p>
    <w:p w14:paraId="2029AAF4">
      <w:pPr>
        <w:rPr>
          <w:rFonts w:hint="default"/>
        </w:rPr>
      </w:pPr>
    </w:p>
    <w:p w14:paraId="0405F86A">
      <w:pPr>
        <w:rPr>
          <w:rFonts w:hint="default"/>
        </w:rPr>
      </w:pPr>
      <w:r>
        <w:rPr>
          <w:rFonts w:hint="default"/>
        </w:rPr>
        <w:t>---</w:t>
      </w:r>
    </w:p>
    <w:p w14:paraId="069CE84B">
      <w:pPr>
        <w:rPr>
          <w:rFonts w:hint="default"/>
        </w:rPr>
      </w:pPr>
    </w:p>
    <w:p w14:paraId="7AFC8301">
      <w:pPr>
        <w:rPr>
          <w:rFonts w:hint="default"/>
        </w:rPr>
      </w:pPr>
      <w:r>
        <w:rPr>
          <w:rFonts w:hint="default"/>
        </w:rPr>
        <w:t>## מה שכן טוב אצלכם ואל תשנו</w:t>
      </w:r>
    </w:p>
    <w:p w14:paraId="105AACAF">
      <w:pPr>
        <w:rPr>
          <w:rFonts w:hint="default"/>
        </w:rPr>
      </w:pPr>
    </w:p>
    <w:p w14:paraId="4A9DEC50">
      <w:pPr>
        <w:rPr>
          <w:rFonts w:hint="default"/>
        </w:rPr>
      </w:pPr>
      <w:r>
        <w:rPr>
          <w:rFonts w:hint="default"/>
        </w:rPr>
        <w:t>- **סעיף 13 (מפות צד ג')** ו-**סעיף 4 בתנאים** ("פלטפורמה בלבד", איסור מפורש על סקרייפינג של אתרים אחרים) — ניסוח נקי, ברור, ואפילו שקוף יותר ממתחרים.</w:t>
      </w:r>
    </w:p>
    <w:p w14:paraId="2E56D528">
      <w:pPr>
        <w:rPr>
          <w:rFonts w:hint="default"/>
        </w:rPr>
      </w:pPr>
      <w:r>
        <w:rPr>
          <w:rFonts w:hint="default"/>
        </w:rPr>
        <w:t>- **מדיניות הפרטיות שלכם כתובה בשפה ברורה ולא "משפטית מדי"** — זה יתרון תחרותי אמיתי (השוו למשל למדיניות היד2 המורכבת בהרבה). אל תאבדו את זה כשמוסיפים את הסעיפים החסרים — הוסיפו בשפה דומה.</w:t>
      </w:r>
    </w:p>
    <w:p w14:paraId="61772737">
      <w:pPr>
        <w:rPr>
          <w:rFonts w:hint="default"/>
        </w:rPr>
      </w:pPr>
      <w:r>
        <w:rPr>
          <w:rFonts w:hint="default"/>
        </w:rPr>
        <w:t>- אבטחת מידע (RLS, הצפנה, 2FA למנהלים) מתוארת בצורה קונקרטית וטכנית יותר משל כל אחד מהמתחרים שבדקתי — שמרו על זה, זה בונה אמון.</w:t>
      </w:r>
    </w:p>
    <w:p w14:paraId="5B2CCD62">
      <w:pPr>
        <w:rPr>
          <w:rFonts w:hint="default"/>
        </w:rPr>
      </w:pPr>
    </w:p>
    <w:p w14:paraId="694C98C3">
      <w:pPr>
        <w:rPr>
          <w:rFonts w:hint="default"/>
        </w:rPr>
      </w:pPr>
      <w:r>
        <w:rPr>
          <w:rFonts w:hint="default"/>
        </w:rPr>
        <w:t>---</w:t>
      </w:r>
    </w:p>
    <w:p w14:paraId="548185BA">
      <w:pPr>
        <w:rPr>
          <w:rFonts w:hint="default"/>
        </w:rPr>
      </w:pPr>
    </w:p>
    <w:p w14:paraId="20DAE73C">
      <w:pPr>
        <w:rPr>
          <w:rFonts w:hint="default"/>
        </w:rPr>
      </w:pPr>
      <w:r>
        <w:rPr>
          <w:rFonts w:hint="default"/>
        </w:rPr>
        <w:t>## סדר פעולות מומלץ</w:t>
      </w:r>
    </w:p>
    <w:p w14:paraId="18B7D465">
      <w:pPr>
        <w:rPr>
          <w:rFonts w:hint="default"/>
        </w:rPr>
      </w:pPr>
    </w:p>
    <w:p w14:paraId="0FD90849">
      <w:pPr>
        <w:rPr>
          <w:rFonts w:hint="default"/>
        </w:rPr>
      </w:pPr>
      <w:r>
        <w:rPr>
          <w:rFonts w:hint="default"/>
        </w:rPr>
        <w:t>1. **תיקון סעיף 5 בפרטיות + סעיף 9 בתנאים** (שיתוף לידים עם לקוחות עסקיים) — לפני כל הפעלה מסחרית של CPL/CPA.</w:t>
      </w:r>
    </w:p>
    <w:p w14:paraId="54E8B0AD">
      <w:pPr>
        <w:rPr>
          <w:rFonts w:hint="default"/>
        </w:rPr>
      </w:pPr>
      <w:r>
        <w:rPr>
          <w:rFonts w:hint="default"/>
        </w:rPr>
        <w:t>2. **הצהרת נגישות** — הכי מהיר להוסיף, והכי גבוה בסיכון תביעות בפועל.</w:t>
      </w:r>
    </w:p>
    <w:p w14:paraId="3B1592D8">
      <w:pPr>
        <w:rPr>
          <w:rFonts w:hint="default"/>
        </w:rPr>
      </w:pPr>
      <w:r>
        <w:rPr>
          <w:rFonts w:hint="default"/>
        </w:rPr>
        <w:t>3. **הגדרת "לקוח עסקי"/"לקוח פרטי"** + קישור לחובת תשלום — מגן ישירות על מודל ההכנסה שלך.</w:t>
      </w:r>
    </w:p>
    <w:p w14:paraId="0E61B45B">
      <w:pPr>
        <w:rPr>
          <w:rFonts w:hint="default"/>
        </w:rPr>
      </w:pPr>
      <w:r>
        <w:rPr>
          <w:rFonts w:hint="default"/>
        </w:rPr>
        <w:t>4. **סעיף M&amp;A** — לפני כל שיחת גיוס/DD עם משקיעים.</w:t>
      </w:r>
    </w:p>
    <w:p w14:paraId="3CB7568D">
      <w:pPr>
        <w:rPr>
          <w:rFonts w:hint="default"/>
        </w:rPr>
      </w:pPr>
      <w:r>
        <w:rPr>
          <w:rFonts w:hint="default"/>
        </w:rPr>
        <w:t>5. **סעיף CRM כ"מעבד מידע"** — לפני שסוכנים מתחילים להזין נתוני לקוחות אמיתיים.</w:t>
      </w:r>
    </w:p>
    <w:p w14:paraId="304BA527">
      <w:pPr>
        <w:rPr>
          <w:rFonts w:hint="default"/>
        </w:rPr>
      </w:pPr>
      <w:r>
        <w:rPr>
          <w:rFonts w:hint="default"/>
        </w:rPr>
        <w:t>6. שאר הסעיפים — בסבב עדכון הבא.</w:t>
      </w:r>
    </w:p>
    <w:p w14:paraId="6E715D0D">
      <w:pPr>
        <w:rPr>
          <w:rFonts w:hint="default"/>
        </w:rPr>
      </w:pPr>
    </w:p>
    <w:p w14:paraId="609F205F">
      <w:r>
        <w:rPr>
          <w:rFonts w:hint="default"/>
        </w:rPr>
        <w:t>שלח לי אישור על איזה מהסעיפים לנסח במלואם (לא רק כתוספת מוצעת) ואכין לך נוסח מלא מוכן להעתקה של שני המסמכים.</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B5475C"/>
    <w:rsid w:val="08B54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2026-07-21T05:40:00Z</dcterms:created>
  <dc:creator>Chen Zurgil</dc:creator>
  <cp:lastModifiedBy>Chen Zurgil</cp:lastModifiedBy>
  <dcterms:modified xsi:type="dcterms:W3CDTF">2026-07-21T05:46:03Z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8AD4568FDE0D48C89B7D1CCAB1FECED2_11</vt:lpwstr>
  </property>
  <property fmtid="{D5CDD505-2E9C-101B-9397-08002B2CF9AE}" pid="4" name="KSOTemplateDocerSaveRecord">
    <vt:lpwstr>eyJoZGlkIjoiYjAwNTJkNDRjMjZlODE4NmFjMmYzNjlkOGQyY2NiNzYiLCJ1c2VySWQiOiI4ODEzOTgxMjA0MzA0In0=</vt:lpwstr>
  </property>
</Properties>
</file>