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9B" w:rsidRPr="00D13F9B" w:rsidRDefault="00D13F9B" w:rsidP="00D13F9B">
      <w:pPr>
        <w:spacing w:line="276" w:lineRule="auto"/>
        <w:jc w:val="center"/>
        <w:rPr>
          <w:sz w:val="28"/>
          <w:szCs w:val="28"/>
        </w:rPr>
      </w:pPr>
      <w:r w:rsidRPr="00D13F9B">
        <w:rPr>
          <w:sz w:val="28"/>
          <w:szCs w:val="28"/>
        </w:rPr>
        <w:t xml:space="preserve">Федеральное государственное образовательное </w:t>
      </w:r>
      <w:r>
        <w:rPr>
          <w:sz w:val="28"/>
          <w:szCs w:val="28"/>
        </w:rPr>
        <w:t xml:space="preserve">бюджетное                          </w:t>
      </w:r>
      <w:r w:rsidRPr="00D13F9B">
        <w:rPr>
          <w:sz w:val="28"/>
          <w:szCs w:val="28"/>
        </w:rPr>
        <w:t>учреждение высшего образования</w:t>
      </w:r>
    </w:p>
    <w:p w:rsidR="00E548B3" w:rsidRPr="006827FB" w:rsidRDefault="00E548B3" w:rsidP="00E548B3">
      <w:pPr>
        <w:spacing w:line="276" w:lineRule="auto"/>
        <w:jc w:val="center"/>
        <w:rPr>
          <w:caps/>
          <w:sz w:val="40"/>
          <w:szCs w:val="28"/>
        </w:rPr>
      </w:pPr>
      <w:r w:rsidRPr="006827FB">
        <w:rPr>
          <w:caps/>
          <w:sz w:val="28"/>
          <w:szCs w:val="28"/>
        </w:rPr>
        <w:t xml:space="preserve">«ФИНАНСОВЫЙ УНИВЕРСИТЕТ  </w:t>
      </w:r>
    </w:p>
    <w:p w:rsidR="00E548B3" w:rsidRPr="006827FB" w:rsidRDefault="00E548B3" w:rsidP="00E548B3">
      <w:pPr>
        <w:spacing w:line="276" w:lineRule="auto"/>
        <w:jc w:val="center"/>
        <w:rPr>
          <w:caps/>
          <w:sz w:val="28"/>
          <w:szCs w:val="28"/>
        </w:rPr>
      </w:pPr>
      <w:r w:rsidRPr="006827FB">
        <w:rPr>
          <w:caps/>
          <w:sz w:val="28"/>
          <w:szCs w:val="28"/>
        </w:rPr>
        <w:t>ПРИ ПРАВИТЕЛЬСТВЕ Российской федерации»</w:t>
      </w:r>
    </w:p>
    <w:p w:rsidR="00E548B3" w:rsidRPr="006827FB" w:rsidRDefault="00E548B3" w:rsidP="00E548B3">
      <w:pPr>
        <w:spacing w:line="360" w:lineRule="auto"/>
        <w:jc w:val="center"/>
        <w:rPr>
          <w:sz w:val="28"/>
        </w:rPr>
      </w:pPr>
      <w:r w:rsidRPr="006827FB">
        <w:rPr>
          <w:sz w:val="28"/>
        </w:rPr>
        <w:t>(Финансовый университет)</w:t>
      </w:r>
    </w:p>
    <w:p w:rsidR="00240165" w:rsidRPr="006827FB" w:rsidRDefault="00240165" w:rsidP="00240165">
      <w:pPr>
        <w:jc w:val="center"/>
        <w:rPr>
          <w:sz w:val="28"/>
        </w:rPr>
      </w:pPr>
    </w:p>
    <w:p w:rsidR="00240165" w:rsidRPr="006827FB" w:rsidRDefault="006827FB" w:rsidP="00240165">
      <w:pPr>
        <w:spacing w:line="360" w:lineRule="auto"/>
        <w:jc w:val="center"/>
        <w:rPr>
          <w:sz w:val="28"/>
        </w:rPr>
      </w:pPr>
      <w:r w:rsidRPr="006827FB">
        <w:rPr>
          <w:sz w:val="28"/>
        </w:rPr>
        <w:t>Институт сокращенных программ</w:t>
      </w:r>
    </w:p>
    <w:p w:rsidR="00240165" w:rsidRPr="006827FB" w:rsidRDefault="006827FB" w:rsidP="00240165">
      <w:pPr>
        <w:spacing w:line="360" w:lineRule="auto"/>
        <w:jc w:val="center"/>
      </w:pPr>
      <w:r w:rsidRPr="006827FB">
        <w:rPr>
          <w:sz w:val="28"/>
        </w:rPr>
        <w:t>Департамент учета, анализа и аудита</w:t>
      </w:r>
    </w:p>
    <w:p w:rsidR="00240165" w:rsidRPr="00240165" w:rsidRDefault="00240165" w:rsidP="00240165">
      <w:pPr>
        <w:spacing w:line="360" w:lineRule="auto"/>
        <w:jc w:val="center"/>
        <w:rPr>
          <w:b/>
        </w:rPr>
      </w:pPr>
    </w:p>
    <w:p w:rsidR="00240165" w:rsidRPr="00240165" w:rsidRDefault="00240165" w:rsidP="00240165">
      <w:pPr>
        <w:spacing w:line="360" w:lineRule="auto"/>
        <w:jc w:val="right"/>
        <w:rPr>
          <w:sz w:val="28"/>
        </w:rPr>
      </w:pPr>
      <w:r w:rsidRPr="00240165">
        <w:rPr>
          <w:b/>
          <w:sz w:val="28"/>
        </w:rPr>
        <w:t>Допустить к защите</w:t>
      </w:r>
    </w:p>
    <w:p w:rsidR="00240165" w:rsidRPr="006827FB" w:rsidRDefault="006827FB" w:rsidP="00035CBA">
      <w:pPr>
        <w:spacing w:line="360" w:lineRule="auto"/>
        <w:jc w:val="right"/>
        <w:rPr>
          <w:sz w:val="28"/>
          <w:szCs w:val="28"/>
        </w:rPr>
      </w:pPr>
      <w:r w:rsidRPr="006827FB">
        <w:rPr>
          <w:sz w:val="28"/>
          <w:szCs w:val="28"/>
        </w:rPr>
        <w:t>Руководитель Департамента</w:t>
      </w:r>
    </w:p>
    <w:p w:rsidR="00240165" w:rsidRPr="00240165" w:rsidRDefault="00240165" w:rsidP="00035CBA">
      <w:pPr>
        <w:spacing w:line="360" w:lineRule="auto"/>
        <w:jc w:val="right"/>
        <w:rPr>
          <w:sz w:val="28"/>
        </w:rPr>
      </w:pPr>
      <w:r w:rsidRPr="00240165">
        <w:rPr>
          <w:b/>
          <w:sz w:val="28"/>
        </w:rPr>
        <w:t>____________</w:t>
      </w:r>
      <w:r w:rsidR="006827FB">
        <w:rPr>
          <w:sz w:val="28"/>
        </w:rPr>
        <w:t>д.э.н., проф.  Р.П. Булыга</w:t>
      </w:r>
    </w:p>
    <w:p w:rsidR="00240165" w:rsidRPr="00240165" w:rsidRDefault="006827FB" w:rsidP="00035CBA">
      <w:pPr>
        <w:spacing w:line="360" w:lineRule="auto"/>
        <w:jc w:val="right"/>
        <w:rPr>
          <w:b/>
          <w:sz w:val="28"/>
        </w:rPr>
      </w:pPr>
      <w:r>
        <w:rPr>
          <w:sz w:val="28"/>
        </w:rPr>
        <w:t xml:space="preserve">       «____ » _____________ 20    </w:t>
      </w:r>
      <w:r w:rsidR="00240165" w:rsidRPr="00240165">
        <w:rPr>
          <w:sz w:val="28"/>
        </w:rPr>
        <w:t xml:space="preserve"> г.</w:t>
      </w:r>
    </w:p>
    <w:p w:rsidR="00240165" w:rsidRPr="00240165" w:rsidRDefault="00240165" w:rsidP="00240165">
      <w:pPr>
        <w:spacing w:line="360" w:lineRule="auto"/>
        <w:jc w:val="right"/>
      </w:pPr>
    </w:p>
    <w:p w:rsidR="00240165" w:rsidRPr="006827FB" w:rsidRDefault="00240165" w:rsidP="00240165">
      <w:pPr>
        <w:spacing w:line="360" w:lineRule="auto"/>
        <w:jc w:val="center"/>
      </w:pPr>
    </w:p>
    <w:p w:rsidR="00690888" w:rsidRDefault="006827FB" w:rsidP="00690888">
      <w:pPr>
        <w:spacing w:line="360" w:lineRule="auto"/>
        <w:jc w:val="center"/>
        <w:rPr>
          <w:sz w:val="32"/>
          <w:szCs w:val="32"/>
        </w:rPr>
      </w:pPr>
      <w:r w:rsidRPr="006827FB">
        <w:rPr>
          <w:sz w:val="32"/>
          <w:szCs w:val="32"/>
        </w:rPr>
        <w:t>Выпускная квалификационная работа</w:t>
      </w:r>
    </w:p>
    <w:p w:rsidR="00240165" w:rsidRPr="00690888" w:rsidRDefault="00240165" w:rsidP="00F60E24">
      <w:pPr>
        <w:jc w:val="center"/>
        <w:rPr>
          <w:sz w:val="32"/>
          <w:szCs w:val="32"/>
        </w:rPr>
      </w:pPr>
      <w:r w:rsidRPr="00240165">
        <w:rPr>
          <w:sz w:val="28"/>
          <w:szCs w:val="28"/>
        </w:rPr>
        <w:t>на тему</w:t>
      </w:r>
      <w:r w:rsidRPr="00240165">
        <w:rPr>
          <w:b/>
          <w:sz w:val="28"/>
          <w:szCs w:val="28"/>
        </w:rPr>
        <w:t>:</w:t>
      </w:r>
      <w:r w:rsidR="006827FB">
        <w:rPr>
          <w:sz w:val="28"/>
          <w:szCs w:val="28"/>
        </w:rPr>
        <w:t>«</w:t>
      </w:r>
      <w:r w:rsidR="00F60E24" w:rsidRPr="00CC36E2">
        <w:rPr>
          <w:rFonts w:eastAsia="Calibri"/>
          <w:sz w:val="28"/>
          <w:szCs w:val="28"/>
          <w:u w:val="single"/>
        </w:rPr>
        <w:t xml:space="preserve">Контроль заключения и организации </w:t>
      </w:r>
      <w:r w:rsidR="00F60E24">
        <w:rPr>
          <w:rFonts w:eastAsia="Calibri"/>
          <w:sz w:val="28"/>
          <w:szCs w:val="28"/>
          <w:u w:val="single"/>
        </w:rPr>
        <w:t>закупок товаров, работ, услуг для обеспечения государственных нужд</w:t>
      </w:r>
      <w:r w:rsidR="006827FB">
        <w:rPr>
          <w:sz w:val="28"/>
          <w:szCs w:val="28"/>
        </w:rPr>
        <w:t>»</w:t>
      </w:r>
    </w:p>
    <w:p w:rsidR="00240165" w:rsidRPr="00240165" w:rsidRDefault="00240165" w:rsidP="00240165">
      <w:pPr>
        <w:spacing w:line="360" w:lineRule="auto"/>
        <w:jc w:val="center"/>
        <w:rPr>
          <w:b/>
        </w:rPr>
      </w:pPr>
    </w:p>
    <w:p w:rsidR="00240165" w:rsidRPr="006827FB" w:rsidRDefault="003C247F" w:rsidP="006827FB">
      <w:pPr>
        <w:spacing w:line="360" w:lineRule="auto"/>
        <w:rPr>
          <w:sz w:val="28"/>
          <w:szCs w:val="28"/>
        </w:rPr>
      </w:pPr>
      <w:r w:rsidRPr="006827FB">
        <w:rPr>
          <w:sz w:val="28"/>
          <w:szCs w:val="28"/>
        </w:rPr>
        <w:t>Нап</w:t>
      </w:r>
      <w:r w:rsidR="006827FB" w:rsidRPr="006827FB">
        <w:rPr>
          <w:sz w:val="28"/>
          <w:szCs w:val="28"/>
        </w:rPr>
        <w:t>равление подготовки  38.03.01–«</w:t>
      </w:r>
      <w:r w:rsidR="00A904A7" w:rsidRPr="006827FB">
        <w:rPr>
          <w:sz w:val="28"/>
          <w:szCs w:val="28"/>
        </w:rPr>
        <w:t>Экономика</w:t>
      </w:r>
      <w:r w:rsidR="006827FB" w:rsidRPr="006827FB">
        <w:rPr>
          <w:sz w:val="28"/>
          <w:szCs w:val="28"/>
        </w:rPr>
        <w:t>»</w:t>
      </w:r>
    </w:p>
    <w:p w:rsidR="003C247F" w:rsidRPr="006827FB" w:rsidRDefault="003C247F" w:rsidP="006827FB">
      <w:pPr>
        <w:spacing w:line="360" w:lineRule="auto"/>
        <w:rPr>
          <w:sz w:val="28"/>
          <w:szCs w:val="28"/>
        </w:rPr>
      </w:pPr>
      <w:r w:rsidRPr="006827FB">
        <w:rPr>
          <w:sz w:val="28"/>
          <w:szCs w:val="28"/>
        </w:rPr>
        <w:t>Профиль «Бухгалтерский учет, анализ и аудит»</w:t>
      </w:r>
    </w:p>
    <w:p w:rsidR="00240165" w:rsidRPr="00240165" w:rsidRDefault="00240165" w:rsidP="003C247F">
      <w:pPr>
        <w:spacing w:line="360" w:lineRule="auto"/>
      </w:pPr>
    </w:p>
    <w:p w:rsidR="00240165" w:rsidRPr="00240165" w:rsidRDefault="00240165" w:rsidP="00240165">
      <w:pPr>
        <w:spacing w:line="360" w:lineRule="auto"/>
        <w:rPr>
          <w:i/>
        </w:rPr>
      </w:pPr>
    </w:p>
    <w:p w:rsidR="00240165" w:rsidRPr="00240165" w:rsidRDefault="00240165" w:rsidP="00240165">
      <w:pPr>
        <w:spacing w:line="360" w:lineRule="auto"/>
        <w:rPr>
          <w:sz w:val="28"/>
          <w:szCs w:val="28"/>
        </w:rPr>
      </w:pPr>
    </w:p>
    <w:p w:rsidR="00240165" w:rsidRPr="00240165" w:rsidRDefault="00D572FA" w:rsidP="00240165">
      <w:pPr>
        <w:spacing w:line="360" w:lineRule="auto"/>
        <w:jc w:val="center"/>
        <w:rPr>
          <w:b/>
        </w:rPr>
      </w:pPr>
      <w:r>
        <w:rPr>
          <w:noProof/>
        </w:rPr>
        <w:pict>
          <v:rect id="Прямоугольник 3" o:spid="_x0000_s1026" style="position:absolute;left:0;text-align:left;margin-left:147.2pt;margin-top:.75pt;width:332pt;height:13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98 -123 -98 21600 21698 21600 21698 -123 -98 -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" fillcolor="window" strokecolor="window" strokeweight="2pt">
            <v:path arrowok="t"/>
            <v:textbox>
              <w:txbxContent>
                <w:p w:rsidR="001121DB" w:rsidRPr="003C247F" w:rsidRDefault="001121DB" w:rsidP="00690888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студент группы ЗБ2-ЭФ4-10с</w:t>
                  </w:r>
                </w:p>
                <w:p w:rsidR="001121DB" w:rsidRPr="003C247F" w:rsidRDefault="001121DB" w:rsidP="00690888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Кондина Ольга Владимировна________</w:t>
                  </w:r>
                  <w:r w:rsidRPr="003C247F">
                    <w:rPr>
                      <w:sz w:val="28"/>
                      <w:szCs w:val="28"/>
                    </w:rPr>
                    <w:t>___</w:t>
                  </w:r>
                </w:p>
                <w:p w:rsidR="001121DB" w:rsidRDefault="001121DB" w:rsidP="00690888">
                  <w:pPr>
                    <w:spacing w:line="360" w:lineRule="auto"/>
                    <w:rPr>
                      <w:sz w:val="24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Научный руководитель, д.э.н., профессор</w:t>
                  </w:r>
                </w:p>
                <w:p w:rsidR="001121DB" w:rsidRDefault="001121DB" w:rsidP="00690888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Кришталева Таисия Ивановна______________ </w:t>
                  </w:r>
                </w:p>
              </w:txbxContent>
            </v:textbox>
            <w10:wrap type="through"/>
          </v:rect>
        </w:pict>
      </w:r>
    </w:p>
    <w:p w:rsidR="00240165" w:rsidRPr="00240165" w:rsidRDefault="00240165" w:rsidP="00240165">
      <w:pPr>
        <w:spacing w:line="360" w:lineRule="auto"/>
        <w:jc w:val="center"/>
        <w:rPr>
          <w:b/>
        </w:rPr>
      </w:pPr>
    </w:p>
    <w:p w:rsidR="00240165" w:rsidRPr="00240165" w:rsidRDefault="00240165" w:rsidP="00240165">
      <w:pPr>
        <w:spacing w:line="360" w:lineRule="auto"/>
        <w:jc w:val="center"/>
        <w:rPr>
          <w:b/>
        </w:rPr>
      </w:pPr>
    </w:p>
    <w:p w:rsidR="00240165" w:rsidRPr="00240165" w:rsidRDefault="00240165" w:rsidP="00240165">
      <w:pPr>
        <w:spacing w:line="360" w:lineRule="auto"/>
        <w:jc w:val="center"/>
        <w:rPr>
          <w:b/>
        </w:rPr>
      </w:pPr>
    </w:p>
    <w:p w:rsidR="00240165" w:rsidRDefault="00240165" w:rsidP="00240165">
      <w:pPr>
        <w:spacing w:line="360" w:lineRule="auto"/>
        <w:jc w:val="center"/>
        <w:rPr>
          <w:b/>
        </w:rPr>
      </w:pPr>
    </w:p>
    <w:p w:rsidR="007E24E7" w:rsidRDefault="007E24E7" w:rsidP="00240165">
      <w:pPr>
        <w:spacing w:line="360" w:lineRule="auto"/>
        <w:jc w:val="center"/>
        <w:rPr>
          <w:b/>
        </w:rPr>
      </w:pPr>
    </w:p>
    <w:p w:rsidR="006827FB" w:rsidRDefault="006827FB" w:rsidP="00240165">
      <w:pPr>
        <w:spacing w:line="360" w:lineRule="auto"/>
        <w:jc w:val="center"/>
        <w:rPr>
          <w:b/>
        </w:rPr>
      </w:pPr>
    </w:p>
    <w:p w:rsidR="006827FB" w:rsidRDefault="006827FB" w:rsidP="00240165">
      <w:pPr>
        <w:spacing w:line="360" w:lineRule="auto"/>
        <w:jc w:val="center"/>
        <w:rPr>
          <w:b/>
        </w:rPr>
      </w:pPr>
    </w:p>
    <w:p w:rsidR="006827FB" w:rsidRDefault="006827FB" w:rsidP="00240165">
      <w:pPr>
        <w:spacing w:line="360" w:lineRule="auto"/>
        <w:jc w:val="center"/>
        <w:rPr>
          <w:b/>
        </w:rPr>
      </w:pPr>
    </w:p>
    <w:p w:rsidR="006827FB" w:rsidRDefault="006827FB" w:rsidP="00240165">
      <w:pPr>
        <w:spacing w:line="360" w:lineRule="auto"/>
        <w:jc w:val="center"/>
        <w:rPr>
          <w:b/>
        </w:rPr>
      </w:pPr>
    </w:p>
    <w:p w:rsidR="007E24E7" w:rsidRPr="00240165" w:rsidRDefault="007E24E7" w:rsidP="00240165">
      <w:pPr>
        <w:spacing w:line="360" w:lineRule="auto"/>
        <w:jc w:val="center"/>
        <w:rPr>
          <w:b/>
        </w:rPr>
      </w:pPr>
    </w:p>
    <w:p w:rsidR="005F21DC" w:rsidRDefault="006827FB" w:rsidP="00D13F9B">
      <w:pPr>
        <w:spacing w:line="360" w:lineRule="auto"/>
        <w:jc w:val="center"/>
        <w:rPr>
          <w:sz w:val="28"/>
        </w:rPr>
      </w:pPr>
      <w:r w:rsidRPr="006827FB">
        <w:rPr>
          <w:sz w:val="28"/>
        </w:rPr>
        <w:t xml:space="preserve">Москва </w:t>
      </w:r>
      <w:r w:rsidR="006249A6">
        <w:rPr>
          <w:sz w:val="28"/>
        </w:rPr>
        <w:t>–</w:t>
      </w:r>
      <w:r w:rsidR="00240165" w:rsidRPr="006827FB">
        <w:rPr>
          <w:sz w:val="28"/>
        </w:rPr>
        <w:t xml:space="preserve"> 201</w:t>
      </w:r>
      <w:r w:rsidR="00F60E24">
        <w:rPr>
          <w:sz w:val="28"/>
        </w:rPr>
        <w:t>7</w:t>
      </w:r>
    </w:p>
    <w:p w:rsidR="006249A6" w:rsidRDefault="006249A6" w:rsidP="00D13F9B">
      <w:pPr>
        <w:spacing w:line="360" w:lineRule="auto"/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6603369"/>
        <w:docPartObj>
          <w:docPartGallery w:val="Table of Contents"/>
          <w:docPartUnique/>
        </w:docPartObj>
      </w:sdtPr>
      <w:sdtEndPr/>
      <w:sdtContent>
        <w:p w:rsidR="006249A6" w:rsidRPr="008743E1" w:rsidRDefault="00CA3D07" w:rsidP="008743E1">
          <w:pPr>
            <w:pStyle w:val="af"/>
            <w:spacing w:before="0" w:line="360" w:lineRule="auto"/>
            <w:jc w:val="both"/>
            <w:rPr>
              <w:rFonts w:ascii="Times New Roman" w:hAnsi="Times New Roman" w:cs="Times New Roman"/>
              <w:b w:val="0"/>
            </w:rPr>
          </w:pPr>
          <w:r w:rsidRPr="008743E1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6249A6" w:rsidRPr="008743E1" w:rsidRDefault="00CA3D07" w:rsidP="008743E1">
          <w:pPr>
            <w:spacing w:line="360" w:lineRule="auto"/>
            <w:contextualSpacing/>
            <w:jc w:val="both"/>
            <w:rPr>
              <w:rFonts w:eastAsia="MS Mincho"/>
              <w:sz w:val="28"/>
              <w:szCs w:val="28"/>
            </w:rPr>
          </w:pPr>
          <w:r w:rsidRPr="008743E1">
            <w:rPr>
              <w:rFonts w:eastAsia="MS Mincho"/>
              <w:sz w:val="28"/>
              <w:szCs w:val="28"/>
            </w:rPr>
            <w:t>ВВЕДЕНИЕ</w:t>
          </w:r>
          <w:r w:rsidR="00E06FAE" w:rsidRPr="008743E1">
            <w:rPr>
              <w:rFonts w:eastAsia="MS Mincho"/>
              <w:sz w:val="28"/>
              <w:szCs w:val="28"/>
            </w:rPr>
            <w:t>………………………………………………………………………</w:t>
          </w:r>
          <w:r w:rsidR="001121DB" w:rsidRPr="00ED4C1D">
            <w:rPr>
              <w:rFonts w:eastAsia="MS Mincho"/>
              <w:sz w:val="28"/>
              <w:szCs w:val="28"/>
            </w:rPr>
            <w:t>….</w:t>
          </w:r>
          <w:r w:rsidR="00967C1D">
            <w:rPr>
              <w:rFonts w:eastAsia="MS Mincho"/>
              <w:sz w:val="28"/>
              <w:szCs w:val="28"/>
            </w:rPr>
            <w:t>.3</w:t>
          </w:r>
        </w:p>
        <w:p w:rsidR="006249A6" w:rsidRPr="008743E1" w:rsidRDefault="00CA3D07" w:rsidP="008743E1">
          <w:pPr>
            <w:pStyle w:val="13"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>ГЛАВА</w:t>
          </w:r>
          <w:r w:rsidR="006249A6"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 1</w:t>
          </w:r>
          <w:r w:rsidR="006249A6"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>Теоретические основы контроля государственных закупок</w:t>
          </w:r>
          <w:r w:rsidR="006249A6" w:rsidRPr="008743E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06FAE" w:rsidRPr="008743E1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C072BA" w:rsidRDefault="006249A6" w:rsidP="00C072BA">
          <w:pPr>
            <w:pStyle w:val="21"/>
            <w:numPr>
              <w:ilvl w:val="1"/>
              <w:numId w:val="27"/>
            </w:numPr>
            <w:spacing w:after="0" w:line="36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Законодательная база, регулирующая организацию государственных </w:t>
          </w:r>
        </w:p>
        <w:p w:rsidR="006249A6" w:rsidRPr="008743E1" w:rsidRDefault="006249A6" w:rsidP="00C072BA">
          <w:pPr>
            <w:pStyle w:val="21"/>
            <w:spacing w:after="0"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>закупок</w:t>
          </w:r>
          <w:r w:rsidRPr="008743E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06FAE" w:rsidRPr="008743E1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6249A6" w:rsidRPr="008743E1" w:rsidRDefault="006249A6" w:rsidP="008743E1">
          <w:pPr>
            <w:widowControl/>
            <w:autoSpaceDE/>
            <w:autoSpaceDN/>
            <w:adjustRightInd/>
            <w:spacing w:line="360" w:lineRule="auto"/>
            <w:contextualSpacing/>
            <w:jc w:val="both"/>
            <w:rPr>
              <w:sz w:val="28"/>
              <w:szCs w:val="28"/>
            </w:rPr>
          </w:pPr>
          <w:r w:rsidRPr="008743E1">
            <w:rPr>
              <w:sz w:val="28"/>
              <w:szCs w:val="28"/>
            </w:rPr>
            <w:t xml:space="preserve">1.2 </w:t>
          </w:r>
          <w:r w:rsidRPr="008743E1">
            <w:rPr>
              <w:rFonts w:eastAsia="Calibri"/>
              <w:sz w:val="28"/>
              <w:szCs w:val="28"/>
            </w:rPr>
            <w:t>Проблемы функционирования государственных закупок и необходимость  контроля</w:t>
          </w:r>
          <w:r w:rsidRPr="008743E1">
            <w:rPr>
              <w:sz w:val="28"/>
              <w:szCs w:val="28"/>
            </w:rPr>
            <w:ptab w:relativeTo="margin" w:alignment="right" w:leader="dot"/>
          </w:r>
          <w:r w:rsidR="00E06FAE" w:rsidRPr="008743E1">
            <w:rPr>
              <w:sz w:val="28"/>
              <w:szCs w:val="28"/>
            </w:rPr>
            <w:t>1</w:t>
          </w:r>
          <w:r w:rsidRPr="008743E1">
            <w:rPr>
              <w:sz w:val="28"/>
              <w:szCs w:val="28"/>
            </w:rPr>
            <w:t>3</w:t>
          </w:r>
        </w:p>
        <w:p w:rsidR="006249A6" w:rsidRPr="008743E1" w:rsidRDefault="006249A6" w:rsidP="008743E1">
          <w:pPr>
            <w:widowControl/>
            <w:autoSpaceDE/>
            <w:autoSpaceDN/>
            <w:adjustRightInd/>
            <w:spacing w:line="360" w:lineRule="auto"/>
            <w:contextualSpacing/>
            <w:jc w:val="both"/>
            <w:rPr>
              <w:sz w:val="28"/>
              <w:szCs w:val="28"/>
            </w:rPr>
          </w:pPr>
          <w:r w:rsidRPr="008743E1">
            <w:rPr>
              <w:sz w:val="28"/>
              <w:szCs w:val="28"/>
            </w:rPr>
            <w:t xml:space="preserve">1.3 </w:t>
          </w:r>
          <w:r w:rsidRPr="008743E1">
            <w:rPr>
              <w:rFonts w:eastAsia="Calibri"/>
              <w:sz w:val="28"/>
              <w:szCs w:val="28"/>
            </w:rPr>
            <w:t>Внешний и внутренний контроль государственных закупок</w:t>
          </w:r>
          <w:r w:rsidRPr="008743E1">
            <w:rPr>
              <w:sz w:val="28"/>
              <w:szCs w:val="28"/>
            </w:rPr>
            <w:ptab w:relativeTo="margin" w:alignment="right" w:leader="dot"/>
          </w:r>
          <w:r w:rsidR="005728D4" w:rsidRPr="008743E1">
            <w:rPr>
              <w:sz w:val="28"/>
              <w:szCs w:val="28"/>
            </w:rPr>
            <w:t>20</w:t>
          </w:r>
        </w:p>
        <w:p w:rsidR="006249A6" w:rsidRPr="008743E1" w:rsidRDefault="00CA3D07" w:rsidP="008743E1">
          <w:pPr>
            <w:pStyle w:val="13"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ГЛАВА </w:t>
          </w:r>
          <w:r w:rsidR="006249A6"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2 </w:t>
          </w:r>
          <w:r w:rsidR="006249A6"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 xml:space="preserve">Организация заключения и исполнения контрактов в сфере </w:t>
          </w:r>
          <w:r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>государственных  з</w:t>
          </w:r>
          <w:r w:rsidR="006249A6"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>акупок в УФНС России по г.Москве</w:t>
          </w:r>
          <w:r w:rsidR="006249A6" w:rsidRPr="008743E1">
            <w:rPr>
              <w:rFonts w:ascii="Times New Roman" w:hAnsi="Times New Roman" w:cs="Times New Roman"/>
              <w:caps/>
              <w:sz w:val="28"/>
              <w:szCs w:val="28"/>
            </w:rPr>
            <w:ptab w:relativeTo="margin" w:alignment="right" w:leader="dot"/>
          </w:r>
          <w:r w:rsidR="00C04A26" w:rsidRPr="008743E1">
            <w:rPr>
              <w:rFonts w:ascii="Times New Roman" w:hAnsi="Times New Roman" w:cs="Times New Roman"/>
              <w:caps/>
              <w:sz w:val="28"/>
              <w:szCs w:val="28"/>
            </w:rPr>
            <w:t>25</w:t>
          </w:r>
        </w:p>
        <w:p w:rsidR="006249A6" w:rsidRPr="008743E1" w:rsidRDefault="006249A6" w:rsidP="008743E1">
          <w:pPr>
            <w:pStyle w:val="21"/>
            <w:spacing w:after="0"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>2.1 Организационно-экономическая характеристика УФНС России по г. Москве</w:t>
          </w:r>
          <w:r w:rsidRPr="008743E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04A26" w:rsidRPr="008743E1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8743E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6249A6" w:rsidRPr="008743E1" w:rsidRDefault="006249A6" w:rsidP="008743E1">
          <w:pPr>
            <w:pStyle w:val="31"/>
            <w:spacing w:after="0"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2.2 Организация заключения и исполнения </w:t>
          </w:r>
          <w:r w:rsidR="00CA3D07"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государственных </w:t>
          </w: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>контрактов в УФНС России пог.Москве</w:t>
          </w:r>
          <w:r w:rsidRPr="008743E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B342B" w:rsidRPr="008743E1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:rsidR="006249A6" w:rsidRPr="008743E1" w:rsidRDefault="006249A6" w:rsidP="008743E1">
          <w:pPr>
            <w:spacing w:line="360" w:lineRule="auto"/>
            <w:jc w:val="both"/>
            <w:rPr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>2.3 Предложения по совершенствованию заключения и исполнения контрактов в УФНС России по г.Москве</w:t>
          </w:r>
          <w:r w:rsidRPr="008743E1">
            <w:rPr>
              <w:sz w:val="28"/>
              <w:szCs w:val="28"/>
            </w:rPr>
            <w:ptab w:relativeTo="margin" w:alignment="right" w:leader="dot"/>
          </w:r>
          <w:r w:rsidR="008743E1" w:rsidRPr="008743E1">
            <w:rPr>
              <w:sz w:val="28"/>
              <w:szCs w:val="28"/>
            </w:rPr>
            <w:t>41</w:t>
          </w:r>
        </w:p>
        <w:p w:rsidR="008743E1" w:rsidRPr="008743E1" w:rsidRDefault="00CA3D07" w:rsidP="008743E1">
          <w:pPr>
            <w:pStyle w:val="13"/>
            <w:spacing w:after="0" w:line="360" w:lineRule="auto"/>
            <w:jc w:val="both"/>
            <w:rPr>
              <w:rFonts w:ascii="Times New Roman" w:eastAsia="Calibri" w:hAnsi="Times New Roman" w:cs="Times New Roman"/>
              <w:caps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sz w:val="28"/>
              <w:szCs w:val="28"/>
            </w:rPr>
            <w:t>ГЛАВА</w:t>
          </w:r>
          <w:r w:rsidR="006249A6" w:rsidRPr="008743E1">
            <w:rPr>
              <w:rFonts w:ascii="Times New Roman" w:eastAsia="Calibri" w:hAnsi="Times New Roman" w:cs="Times New Roman"/>
              <w:sz w:val="28"/>
              <w:szCs w:val="28"/>
            </w:rPr>
            <w:t xml:space="preserve"> 3 </w:t>
          </w:r>
          <w:r w:rsidR="006249A6"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>Контроль заключения и исполнения контрактов в сфере гос</w:t>
          </w:r>
          <w:r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 xml:space="preserve">ударственных </w:t>
          </w:r>
          <w:r w:rsidR="006249A6"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>закупок</w:t>
          </w:r>
          <w:r w:rsidR="00E85E8F"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 xml:space="preserve"> в УФНС России по </w:t>
          </w:r>
        </w:p>
        <w:p w:rsidR="006249A6" w:rsidRPr="008743E1" w:rsidRDefault="00E85E8F" w:rsidP="008743E1">
          <w:pPr>
            <w:pStyle w:val="13"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43E1">
            <w:rPr>
              <w:rFonts w:ascii="Times New Roman" w:eastAsia="Calibri" w:hAnsi="Times New Roman" w:cs="Times New Roman"/>
              <w:caps/>
              <w:sz w:val="28"/>
              <w:szCs w:val="28"/>
            </w:rPr>
            <w:t>г. Москве</w:t>
          </w:r>
          <w:r w:rsidR="006249A6" w:rsidRPr="008743E1">
            <w:rPr>
              <w:rFonts w:ascii="Times New Roman" w:hAnsi="Times New Roman" w:cs="Times New Roman"/>
              <w:caps/>
              <w:sz w:val="28"/>
              <w:szCs w:val="28"/>
            </w:rPr>
            <w:ptab w:relativeTo="margin" w:alignment="right" w:leader="dot"/>
          </w:r>
          <w:r w:rsidR="006249A6" w:rsidRPr="008743E1">
            <w:rPr>
              <w:rFonts w:ascii="Times New Roman" w:hAnsi="Times New Roman" w:cs="Times New Roman"/>
              <w:caps/>
              <w:sz w:val="28"/>
              <w:szCs w:val="28"/>
            </w:rPr>
            <w:t>4</w:t>
          </w:r>
          <w:r w:rsidR="008743E1">
            <w:rPr>
              <w:rFonts w:ascii="Times New Roman" w:hAnsi="Times New Roman" w:cs="Times New Roman"/>
              <w:caps/>
              <w:sz w:val="28"/>
              <w:szCs w:val="28"/>
            </w:rPr>
            <w:t>8</w:t>
          </w:r>
        </w:p>
        <w:p w:rsidR="008743E1" w:rsidRDefault="006249A6" w:rsidP="008743E1">
          <w:pPr>
            <w:spacing w:line="360" w:lineRule="auto"/>
            <w:jc w:val="both"/>
            <w:rPr>
              <w:rFonts w:eastAsia="Calibri"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 xml:space="preserve">3.1 Виды и методы контроля заключения и исполнения </w:t>
          </w:r>
        </w:p>
        <w:p w:rsidR="006249A6" w:rsidRPr="008743E1" w:rsidRDefault="006249A6" w:rsidP="008743E1">
          <w:pPr>
            <w:spacing w:line="360" w:lineRule="auto"/>
            <w:jc w:val="both"/>
            <w:rPr>
              <w:rFonts w:eastAsia="Calibri"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 xml:space="preserve">контрактов </w:t>
          </w:r>
          <w:r w:rsidR="008743E1">
            <w:rPr>
              <w:rFonts w:eastAsia="Calibri"/>
              <w:sz w:val="28"/>
              <w:szCs w:val="28"/>
            </w:rPr>
            <w:t>………………………………………………………………………….</w:t>
          </w:r>
          <w:r w:rsidR="008743E1">
            <w:rPr>
              <w:sz w:val="28"/>
              <w:szCs w:val="28"/>
            </w:rPr>
            <w:t>48</w:t>
          </w:r>
        </w:p>
        <w:p w:rsidR="006249A6" w:rsidRPr="008743E1" w:rsidRDefault="006249A6" w:rsidP="008743E1">
          <w:pPr>
            <w:spacing w:line="360" w:lineRule="auto"/>
            <w:jc w:val="both"/>
            <w:rPr>
              <w:rFonts w:eastAsia="Calibri"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>3.2  Сущность контрактного аудита и методы его проведения</w:t>
          </w:r>
          <w:r w:rsidRPr="008743E1">
            <w:rPr>
              <w:sz w:val="28"/>
              <w:szCs w:val="28"/>
            </w:rPr>
            <w:ptab w:relativeTo="margin" w:alignment="right" w:leader="dot"/>
          </w:r>
          <w:r w:rsidR="00967C1D">
            <w:rPr>
              <w:sz w:val="28"/>
              <w:szCs w:val="28"/>
            </w:rPr>
            <w:t>51</w:t>
          </w:r>
        </w:p>
        <w:p w:rsidR="008743E1" w:rsidRPr="008743E1" w:rsidRDefault="006249A6" w:rsidP="008743E1">
          <w:pPr>
            <w:spacing w:line="360" w:lineRule="auto"/>
            <w:jc w:val="both"/>
            <w:rPr>
              <w:rFonts w:eastAsia="Calibri"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 xml:space="preserve">3.3 Казначейское сопровождение исполнения контрактов как средство </w:t>
          </w:r>
        </w:p>
        <w:p w:rsidR="006249A6" w:rsidRPr="008743E1" w:rsidRDefault="00967C1D" w:rsidP="008743E1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к</w:t>
          </w:r>
          <w:r w:rsidR="006249A6" w:rsidRPr="008743E1">
            <w:rPr>
              <w:rFonts w:eastAsia="Calibri"/>
              <w:sz w:val="28"/>
              <w:szCs w:val="28"/>
            </w:rPr>
            <w:t>онтроля</w:t>
          </w:r>
          <w:r>
            <w:rPr>
              <w:rFonts w:eastAsia="Calibri"/>
              <w:sz w:val="28"/>
              <w:szCs w:val="28"/>
            </w:rPr>
            <w:t>……………………………………………………………………………</w:t>
          </w:r>
          <w:r w:rsidR="001121DB" w:rsidRPr="001121DB">
            <w:rPr>
              <w:rFonts w:eastAsia="Calibri"/>
              <w:sz w:val="28"/>
              <w:szCs w:val="28"/>
            </w:rPr>
            <w:t>.</w:t>
          </w:r>
          <w:r>
            <w:rPr>
              <w:rFonts w:eastAsia="Calibri"/>
              <w:sz w:val="28"/>
              <w:szCs w:val="28"/>
            </w:rPr>
            <w:t>.</w:t>
          </w:r>
          <w:r>
            <w:rPr>
              <w:sz w:val="28"/>
              <w:szCs w:val="28"/>
            </w:rPr>
            <w:t>58</w:t>
          </w:r>
        </w:p>
        <w:p w:rsidR="006249A6" w:rsidRPr="008743E1" w:rsidRDefault="00CA3D07" w:rsidP="008743E1">
          <w:pPr>
            <w:spacing w:line="360" w:lineRule="auto"/>
            <w:jc w:val="both"/>
            <w:rPr>
              <w:rFonts w:eastAsia="Calibri"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>ЗАКЛЮЧЕНИЕ</w:t>
          </w:r>
          <w:r w:rsidR="008743E1" w:rsidRPr="008743E1">
            <w:rPr>
              <w:rFonts w:eastAsia="Calibri"/>
              <w:sz w:val="28"/>
              <w:szCs w:val="28"/>
            </w:rPr>
            <w:t>……………………………………………………………………</w:t>
          </w:r>
          <w:r w:rsidR="001121DB" w:rsidRPr="001121DB">
            <w:rPr>
              <w:rFonts w:eastAsia="Calibri"/>
              <w:sz w:val="28"/>
              <w:szCs w:val="28"/>
            </w:rPr>
            <w:t>.</w:t>
          </w:r>
          <w:r w:rsidR="008743E1" w:rsidRPr="008743E1">
            <w:rPr>
              <w:rFonts w:eastAsia="Calibri"/>
              <w:sz w:val="28"/>
              <w:szCs w:val="28"/>
            </w:rPr>
            <w:t>.</w:t>
          </w:r>
          <w:r w:rsidR="00967C1D">
            <w:rPr>
              <w:rFonts w:eastAsia="Calibri"/>
              <w:sz w:val="28"/>
              <w:szCs w:val="28"/>
            </w:rPr>
            <w:t>62</w:t>
          </w:r>
        </w:p>
        <w:p w:rsidR="006249A6" w:rsidRPr="008743E1" w:rsidRDefault="00CA3D07" w:rsidP="008743E1">
          <w:pPr>
            <w:spacing w:line="360" w:lineRule="auto"/>
            <w:jc w:val="both"/>
            <w:rPr>
              <w:rFonts w:eastAsia="Calibri"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>СПИСОК ИСПОЛЬЗОВАННЫХ ИСТОЧНИКОВ</w:t>
          </w:r>
          <w:r w:rsidR="008743E1" w:rsidRPr="008743E1">
            <w:rPr>
              <w:rFonts w:eastAsia="Calibri"/>
              <w:sz w:val="28"/>
              <w:szCs w:val="28"/>
            </w:rPr>
            <w:t>………………………………</w:t>
          </w:r>
          <w:r w:rsidR="00967C1D">
            <w:rPr>
              <w:rFonts w:eastAsia="Calibri"/>
              <w:sz w:val="28"/>
              <w:szCs w:val="28"/>
            </w:rPr>
            <w:t>67</w:t>
          </w:r>
        </w:p>
        <w:p w:rsidR="006249A6" w:rsidRPr="008743E1" w:rsidRDefault="00CA3D07" w:rsidP="008743E1">
          <w:pPr>
            <w:spacing w:line="360" w:lineRule="auto"/>
            <w:jc w:val="both"/>
            <w:rPr>
              <w:rFonts w:eastAsia="Calibri"/>
              <w:b/>
              <w:sz w:val="28"/>
              <w:szCs w:val="28"/>
            </w:rPr>
          </w:pPr>
          <w:r w:rsidRPr="008743E1">
            <w:rPr>
              <w:rFonts w:eastAsia="Calibri"/>
              <w:sz w:val="28"/>
              <w:szCs w:val="28"/>
            </w:rPr>
            <w:t>ПРИЛОЖЕНИЕ</w:t>
          </w:r>
          <w:r w:rsidR="008743E1" w:rsidRPr="008743E1">
            <w:rPr>
              <w:rFonts w:eastAsia="Calibri"/>
              <w:sz w:val="28"/>
              <w:szCs w:val="28"/>
            </w:rPr>
            <w:t>……………………………………………………………………</w:t>
          </w:r>
          <w:r w:rsidR="001121DB" w:rsidRPr="00ED4C1D">
            <w:rPr>
              <w:rFonts w:eastAsia="Calibri"/>
              <w:sz w:val="28"/>
              <w:szCs w:val="28"/>
            </w:rPr>
            <w:t>.</w:t>
          </w:r>
          <w:r w:rsidR="00967C1D">
            <w:rPr>
              <w:rFonts w:eastAsia="Calibri"/>
              <w:sz w:val="28"/>
              <w:szCs w:val="28"/>
            </w:rPr>
            <w:t>72</w:t>
          </w:r>
        </w:p>
      </w:sdtContent>
    </w:sdt>
    <w:p w:rsidR="006249A6" w:rsidRPr="008743E1" w:rsidRDefault="006249A6" w:rsidP="008743E1">
      <w:pPr>
        <w:spacing w:line="360" w:lineRule="auto"/>
        <w:contextualSpacing/>
        <w:jc w:val="both"/>
        <w:rPr>
          <w:b/>
          <w:sz w:val="28"/>
          <w:szCs w:val="28"/>
        </w:rPr>
      </w:pPr>
    </w:p>
    <w:p w:rsidR="008C28B0" w:rsidRDefault="008C28B0" w:rsidP="008C28B0">
      <w:pPr>
        <w:jc w:val="center"/>
        <w:rPr>
          <w:sz w:val="28"/>
          <w:szCs w:val="28"/>
        </w:rPr>
      </w:pPr>
      <w:r w:rsidRPr="00CD790A">
        <w:rPr>
          <w:sz w:val="28"/>
          <w:szCs w:val="28"/>
        </w:rPr>
        <w:lastRenderedPageBreak/>
        <w:t>ВВЕДЕНИЕ</w:t>
      </w:r>
    </w:p>
    <w:p w:rsidR="00E06FAE" w:rsidRPr="00CD790A" w:rsidRDefault="00E06FAE" w:rsidP="008C28B0">
      <w:pPr>
        <w:jc w:val="center"/>
        <w:rPr>
          <w:sz w:val="28"/>
          <w:szCs w:val="28"/>
        </w:rPr>
      </w:pPr>
    </w:p>
    <w:p w:rsidR="008C28B0" w:rsidRDefault="008C28B0" w:rsidP="008C28B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D790A">
        <w:rPr>
          <w:color w:val="000000"/>
          <w:sz w:val="28"/>
          <w:szCs w:val="28"/>
          <w:shd w:val="clear" w:color="auto" w:fill="FFFFFF"/>
        </w:rPr>
        <w:t xml:space="preserve">Во все времена и во всех государствах система закупок для государственных нужд имела важнейшее значение для эволюционного развития. Как раньше, так и сейчас основная задача формирования механизмов размещения государственного заказа-нормальное функционирование государственного </w:t>
      </w:r>
      <w:r>
        <w:rPr>
          <w:color w:val="000000"/>
          <w:sz w:val="28"/>
          <w:szCs w:val="28"/>
          <w:shd w:val="clear" w:color="auto" w:fill="FFFFFF"/>
        </w:rPr>
        <w:t>механизма, сокращения расходов г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осударственных средств и непримиримая борьба с их расхищением. </w:t>
      </w:r>
    </w:p>
    <w:p w:rsidR="008C28B0" w:rsidRPr="00CD790A" w:rsidRDefault="008C28B0" w:rsidP="008C28B0">
      <w:pPr>
        <w:spacing w:line="360" w:lineRule="auto"/>
        <w:ind w:firstLine="709"/>
        <w:jc w:val="both"/>
        <w:rPr>
          <w:sz w:val="28"/>
          <w:szCs w:val="28"/>
        </w:rPr>
      </w:pPr>
      <w:r w:rsidRPr="00CD790A">
        <w:rPr>
          <w:color w:val="000000"/>
          <w:sz w:val="28"/>
          <w:szCs w:val="28"/>
          <w:shd w:val="clear" w:color="auto" w:fill="FFFFFF"/>
        </w:rPr>
        <w:t>Началом развития с</w:t>
      </w:r>
      <w:r>
        <w:rPr>
          <w:color w:val="000000"/>
          <w:sz w:val="28"/>
          <w:szCs w:val="28"/>
          <w:shd w:val="clear" w:color="auto" w:fill="FFFFFF"/>
        </w:rPr>
        <w:t xml:space="preserve">истемы публичных торгов в России </w:t>
      </w:r>
      <w:r w:rsidRPr="00CD790A">
        <w:rPr>
          <w:color w:val="000000"/>
          <w:sz w:val="28"/>
          <w:szCs w:val="28"/>
          <w:shd w:val="clear" w:color="auto" w:fill="FFFFFF"/>
        </w:rPr>
        <w:t>сч</w:t>
      </w:r>
      <w:r>
        <w:rPr>
          <w:color w:val="000000"/>
          <w:sz w:val="28"/>
          <w:szCs w:val="28"/>
          <w:shd w:val="clear" w:color="auto" w:fill="FFFFFF"/>
        </w:rPr>
        <w:t>итают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 принятие в 1999-м году ф</w:t>
      </w:r>
      <w:r>
        <w:rPr>
          <w:color w:val="000000"/>
          <w:sz w:val="28"/>
          <w:szCs w:val="28"/>
          <w:shd w:val="clear" w:color="auto" w:fill="FFFFFF"/>
        </w:rPr>
        <w:t>едерального закона № 97-ФЗ</w:t>
      </w:r>
      <w:r w:rsidRPr="00CD790A">
        <w:rPr>
          <w:color w:val="000000"/>
          <w:sz w:val="28"/>
          <w:szCs w:val="28"/>
          <w:shd w:val="clear" w:color="auto" w:fill="FFFFFF"/>
        </w:rPr>
        <w:t>. Он регулировал систему закупок на конкурсной основе только федеральных органов исполнительной власти. Следующим эволюционным продолж</w:t>
      </w:r>
      <w:r>
        <w:rPr>
          <w:color w:val="000000"/>
          <w:sz w:val="28"/>
          <w:szCs w:val="28"/>
          <w:shd w:val="clear" w:color="auto" w:fill="FFFFFF"/>
        </w:rPr>
        <w:t>ением стало принятие федерального закона№ 94-ФЗ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, который вступил в силу 1 января 2000 </w:t>
      </w:r>
      <w:r>
        <w:rPr>
          <w:color w:val="000000"/>
          <w:sz w:val="28"/>
          <w:szCs w:val="28"/>
          <w:shd w:val="clear" w:color="auto" w:fill="FFFFFF"/>
        </w:rPr>
        <w:t>года. Закон регламентировал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 отношения, которые возникали в процессе размещения заказов на поставки товаров, работ и услуг для нужд заказчиков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 устанавливал единый порядок</w:t>
      </w:r>
      <w:r>
        <w:rPr>
          <w:color w:val="000000"/>
          <w:sz w:val="28"/>
          <w:szCs w:val="28"/>
          <w:shd w:val="clear" w:color="auto" w:fill="FFFFFF"/>
        </w:rPr>
        <w:t xml:space="preserve"> размещения таких заказов. Особой новацией </w:t>
      </w:r>
      <w:r w:rsidRPr="00CD790A">
        <w:rPr>
          <w:color w:val="000000"/>
          <w:sz w:val="28"/>
          <w:szCs w:val="28"/>
          <w:shd w:val="clear" w:color="auto" w:fill="FFFFFF"/>
        </w:rPr>
        <w:t>феде</w:t>
      </w:r>
      <w:r>
        <w:rPr>
          <w:color w:val="000000"/>
          <w:sz w:val="28"/>
          <w:szCs w:val="28"/>
          <w:shd w:val="clear" w:color="auto" w:fill="FFFFFF"/>
        </w:rPr>
        <w:t>рального закона № 94-ФЗ явилась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 возможность проведения торгов в электронной форме, а также обязательное размещение информации о закупках в Интернет. Но время</w:t>
      </w:r>
      <w:r>
        <w:rPr>
          <w:color w:val="000000"/>
          <w:sz w:val="28"/>
          <w:szCs w:val="28"/>
          <w:shd w:val="clear" w:color="auto" w:fill="FFFFFF"/>
        </w:rPr>
        <w:t xml:space="preserve"> идёт вперёд и на смену принципу</w:t>
      </w:r>
      <w:r w:rsidRPr="00CD790A">
        <w:rPr>
          <w:color w:val="000000"/>
          <w:sz w:val="28"/>
          <w:szCs w:val="28"/>
          <w:shd w:val="clear" w:color="auto" w:fill="FFFFFF"/>
        </w:rPr>
        <w:t xml:space="preserve"> развития конкурентной сред</w:t>
      </w:r>
      <w:r>
        <w:rPr>
          <w:color w:val="000000"/>
          <w:sz w:val="28"/>
          <w:szCs w:val="28"/>
          <w:shd w:val="clear" w:color="auto" w:fill="FFFFFF"/>
        </w:rPr>
        <w:t>ы и экономии бюджетных средств п</w:t>
      </w:r>
      <w:r w:rsidRPr="00CD790A">
        <w:rPr>
          <w:color w:val="000000"/>
          <w:sz w:val="28"/>
          <w:szCs w:val="28"/>
          <w:shd w:val="clear" w:color="auto" w:fill="FFFFFF"/>
        </w:rPr>
        <w:t>риходит новый-эффективность использования бюджетных средств и ответственность за конечный результат.  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D790A">
        <w:rPr>
          <w:color w:val="000000"/>
          <w:sz w:val="28"/>
          <w:szCs w:val="28"/>
        </w:rPr>
        <w:t xml:space="preserve">В правительстве сформировались две противоборствующих группы из представителей федеральной антимонопольной службы и министерство экономического развития. Позиция первых состояла в том, чтобы </w:t>
      </w:r>
      <w:r>
        <w:rPr>
          <w:color w:val="000000"/>
          <w:sz w:val="28"/>
          <w:szCs w:val="28"/>
        </w:rPr>
        <w:t>оставить федеральный закон № 94-ФЗ</w:t>
      </w:r>
      <w:r w:rsidRPr="00CD790A">
        <w:rPr>
          <w:color w:val="000000"/>
          <w:sz w:val="28"/>
          <w:szCs w:val="28"/>
        </w:rPr>
        <w:t xml:space="preserve"> и внес</w:t>
      </w:r>
      <w:r>
        <w:rPr>
          <w:color w:val="000000"/>
          <w:sz w:val="28"/>
          <w:szCs w:val="28"/>
        </w:rPr>
        <w:t>ти в него изменения,</w:t>
      </w:r>
      <w:r w:rsidRPr="00CD790A">
        <w:rPr>
          <w:color w:val="000000"/>
          <w:sz w:val="28"/>
          <w:szCs w:val="28"/>
        </w:rPr>
        <w:t xml:space="preserve"> в корне поменять ситуацию в сфере государственных закупок. Вторые настаивали на совершенно новом законе. </w:t>
      </w:r>
      <w:r>
        <w:rPr>
          <w:color w:val="000000"/>
          <w:sz w:val="28"/>
          <w:szCs w:val="28"/>
        </w:rPr>
        <w:t>В итоге противодействие вылило</w:t>
      </w:r>
      <w:r w:rsidRPr="00CD790A">
        <w:rPr>
          <w:color w:val="000000"/>
          <w:sz w:val="28"/>
          <w:szCs w:val="28"/>
        </w:rPr>
        <w:t xml:space="preserve">сь в принятие нового федерального закона </w:t>
      </w:r>
      <w:r>
        <w:rPr>
          <w:color w:val="000000"/>
          <w:sz w:val="28"/>
          <w:szCs w:val="28"/>
        </w:rPr>
        <w:t>№ 44-ФЗ</w:t>
      </w:r>
      <w:r w:rsidRPr="00CD790A">
        <w:rPr>
          <w:color w:val="000000"/>
          <w:sz w:val="28"/>
          <w:szCs w:val="28"/>
        </w:rPr>
        <w:t xml:space="preserve"> в апреле 2013 г. </w:t>
      </w:r>
      <w:r>
        <w:rPr>
          <w:color w:val="000000"/>
          <w:sz w:val="28"/>
          <w:szCs w:val="28"/>
        </w:rPr>
        <w:t>С 1 января 2014 г.федеральный закон№</w:t>
      </w:r>
      <w:r w:rsidRPr="00CD790A">
        <w:rPr>
          <w:color w:val="000000"/>
          <w:sz w:val="28"/>
          <w:szCs w:val="28"/>
        </w:rPr>
        <w:t xml:space="preserve"> 44-</w:t>
      </w:r>
      <w:r>
        <w:rPr>
          <w:color w:val="000000"/>
          <w:sz w:val="28"/>
          <w:szCs w:val="28"/>
        </w:rPr>
        <w:t xml:space="preserve">ФЗ вступил в силу. 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CD790A">
        <w:rPr>
          <w:color w:val="000000"/>
          <w:sz w:val="28"/>
          <w:szCs w:val="28"/>
        </w:rPr>
        <w:t>ериод обсуждени</w:t>
      </w:r>
      <w:r>
        <w:rPr>
          <w:color w:val="000000"/>
          <w:sz w:val="28"/>
          <w:szCs w:val="28"/>
        </w:rPr>
        <w:t>я</w:t>
      </w:r>
      <w:r w:rsidRPr="00CD790A">
        <w:rPr>
          <w:color w:val="000000"/>
          <w:sz w:val="28"/>
          <w:szCs w:val="28"/>
        </w:rPr>
        <w:t xml:space="preserve"> конт</w:t>
      </w:r>
      <w:r>
        <w:rPr>
          <w:color w:val="000000"/>
          <w:sz w:val="28"/>
          <w:szCs w:val="28"/>
        </w:rPr>
        <w:t>р</w:t>
      </w:r>
      <w:r w:rsidRPr="00CD790A">
        <w:rPr>
          <w:color w:val="000000"/>
          <w:sz w:val="28"/>
          <w:szCs w:val="28"/>
        </w:rPr>
        <w:t>актной системы сопровождалс</w:t>
      </w:r>
      <w:r>
        <w:rPr>
          <w:color w:val="000000"/>
          <w:sz w:val="28"/>
          <w:szCs w:val="28"/>
        </w:rPr>
        <w:t>я</w:t>
      </w:r>
      <w:r w:rsidRPr="00CD790A">
        <w:rPr>
          <w:color w:val="000000"/>
          <w:sz w:val="28"/>
          <w:szCs w:val="28"/>
        </w:rPr>
        <w:t xml:space="preserve"> огромным пот</w:t>
      </w:r>
      <w:r>
        <w:rPr>
          <w:color w:val="000000"/>
          <w:sz w:val="28"/>
          <w:szCs w:val="28"/>
        </w:rPr>
        <w:t>оком информационных сообщений СМИ</w:t>
      </w:r>
      <w:r w:rsidRPr="00CD790A">
        <w:rPr>
          <w:color w:val="000000"/>
          <w:sz w:val="28"/>
          <w:szCs w:val="28"/>
        </w:rPr>
        <w:t>, обсуждениями</w:t>
      </w:r>
      <w:r>
        <w:rPr>
          <w:color w:val="000000"/>
          <w:sz w:val="28"/>
          <w:szCs w:val="28"/>
        </w:rPr>
        <w:t xml:space="preserve"> и</w:t>
      </w:r>
      <w:r w:rsidRPr="00CD790A">
        <w:rPr>
          <w:color w:val="000000"/>
          <w:sz w:val="28"/>
          <w:szCs w:val="28"/>
        </w:rPr>
        <w:t xml:space="preserve"> дискусси</w:t>
      </w:r>
      <w:r>
        <w:rPr>
          <w:color w:val="000000"/>
          <w:sz w:val="28"/>
          <w:szCs w:val="28"/>
        </w:rPr>
        <w:t>ями</w:t>
      </w:r>
      <w:r w:rsidRPr="00CD790A">
        <w:rPr>
          <w:color w:val="000000"/>
          <w:sz w:val="28"/>
          <w:szCs w:val="28"/>
        </w:rPr>
        <w:t xml:space="preserve"> на </w:t>
      </w:r>
      <w:r w:rsidRPr="00CD790A">
        <w:rPr>
          <w:color w:val="000000"/>
          <w:sz w:val="28"/>
          <w:szCs w:val="28"/>
        </w:rPr>
        <w:lastRenderedPageBreak/>
        <w:t>круглых ст</w:t>
      </w:r>
      <w:r>
        <w:rPr>
          <w:color w:val="000000"/>
          <w:sz w:val="28"/>
          <w:szCs w:val="28"/>
        </w:rPr>
        <w:t>о</w:t>
      </w:r>
      <w:r w:rsidRPr="00CD790A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ах</w:t>
      </w:r>
      <w:r w:rsidRPr="00CD790A">
        <w:rPr>
          <w:color w:val="000000"/>
          <w:sz w:val="28"/>
          <w:szCs w:val="28"/>
        </w:rPr>
        <w:t>, отраслевых выставках и так дале</w:t>
      </w:r>
      <w:r>
        <w:rPr>
          <w:color w:val="000000"/>
          <w:sz w:val="28"/>
          <w:szCs w:val="28"/>
        </w:rPr>
        <w:t>е. Критика закона была настолько мощно</w:t>
      </w:r>
      <w:r w:rsidRPr="00CD790A">
        <w:rPr>
          <w:color w:val="000000"/>
          <w:sz w:val="28"/>
          <w:szCs w:val="28"/>
        </w:rPr>
        <w:t xml:space="preserve">й </w:t>
      </w:r>
      <w:r>
        <w:rPr>
          <w:color w:val="000000"/>
          <w:sz w:val="28"/>
          <w:szCs w:val="28"/>
        </w:rPr>
        <w:t xml:space="preserve">и обоснованной, что ещё до вступления  </w:t>
      </w:r>
      <w:r w:rsidRPr="00CD790A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в силу, в декабре 2013 г., Федеральным законом №</w:t>
      </w:r>
      <w:r w:rsidRPr="00CD790A">
        <w:rPr>
          <w:color w:val="000000"/>
          <w:sz w:val="28"/>
          <w:szCs w:val="28"/>
        </w:rPr>
        <w:t xml:space="preserve"> 396-</w:t>
      </w:r>
      <w:r>
        <w:rPr>
          <w:color w:val="000000"/>
          <w:sz w:val="28"/>
          <w:szCs w:val="28"/>
        </w:rPr>
        <w:t>ФЗ в него</w:t>
      </w:r>
      <w:r w:rsidRPr="00CD790A">
        <w:rPr>
          <w:color w:val="000000"/>
          <w:sz w:val="28"/>
          <w:szCs w:val="28"/>
        </w:rPr>
        <w:t xml:space="preserve"> было внесено более 50 и</w:t>
      </w:r>
      <w:r>
        <w:rPr>
          <w:color w:val="000000"/>
          <w:sz w:val="28"/>
          <w:szCs w:val="28"/>
        </w:rPr>
        <w:t>зменений. Необходимо отметить, что М</w:t>
      </w:r>
      <w:r w:rsidRPr="00CD790A">
        <w:rPr>
          <w:color w:val="000000"/>
          <w:sz w:val="28"/>
          <w:szCs w:val="28"/>
        </w:rPr>
        <w:t>инистерство экономического развития, несмотря на постоянную критику как от участников закупок, так и орган</w:t>
      </w:r>
      <w:r>
        <w:rPr>
          <w:color w:val="000000"/>
          <w:sz w:val="28"/>
          <w:szCs w:val="28"/>
        </w:rPr>
        <w:t>ов власти, планомерно продолжает</w:t>
      </w:r>
      <w:r w:rsidRPr="00CD790A">
        <w:rPr>
          <w:color w:val="000000"/>
          <w:sz w:val="28"/>
          <w:szCs w:val="28"/>
        </w:rPr>
        <w:t xml:space="preserve"> работу по совершенств</w:t>
      </w:r>
      <w:r>
        <w:rPr>
          <w:color w:val="000000"/>
          <w:sz w:val="28"/>
          <w:szCs w:val="28"/>
        </w:rPr>
        <w:t xml:space="preserve">ованию </w:t>
      </w:r>
      <w:r w:rsidRPr="00CD790A">
        <w:rPr>
          <w:color w:val="000000"/>
          <w:sz w:val="28"/>
          <w:szCs w:val="28"/>
        </w:rPr>
        <w:t>контрактной системы.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проблемы применения контрактной системы: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D790A">
        <w:rPr>
          <w:color w:val="000000"/>
          <w:sz w:val="28"/>
          <w:szCs w:val="28"/>
        </w:rPr>
        <w:t>-огромно</w:t>
      </w:r>
      <w:r>
        <w:rPr>
          <w:color w:val="000000"/>
          <w:sz w:val="28"/>
          <w:szCs w:val="28"/>
        </w:rPr>
        <w:t>е количество под</w:t>
      </w:r>
      <w:r w:rsidRPr="00CD790A">
        <w:rPr>
          <w:color w:val="000000"/>
          <w:sz w:val="28"/>
          <w:szCs w:val="28"/>
        </w:rPr>
        <w:t>законных актов принятых и н</w:t>
      </w:r>
      <w:r>
        <w:rPr>
          <w:color w:val="000000"/>
          <w:sz w:val="28"/>
          <w:szCs w:val="28"/>
        </w:rPr>
        <w:t>аходящихся в стадии разработки;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-о</w:t>
      </w:r>
      <w:r w:rsidRPr="00CD790A">
        <w:rPr>
          <w:color w:val="000000"/>
          <w:sz w:val="28"/>
          <w:szCs w:val="28"/>
        </w:rPr>
        <w:t>тсутст</w:t>
      </w:r>
      <w:r>
        <w:rPr>
          <w:color w:val="000000"/>
          <w:sz w:val="28"/>
          <w:szCs w:val="28"/>
        </w:rPr>
        <w:t>вие правоприменительной (судебно</w:t>
      </w:r>
      <w:r w:rsidRPr="00CD790A">
        <w:rPr>
          <w:color w:val="000000"/>
          <w:sz w:val="28"/>
          <w:szCs w:val="28"/>
        </w:rPr>
        <w:t xml:space="preserve">й </w:t>
      </w:r>
      <w:r>
        <w:rPr>
          <w:color w:val="000000"/>
          <w:sz w:val="28"/>
          <w:szCs w:val="28"/>
        </w:rPr>
        <w:t>и административной) практики</w:t>
      </w:r>
      <w:r w:rsidRPr="00CD790A">
        <w:rPr>
          <w:color w:val="000000"/>
          <w:sz w:val="28"/>
          <w:szCs w:val="28"/>
        </w:rPr>
        <w:t>;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D790A">
        <w:rPr>
          <w:color w:val="000000"/>
          <w:sz w:val="28"/>
          <w:szCs w:val="28"/>
        </w:rPr>
        <w:t>-разночтение норм закона контролирующими органами;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D790A">
        <w:rPr>
          <w:color w:val="000000"/>
          <w:sz w:val="28"/>
          <w:szCs w:val="28"/>
        </w:rPr>
        <w:t>-отсутствие необходимого количества квалифицированных специалистов;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CD790A">
        <w:rPr>
          <w:color w:val="000000"/>
          <w:sz w:val="28"/>
          <w:szCs w:val="28"/>
        </w:rPr>
        <w:t xml:space="preserve"> общественное обсуждение и общественный контроль. 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 контрактная система</w:t>
      </w:r>
      <w:r w:rsidRPr="00CD790A">
        <w:rPr>
          <w:color w:val="000000"/>
          <w:sz w:val="28"/>
          <w:szCs w:val="28"/>
        </w:rPr>
        <w:t xml:space="preserve"> идёт по пути все больше</w:t>
      </w:r>
      <w:r>
        <w:rPr>
          <w:color w:val="000000"/>
          <w:sz w:val="28"/>
          <w:szCs w:val="28"/>
        </w:rPr>
        <w:t>го усложнении, пересечение со см</w:t>
      </w:r>
      <w:r w:rsidRPr="00CD790A">
        <w:rPr>
          <w:color w:val="000000"/>
          <w:sz w:val="28"/>
          <w:szCs w:val="28"/>
        </w:rPr>
        <w:t xml:space="preserve">ежным </w:t>
      </w:r>
      <w:r>
        <w:rPr>
          <w:color w:val="000000"/>
          <w:sz w:val="28"/>
          <w:szCs w:val="28"/>
        </w:rPr>
        <w:t>законодательством</w:t>
      </w:r>
      <w:r w:rsidRPr="00CD790A">
        <w:rPr>
          <w:color w:val="000000"/>
          <w:sz w:val="28"/>
          <w:szCs w:val="28"/>
        </w:rPr>
        <w:t xml:space="preserve">, усилением регламентации и ответственности. 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в</w:t>
      </w:r>
      <w:r w:rsidRPr="002025DE">
        <w:rPr>
          <w:sz w:val="28"/>
          <w:szCs w:val="28"/>
        </w:rPr>
        <w:t>ведение новых норм в области закупок для государственных нужд пока не позволило достичь в полном объеме запланированной оптимизации и увеличения экономии расходов бюджета на государственные закупки.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Заказчики продолжают закупать аналогичные товары, работы, услуги, значительно отличающиеся по характеристикам и ценам. Отсутствует обоснование планируемых и осуществляемых закупок, что приводит к закупке товаров, которые обладают «избыточными» или недостаточными потребительскими свойствами.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Из-за переноса сроков вступления в силу норм Закона о контрактной системе о планировании закупок (</w:t>
      </w:r>
      <w:r w:rsidRPr="002025DE">
        <w:rPr>
          <w:bCs/>
          <w:sz w:val="28"/>
          <w:szCs w:val="28"/>
        </w:rPr>
        <w:t>впервые заказчики начнут формировать планы закупок только на 2017 г. и плановый период 2018 и 2019 гг.)</w:t>
      </w:r>
      <w:r w:rsidRPr="002025DE">
        <w:rPr>
          <w:sz w:val="28"/>
          <w:szCs w:val="28"/>
        </w:rPr>
        <w:t xml:space="preserve"> не создан </w:t>
      </w:r>
      <w:r w:rsidRPr="002025DE">
        <w:rPr>
          <w:sz w:val="28"/>
          <w:szCs w:val="28"/>
        </w:rPr>
        <w:lastRenderedPageBreak/>
        <w:t>инструмент анализа обоснованности закупок, их соответствия целям и задачам государственных программ Российской Федерации и других стратегических документов.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025DE">
        <w:rPr>
          <w:sz w:val="28"/>
          <w:szCs w:val="28"/>
        </w:rPr>
        <w:t>тсутствие планов закупок и  планов-графиков не позволяет обеспечить интеграцию закупочного и бюджетного процесса, закрепить принцип однократности ввода информации о планируемом и заключенном контракте.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Сохраняется неравномерность выполнения государственных контрактов в течение года, а также практика увеличения стоимости законтрактованных работ в процессе исполнения контракта, изменения объема и качества поставок. Несвоевременная оплата заказчиком исполненного контракта не позволяет поставщикам снижать контрактные цены.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В настоящее время сохраняются риски, связанные с неисполнением контрагентами (поставщиками, исполнителями, подрядчиками) обязательств по контрактам, в особенности в случае наличия в них условий об авансировании. В отдельных случаях размеры авансов достигают 80–100% от суммы контракта. При этом выданные авансы не закрываются выполненными работами (поставками продукции).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По данным Счетной палаты РФ, задолженность по авансовым платежам в 2015 г. составила 2565,7 млрд.  руб., или 95,6% от общего объема дебиторской задолженности по расходам</w:t>
      </w:r>
      <w:r w:rsidR="00DD501B" w:rsidRPr="00DD501B">
        <w:rPr>
          <w:sz w:val="28"/>
          <w:szCs w:val="28"/>
        </w:rPr>
        <w:t xml:space="preserve"> [40, </w:t>
      </w:r>
      <w:r w:rsidR="00DD501B">
        <w:rPr>
          <w:sz w:val="28"/>
          <w:szCs w:val="28"/>
          <w:lang w:val="en-US"/>
        </w:rPr>
        <w:t>c</w:t>
      </w:r>
      <w:r w:rsidR="00DD501B" w:rsidRPr="00DD501B">
        <w:rPr>
          <w:sz w:val="28"/>
          <w:szCs w:val="28"/>
        </w:rPr>
        <w:t>.1]</w:t>
      </w:r>
      <w:r w:rsidRPr="002025DE">
        <w:rPr>
          <w:sz w:val="28"/>
          <w:szCs w:val="28"/>
        </w:rPr>
        <w:t>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Между тем государство не может и не должно выступать инвестором в закупочных правоотношениях, предоставляющим беспроцентные кредиты поставщикам в виде авансовых платежей. Требуется пересмотр подходов к авансированию контрактов и сохранению его только в случаях, когда аванс действительно снижает издержки заказчика и поставщика по исполнению контракта.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 xml:space="preserve">При сохранении практики авансирования </w:t>
      </w:r>
      <w:r w:rsidRPr="002025DE">
        <w:rPr>
          <w:bCs/>
          <w:sz w:val="28"/>
          <w:szCs w:val="28"/>
        </w:rPr>
        <w:t>требуется введение инструмента, позволяющего установить контроль за предоставляемыми поставщикам денежными ресурсами</w:t>
      </w:r>
      <w:r w:rsidRPr="002025DE">
        <w:rPr>
          <w:sz w:val="28"/>
          <w:szCs w:val="28"/>
        </w:rPr>
        <w:t xml:space="preserve">. Таким инструментом является апробированное в текущем финансовом году, получившее положительные </w:t>
      </w:r>
      <w:r w:rsidRPr="002025DE">
        <w:rPr>
          <w:sz w:val="28"/>
          <w:szCs w:val="28"/>
        </w:rPr>
        <w:lastRenderedPageBreak/>
        <w:t>отзывы участников закупочного процесса, казначейское сопровождение контрактов. При казначейском сопровождении исполнители по контрактам осуществляют операции со средствами в рамках исполнения контрактов, предоставленными в качестве аванса, на счетах неучастников бюджетного процесса, открываемых в органах Федерального казначейства (финансовых органах).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Ключевым фактором, влияющим на эффективность закупочных процессов, является, конечно же, контроль.  Система контроля призвана оперативно реагировать на любые нарушения при проведении закупочных процедур, видеть целостную картину закупок и принимать своевременные, предупреждающие или корректирующие, управленческие решения.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Цель контроля - исключить неэффективные расходы бюджетов, повысить прозрачность процесса государственных и муниципальных закупок, обеспечить равноправное и справедливое отношение ко всем участникам закупок, снизить коррупционную составляющую. В.В. Путин неоднократно подчеркивал важность противодействия коррупции и минимизации коррупционных рисков на всех уровнях государственного управления.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 xml:space="preserve">За последние несколько лет в связи с проводимой в стране </w:t>
      </w:r>
      <w:r>
        <w:rPr>
          <w:sz w:val="28"/>
          <w:szCs w:val="28"/>
        </w:rPr>
        <w:t xml:space="preserve">административной </w:t>
      </w:r>
      <w:r w:rsidRPr="002025DE">
        <w:rPr>
          <w:sz w:val="28"/>
          <w:szCs w:val="28"/>
        </w:rPr>
        <w:t>реформой существенно изменилась структура, состав, компетенция как федеральных, так и муниципальных органов власти в области контроля. Принцип разделения властей придает особо важную роль</w:t>
      </w:r>
      <w:r w:rsidR="00F13890">
        <w:rPr>
          <w:sz w:val="28"/>
          <w:szCs w:val="28"/>
        </w:rPr>
        <w:t xml:space="preserve"> к</w:t>
      </w:r>
      <w:r w:rsidRPr="002025DE">
        <w:rPr>
          <w:sz w:val="28"/>
          <w:szCs w:val="28"/>
        </w:rPr>
        <w:t>онтролю в сфере гос</w:t>
      </w:r>
      <w:r>
        <w:rPr>
          <w:sz w:val="28"/>
          <w:szCs w:val="28"/>
        </w:rPr>
        <w:t xml:space="preserve">ударственных </w:t>
      </w:r>
      <w:r w:rsidRPr="002025DE">
        <w:rPr>
          <w:sz w:val="28"/>
          <w:szCs w:val="28"/>
        </w:rPr>
        <w:t xml:space="preserve">закупок. 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Поэтому тема выпускной квалификационной работы актуальна. Актуальность обусловили выбор темы, цель и задачи выпускной квалификационной работы.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025DE">
        <w:rPr>
          <w:sz w:val="28"/>
          <w:szCs w:val="28"/>
        </w:rPr>
        <w:t xml:space="preserve">Цель выпускной квалификационной работы обосновать методику контроля </w:t>
      </w:r>
      <w:r w:rsidRPr="002025DE">
        <w:rPr>
          <w:rFonts w:eastAsia="Calibri"/>
          <w:sz w:val="28"/>
          <w:szCs w:val="28"/>
        </w:rPr>
        <w:t>заключения и исполнения контрактов в сфере государственных закупок.</w:t>
      </w:r>
    </w:p>
    <w:p w:rsidR="008C28B0" w:rsidRPr="002025DE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Для достижения цели необходимо решить ряд задач:</w:t>
      </w:r>
    </w:p>
    <w:p w:rsidR="008C28B0" w:rsidRPr="002025DE" w:rsidRDefault="008C28B0" w:rsidP="008C28B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025DE">
        <w:rPr>
          <w:rFonts w:eastAsia="Calibri"/>
          <w:sz w:val="28"/>
          <w:szCs w:val="28"/>
        </w:rPr>
        <w:t xml:space="preserve">- изучить историю возникновения и этапы развития государственных </w:t>
      </w:r>
      <w:r w:rsidRPr="002025DE">
        <w:rPr>
          <w:rFonts w:eastAsia="Calibri"/>
          <w:sz w:val="28"/>
          <w:szCs w:val="28"/>
        </w:rPr>
        <w:lastRenderedPageBreak/>
        <w:t>закупок в Российской Федерации;</w:t>
      </w:r>
    </w:p>
    <w:p w:rsidR="008C28B0" w:rsidRPr="002025DE" w:rsidRDefault="008C28B0" w:rsidP="008C28B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025DE">
        <w:rPr>
          <w:rFonts w:eastAsia="Calibri"/>
          <w:sz w:val="28"/>
          <w:szCs w:val="28"/>
        </w:rPr>
        <w:t>- проанализировать современную законодательную базу государственных закупок;</w:t>
      </w:r>
    </w:p>
    <w:p w:rsidR="008C28B0" w:rsidRPr="002025DE" w:rsidRDefault="008C28B0" w:rsidP="008C28B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025DE">
        <w:rPr>
          <w:rFonts w:eastAsia="Calibri"/>
          <w:sz w:val="28"/>
          <w:szCs w:val="28"/>
        </w:rPr>
        <w:t>- исследовать проблемы функционирования государственных закупок и обосновать необходимость их контроля;</w:t>
      </w:r>
    </w:p>
    <w:p w:rsidR="008C28B0" w:rsidRPr="002025DE" w:rsidRDefault="008C28B0" w:rsidP="008C28B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025DE">
        <w:rPr>
          <w:rFonts w:eastAsia="Calibri"/>
          <w:sz w:val="28"/>
          <w:szCs w:val="28"/>
        </w:rPr>
        <w:t>- рассмотреть виды контроля в рамках контрактной системы;</w:t>
      </w:r>
    </w:p>
    <w:p w:rsidR="008C28B0" w:rsidRPr="002025DE" w:rsidRDefault="008C28B0" w:rsidP="008C28B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025DE">
        <w:rPr>
          <w:rFonts w:eastAsia="Calibri"/>
          <w:sz w:val="28"/>
          <w:szCs w:val="28"/>
        </w:rPr>
        <w:t>- показать практику организации контроля заключения и исполнения контрактов;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025DE">
        <w:rPr>
          <w:rFonts w:eastAsia="Calibri"/>
          <w:sz w:val="28"/>
          <w:szCs w:val="28"/>
        </w:rPr>
        <w:t>- обосновать предложения по совершенствованию контроля заключения и исполнения контрактов в сфере государственных закупок.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Объектом исследования выступает заключение и исполнени</w:t>
      </w:r>
      <w:r w:rsidR="00F13890">
        <w:rPr>
          <w:sz w:val="28"/>
          <w:szCs w:val="28"/>
        </w:rPr>
        <w:t>е контрактов в сфере государственных закупок в УФНС России по г. Москве.</w:t>
      </w:r>
    </w:p>
    <w:p w:rsidR="008C28B0" w:rsidRPr="002025DE" w:rsidRDefault="008C28B0" w:rsidP="008C28B0">
      <w:pPr>
        <w:spacing w:line="360" w:lineRule="auto"/>
        <w:ind w:firstLine="709"/>
        <w:jc w:val="both"/>
        <w:rPr>
          <w:sz w:val="28"/>
          <w:szCs w:val="28"/>
        </w:rPr>
      </w:pPr>
      <w:r w:rsidRPr="002025DE">
        <w:rPr>
          <w:sz w:val="28"/>
          <w:szCs w:val="28"/>
        </w:rPr>
        <w:t>Предметом исследования являются организационно-финансовые отношения, возникающие при проведении государственного финансового контроля в сфере гос</w:t>
      </w:r>
      <w:r w:rsidR="00F13890">
        <w:rPr>
          <w:sz w:val="28"/>
          <w:szCs w:val="28"/>
        </w:rPr>
        <w:t xml:space="preserve">ударственных </w:t>
      </w:r>
      <w:r w:rsidRPr="002025DE">
        <w:rPr>
          <w:sz w:val="28"/>
          <w:szCs w:val="28"/>
        </w:rPr>
        <w:t>закупок.</w:t>
      </w:r>
    </w:p>
    <w:p w:rsidR="008C28B0" w:rsidRDefault="008C28B0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E06FAE" w:rsidRDefault="00E06FAE" w:rsidP="008C28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6DF6" w:rsidRPr="00A65505" w:rsidRDefault="00996DF6" w:rsidP="00E06FAE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A65505">
        <w:rPr>
          <w:caps/>
          <w:sz w:val="28"/>
          <w:szCs w:val="28"/>
        </w:rPr>
        <w:lastRenderedPageBreak/>
        <w:t>Глава 1. Теоретические основы контроля государственных закупок</w:t>
      </w:r>
    </w:p>
    <w:p w:rsidR="00996DF6" w:rsidRDefault="00996DF6" w:rsidP="00E06FA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1.1</w:t>
      </w:r>
      <w:r w:rsidRPr="00BD71B4">
        <w:rPr>
          <w:color w:val="333333"/>
          <w:sz w:val="28"/>
          <w:szCs w:val="28"/>
          <w:shd w:val="clear" w:color="auto" w:fill="FFFFFF"/>
        </w:rPr>
        <w:t xml:space="preserve"> Законодательная база, регулирующая организацию государственных закупок</w:t>
      </w:r>
      <w:r w:rsidRPr="00BD71B4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</w:p>
    <w:p w:rsidR="003761F4" w:rsidRDefault="003761F4" w:rsidP="0037158A">
      <w:pPr>
        <w:spacing w:line="360" w:lineRule="auto"/>
        <w:ind w:firstLine="709"/>
        <w:jc w:val="both"/>
        <w:rPr>
          <w:sz w:val="28"/>
          <w:szCs w:val="28"/>
        </w:rPr>
      </w:pP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Законодательство Российской Федерации о контрактной системе в сфере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закупок товаров, работ, услуг для обеспечения государственных и муниципальных нужд основывается на положениях Конституции Российской Федерации,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 xml:space="preserve">Гражданского кодекса Российской Федерации, Бюджетного кодекса Российской Федерации, состоит из </w:t>
      </w:r>
      <w:r w:rsidRPr="0037158A">
        <w:rPr>
          <w:rFonts w:eastAsia="Calibri"/>
          <w:sz w:val="28"/>
          <w:szCs w:val="28"/>
        </w:rPr>
        <w:t>Федерального закона от 05.04.2013№ 44-ФЗ «О контрактной системе в сфере закупок товаров, работ, услуг для обеспечения государственных и муниципальных нужд»</w:t>
      </w:r>
      <w:r w:rsidRPr="0037158A">
        <w:rPr>
          <w:sz w:val="28"/>
          <w:szCs w:val="28"/>
        </w:rPr>
        <w:t>и других федеральных законов.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В соответствии с ч. 1 статьи 1 Закон о контрактной системе регулирует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отношения, направленные на обеспечение государственных и муниципальных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нужд в целях повышения эффективности, результативности осуществления закупок,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обеспечения гласности и прозрачности, предотвращения коррупции и других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злоупотреблений, в части, касающейся: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- планирования закупок товаров, работ, услуг;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- определения поставщиков (подрядчиков, исполнителей);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- заключения гражданско-правового договора, предметом которого являются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поставка товара, выполнение работы, оказание услуги (в том числе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приобретение недвижимого имущества или аренда имущества), от имени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Российской Федерации, субъекта Российской Федерации или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муниципального образования, а также бюджетным учреждением,</w:t>
      </w:r>
      <w:r w:rsidR="00DE7A83">
        <w:rPr>
          <w:sz w:val="28"/>
          <w:szCs w:val="28"/>
        </w:rPr>
        <w:t xml:space="preserve"> г</w:t>
      </w:r>
      <w:r w:rsidRPr="0037158A">
        <w:rPr>
          <w:sz w:val="28"/>
          <w:szCs w:val="28"/>
        </w:rPr>
        <w:t>осударственным, муниципальным унитарными предприятиями либо иным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юридическим лицом в соответствии с частями 1, 2.1, 4 и 5 статьи 15 Закона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№ 44-ФЗ</w:t>
      </w:r>
      <w:r w:rsidR="00DD501B" w:rsidRPr="00DD501B">
        <w:rPr>
          <w:sz w:val="28"/>
          <w:szCs w:val="28"/>
        </w:rPr>
        <w:t xml:space="preserve"> [6, </w:t>
      </w:r>
      <w:r w:rsidR="00DD501B">
        <w:rPr>
          <w:sz w:val="28"/>
          <w:szCs w:val="28"/>
        </w:rPr>
        <w:t>стр.1</w:t>
      </w:r>
      <w:r w:rsidR="00DD501B" w:rsidRPr="00DD501B">
        <w:rPr>
          <w:sz w:val="28"/>
          <w:szCs w:val="28"/>
        </w:rPr>
        <w:t>]</w:t>
      </w:r>
      <w:r w:rsidRPr="0037158A">
        <w:rPr>
          <w:sz w:val="28"/>
          <w:szCs w:val="28"/>
        </w:rPr>
        <w:t>;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- особенностей исполнения контрактов;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- мониторинга закупок и аудита в сфере закупок товаров, работ, услуг;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- контроля за соблюдением законодательства Российской Федерации и </w:t>
      </w:r>
      <w:r w:rsidRPr="0037158A">
        <w:rPr>
          <w:sz w:val="28"/>
          <w:szCs w:val="28"/>
        </w:rPr>
        <w:lastRenderedPageBreak/>
        <w:t>иных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нормативных правовых актов о контрактной системе в сфере закупок для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обеспечения государственных и муниципальных нужд.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Нормы права, содержащиеся в других федеральных законах и регулирующие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отношения в сфере закупок, должны соответствовать Закону о контрактной системе.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Тем самым законодатель устанавливает приоритетный и системообразующий статус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Закона о контрактной системе в иерархии нормативных правовых актов, регулирующих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сферу закупок. При этом предусмотрена возможность регулирования особенностей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отношений, указанных в ч.1 статьи 1 Закона о контрактной системе отдельными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федеральными законами</w:t>
      </w:r>
      <w:r w:rsidR="00DD501B" w:rsidRPr="00DD501B">
        <w:rPr>
          <w:sz w:val="28"/>
          <w:szCs w:val="28"/>
        </w:rPr>
        <w:t xml:space="preserve"> [6, </w:t>
      </w:r>
      <w:r w:rsidR="00DD501B">
        <w:rPr>
          <w:sz w:val="28"/>
          <w:szCs w:val="28"/>
        </w:rPr>
        <w:t>стр.1</w:t>
      </w:r>
      <w:r w:rsidR="00DD501B" w:rsidRPr="00DD501B">
        <w:rPr>
          <w:sz w:val="28"/>
          <w:szCs w:val="28"/>
        </w:rPr>
        <w:t>]</w:t>
      </w:r>
      <w:r w:rsidR="00DD501B" w:rsidRPr="0037158A">
        <w:rPr>
          <w:sz w:val="28"/>
          <w:szCs w:val="28"/>
        </w:rPr>
        <w:t>;</w:t>
      </w:r>
      <w:r w:rsidRPr="0037158A">
        <w:rPr>
          <w:sz w:val="28"/>
          <w:szCs w:val="28"/>
        </w:rPr>
        <w:t>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Сфера регулирования Закона о контрактной системе определена пунктом 1статьи 3: «контрактная система в сфере закупок товаров, работ, услуг для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обеспечения государственных и муниципальных нужд» определяющий совокупность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участников контрактной системы и осуществляемых ими, в том числе с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использованием единой информационной системы, действий, направленных на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обеспечение государственных и муниципальных нужд.</w:t>
      </w:r>
    </w:p>
    <w:p w:rsidR="00996DF6" w:rsidRPr="0037158A" w:rsidRDefault="00996DF6" w:rsidP="00DD501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7158A">
        <w:rPr>
          <w:sz w:val="28"/>
          <w:szCs w:val="28"/>
        </w:rPr>
        <w:t>Так же вопросы гос</w:t>
      </w:r>
      <w:r w:rsidR="00DE7A83">
        <w:rPr>
          <w:sz w:val="28"/>
          <w:szCs w:val="28"/>
        </w:rPr>
        <w:t xml:space="preserve">ударственных </w:t>
      </w:r>
      <w:r w:rsidRPr="0037158A">
        <w:rPr>
          <w:sz w:val="28"/>
          <w:szCs w:val="28"/>
        </w:rPr>
        <w:t xml:space="preserve">закупок регулируются </w:t>
      </w:r>
      <w:r w:rsidRPr="0037158A">
        <w:rPr>
          <w:bCs/>
          <w:color w:val="000000"/>
          <w:sz w:val="28"/>
          <w:szCs w:val="28"/>
        </w:rPr>
        <w:t>Федеральным законом от 18 июля 2011 г. N 223-ФЗ «О закупках товаров, работ, услуг отдельными видами юридических лиц»</w:t>
      </w:r>
      <w:r w:rsidR="00DE7A83" w:rsidRPr="00DE7A83">
        <w:rPr>
          <w:bCs/>
          <w:color w:val="000000"/>
          <w:sz w:val="28"/>
          <w:szCs w:val="28"/>
        </w:rPr>
        <w:t>[</w:t>
      </w:r>
      <w:r w:rsidR="00DD501B" w:rsidRPr="00DD501B">
        <w:rPr>
          <w:bCs/>
          <w:color w:val="000000"/>
          <w:sz w:val="28"/>
          <w:szCs w:val="28"/>
        </w:rPr>
        <w:t xml:space="preserve">7, </w:t>
      </w:r>
      <w:r w:rsidR="00DD501B">
        <w:rPr>
          <w:bCs/>
          <w:color w:val="000000"/>
          <w:sz w:val="28"/>
          <w:szCs w:val="28"/>
        </w:rPr>
        <w:t>стр.</w:t>
      </w:r>
      <w:r w:rsidR="00DD501B" w:rsidRPr="00DD501B">
        <w:rPr>
          <w:bCs/>
          <w:color w:val="000000"/>
          <w:sz w:val="28"/>
          <w:szCs w:val="28"/>
        </w:rPr>
        <w:t xml:space="preserve"> 1</w:t>
      </w:r>
      <w:r w:rsidR="00DE7A83" w:rsidRPr="00DE7A83">
        <w:rPr>
          <w:bCs/>
          <w:color w:val="000000"/>
          <w:sz w:val="28"/>
          <w:szCs w:val="28"/>
        </w:rPr>
        <w:t>]</w:t>
      </w:r>
      <w:r w:rsidRPr="0037158A">
        <w:rPr>
          <w:bCs/>
          <w:color w:val="000000"/>
          <w:sz w:val="28"/>
          <w:szCs w:val="28"/>
        </w:rPr>
        <w:t>.</w:t>
      </w:r>
    </w:p>
    <w:p w:rsidR="00996DF6" w:rsidRPr="0037158A" w:rsidRDefault="00996DF6" w:rsidP="0037158A">
      <w:pPr>
        <w:shd w:val="clear" w:color="auto" w:fill="FFFFFF"/>
        <w:tabs>
          <w:tab w:val="num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 состоянию на 31 декабря 2015 г. зарегистрировано 78 тыс. организаций, на которые распространяется действие Закона № 223-ФЗ. Среди них 848 бюджетных учреждений, 742 автономных учреждения, 679 ГУП и МУП, 640 хозяйственных обществ, 932 субъекта естественных монополий.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Такие данные содержатся в подготовленном Минэкономразвития России докладе о результатах мониторинга применения Закона № 223-ФЗ за период с 1 января по 1 декабря 2015 г.</w:t>
      </w:r>
      <w:r w:rsidR="00DD501B" w:rsidRPr="00DD501B">
        <w:rPr>
          <w:sz w:val="28"/>
          <w:szCs w:val="28"/>
        </w:rPr>
        <w:t xml:space="preserve"> [</w:t>
      </w:r>
      <w:r w:rsidR="00422F93" w:rsidRPr="00422F93">
        <w:rPr>
          <w:sz w:val="28"/>
          <w:szCs w:val="28"/>
        </w:rPr>
        <w:t>29</w:t>
      </w:r>
      <w:r w:rsidR="00DD501B" w:rsidRPr="00422F93">
        <w:rPr>
          <w:sz w:val="28"/>
          <w:szCs w:val="28"/>
        </w:rPr>
        <w:t>, стр.1</w:t>
      </w:r>
      <w:r w:rsidR="00DD501B" w:rsidRPr="00DD501B">
        <w:rPr>
          <w:sz w:val="28"/>
          <w:szCs w:val="28"/>
        </w:rPr>
        <w:t>]</w:t>
      </w:r>
      <w:r w:rsidR="00DD501B" w:rsidRPr="0037158A">
        <w:rPr>
          <w:sz w:val="28"/>
          <w:szCs w:val="28"/>
        </w:rPr>
        <w:t>;</w:t>
      </w:r>
      <w:r w:rsidRPr="0037158A">
        <w:rPr>
          <w:sz w:val="28"/>
          <w:szCs w:val="28"/>
        </w:rPr>
        <w:t xml:space="preserve"> С 1 января 2017 г. государственные и муниципальные предприятия вышли из-под действия Закона № 223-ФЗ и перешли на закупки по контрактной системе. Унитарные предприятия в 2017 году смогут применять 223-ФЗ только для закупок за счет грантов и в роли </w:t>
      </w:r>
      <w:r w:rsidRPr="0037158A">
        <w:rPr>
          <w:sz w:val="28"/>
          <w:szCs w:val="28"/>
        </w:rPr>
        <w:lastRenderedPageBreak/>
        <w:t>исполнителя по контракту.</w:t>
      </w:r>
    </w:p>
    <w:p w:rsidR="00996DF6" w:rsidRPr="0037158A" w:rsidRDefault="00996DF6" w:rsidP="003715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В развитие Закона № 223-ФЗ были приняты нормативные документы:</w:t>
      </w:r>
    </w:p>
    <w:p w:rsidR="00996DF6" w:rsidRPr="0037158A" w:rsidRDefault="00996DF6" w:rsidP="0037158A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закон № 156-ФЗ от 29.06.2015 о расширении доступа субъектов малого и среднего предпринимательства к закупкам;</w:t>
      </w:r>
    </w:p>
    <w:p w:rsidR="00996DF6" w:rsidRPr="0037158A" w:rsidRDefault="00996DF6" w:rsidP="0037158A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постановление Правительства РФ № 1169 от 29.10.2015 о мониторинге соответствия планов закупки (в том числе высокотехнологичной продукции и лекарственных средств) требованиям законодательства;</w:t>
      </w:r>
    </w:p>
    <w:p w:rsidR="00996DF6" w:rsidRPr="0037158A" w:rsidRDefault="00996DF6" w:rsidP="0037158A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постановление Правительства РФ № 1217 от 11.11.2015 об использовании заказчиками ОКВЭД 2 и ОКПД 2;</w:t>
      </w:r>
    </w:p>
    <w:p w:rsidR="00996DF6" w:rsidRPr="0037158A" w:rsidRDefault="00996DF6" w:rsidP="0037158A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постановление Правительства РФ № 1255 от 21.11.2015 о проведении мониторинга Федеральной корпорацией по развитию малого и среднего предпринимательства;</w:t>
      </w:r>
    </w:p>
    <w:p w:rsidR="00996DF6" w:rsidRPr="0037158A" w:rsidRDefault="00996DF6" w:rsidP="0037158A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закон № 249-ФЗ от 13.07.2015 об особенностях закупок за счет средств на реализацию инвестиционных проектов.</w:t>
      </w:r>
    </w:p>
    <w:p w:rsidR="00996DF6" w:rsidRPr="0037158A" w:rsidRDefault="00996DF6" w:rsidP="003715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В соответствии со ст.20 Закона № 44-ФЗ с 1 января вступили в силу нормы об обязательном общественном обсуждении закупок.</w:t>
      </w:r>
      <w:r w:rsidR="001121DB" w:rsidRPr="001121DB">
        <w:rPr>
          <w:sz w:val="28"/>
          <w:szCs w:val="28"/>
        </w:rPr>
        <w:t xml:space="preserve"> </w:t>
      </w:r>
      <w:hyperlink r:id="rId11" w:anchor="/document/99/420372692//" w:history="1">
        <w:r w:rsidRPr="0037158A">
          <w:rPr>
            <w:sz w:val="28"/>
            <w:szCs w:val="28"/>
          </w:rPr>
          <w:t>Постановление Правительства РФ от 22.08.2016 № 835</w:t>
        </w:r>
      </w:hyperlink>
      <w:r w:rsidRPr="0037158A">
        <w:rPr>
          <w:sz w:val="28"/>
          <w:szCs w:val="28"/>
        </w:rPr>
        <w:t xml:space="preserve"> «Об утверждении Правил проведения обязательного общественного обсуждения закупок товаров, работ, услуг для обеспечения государственных и муниципальных нужд» предусматривает, что по результатам обязательного общественного обсуждения заказчика могут обязать внести изменения в планы закупок, планы-графики, документацию о закупках или отменить закупки.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Кроме Закона о контрактной системе сфера государственных и муниципальных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закупок регулируется и другими федеральными законами.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Так, при осуществлении закупки у единственного поставщика, (подрядчика,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исполнителя) товара, работы или услуги, которые относятся к сфере деятельности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субъектов естественных монополий применяются нормы Федерального закона от17.08.1995 № 147-ФЗ «О естественных монополиях».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Особенности закупок, осуществляемых бюджетными, автономными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учреждениями, унитарными предприятиями и иными юридическими лицами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lastRenderedPageBreak/>
        <w:t>регулируются в предусмотренных Законом о контрактной системе случаях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Федеральным законом от 18.07.2011 №223-ФЗ «О закупках товаров, работ, услуг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отдельными видами юридических лиц».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Специальными федеральными законами устанавливаются требования в части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закупок для нужд обороны страны, мобилизационной подготовки (Федеральный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закон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 29.12.2012 № 275-ФЗ «О государственном оборонном заказе», Федеральный закон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 26.02.1997 № 31-ФЗ «О мобилизационной подготовке и мобилизации в Российской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Федерации»).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При осуществлении закупок сведения, о которых составляют государственную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тайну, применяются нормы Закона РФ от 21.07.1993 № 5485-1 «О государственной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тайне».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Федеральный закон от 23 ноября 2009 года № 261-ФЗ «Об энергосбережении 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 повышении энергетической эффективности, и о внесении изменений в отдельные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законодательные акты Российской Федерации» регулирует вопросы, связанные с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заключением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энергосервисных контрактов.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Федеральный закон от 26 июля 2006 г. № 135-ФЗ «О защите конкуренции»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устанавливает антимонопольные требования, запрещающие при проведении закупок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действия по ограничению конкуренции.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Это далеко не исчерпывающий перечень федеральных законов, регулирующих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отношения, связанные с контрактной системой. Учитывая, что ряд законов содержит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лишь отсылочные нормы к Закону о контрактной системе, перечень этих актов весьма обширен.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 Кроме федеральных законов законодательство в сфере закупок включает подзаконные акты, принятые во исполнение норм Закона о контрактной системе.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Так, постановлением Правительства РФ от 26.08.2013 №728 «Об определении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полномочий федеральных органов исполнительной власти в сфере закупок товаров,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работ, услуг для обеспечения государственных и муниципальных нужд и о внесении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изменений в некоторые акты Правительства Российской Федерации» определены: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lastRenderedPageBreak/>
        <w:t>- Министерство экономического развития Российской Федерации -федеральным органом исполнительной власти по регулированию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контрактной системы в сфере закупок товаров, работ, услуг для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обеспечения государственных и муниципальных нужд.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- Федеральная антимонопольная служба - федеральным органом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исполнительной власти, уполномоченным на осуществление контроля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(надзора) в сфере государственного оборонного заказа и в сфере закупок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товаров, работ, услуг для обеспечения государственных и муниципальных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нужд, а также согласование применения закрытых способов определения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поставщиков (подрядчиков, исполнителей).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Постановлением Правительства РФ от 25.11.2013 №1062 «О порядке ведения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реестра недобросовестных поставщиков (подрядчиков, исполнителей)» установлены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правила ведения реестра недобросовестных поставщиков (подрядчиков,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исполнителей), предусматривающие порядок его ведения, включения и исключения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сведений, а также хранения информации, включённой в реестр.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Постановлением Правительства РФ от 17.03.2015 №238 «О порядке подготовки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отчета об объеме закупок у субъектов малого предпринимательства и социально</w:t>
      </w:r>
      <w:r w:rsidR="00DE7A83" w:rsidRPr="00DE7A83">
        <w:rPr>
          <w:sz w:val="28"/>
          <w:szCs w:val="28"/>
        </w:rPr>
        <w:t>-</w:t>
      </w:r>
      <w:r w:rsidRPr="0037158A">
        <w:rPr>
          <w:sz w:val="28"/>
          <w:szCs w:val="28"/>
        </w:rPr>
        <w:t>ориентированных некоммерческих организаций, его размещения в единой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информационной системе и внесении изменения в Положение о Межведомственной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комиссии по отбору инвестиционных проектов, российских кредитных организаций 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международных финансовых организаций для участия в Программе поддержки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 xml:space="preserve">инвестиционных проектов, реализуемых на территории Российской </w:t>
      </w:r>
      <w:r w:rsidR="00DE7A83" w:rsidRPr="0037158A">
        <w:rPr>
          <w:sz w:val="28"/>
          <w:szCs w:val="28"/>
        </w:rPr>
        <w:t>Федерации,</w:t>
      </w:r>
      <w:r w:rsidRPr="0037158A">
        <w:rPr>
          <w:sz w:val="28"/>
          <w:szCs w:val="28"/>
        </w:rPr>
        <w:t xml:space="preserve"> на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основе проектного финансирования» установлена форма отчетности по закупкам у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СМП.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Отдельные нормы Закона о контрактной системе регулируются также актами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федеральных министерств и ведомств. Это приказы Министерства экономического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развития РФ, Федерального Казначейства, Минфина России, ФАС России и др.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Разъяснения по применению норм действующего законодательства в </w:t>
      </w:r>
      <w:r w:rsidRPr="0037158A">
        <w:rPr>
          <w:sz w:val="28"/>
          <w:szCs w:val="28"/>
        </w:rPr>
        <w:lastRenderedPageBreak/>
        <w:t>сфере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закупок содержатся в письмах федеральных министерств и ведомств. Письма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контрольного органа в сфере закупок и федерального органа по регулированию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контрактной системы направлены на выработку единой правоприменительной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практики и изложение позиции по отдельным вопросам.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Так, ФАС России в письме от 28 августа 2016 года № ИА/58910/16 отмечает, что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разъяснения, направляемые ФАС России, являются официальной позицией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Федеральной антимонопольной службы и являются обязательными для применения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территориальными органами ФАС России. На основании изложенного руководителям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территориальных органов ФАС России необходимо контролировать исполнение всех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разъяснений ФАС России и пресекать вольные трактовки разъяснений ФАС России со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стороны сотрудников территориальных органов ФАС России.</w:t>
      </w:r>
    </w:p>
    <w:p w:rsidR="00996DF6" w:rsidRPr="0037158A" w:rsidRDefault="00996DF6" w:rsidP="0037158A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Следует отметить, что в отличие от приказов письма федеральных министерств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и ведомств не входят в правовую систему в сфере закупок, т.е. носят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рекомендательный и разъяснительный характер. Данная позиция изложена в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Постановлении Высшего Арбитражного Суда РФ (ВАС РФ) от 16.01.2007 №12547/06, в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котором указано, что письма не отвечают критериям нормативного правового акта. А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потому не могут иметь юридического значения и порождать правовые последствия для неопределенного круга лиц.</w:t>
      </w:r>
    </w:p>
    <w:p w:rsidR="00996DF6" w:rsidRDefault="00996DF6" w:rsidP="00A57398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Письма и разъяснения ФАС России, Минэкономразвития РФ и иных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федеральных органов разрешено обжаловать в Верховном Суде Российской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>Федерации (ВС РФ).</w:t>
      </w:r>
      <w:r w:rsidRPr="0037158A">
        <w:rPr>
          <w:sz w:val="28"/>
          <w:szCs w:val="28"/>
        </w:rPr>
        <w:cr/>
      </w:r>
      <w:r w:rsidR="00477A2E">
        <w:rPr>
          <w:sz w:val="28"/>
          <w:szCs w:val="28"/>
        </w:rPr>
        <w:tab/>
      </w:r>
      <w:r w:rsidR="00A57398">
        <w:rPr>
          <w:sz w:val="28"/>
          <w:szCs w:val="28"/>
        </w:rPr>
        <w:t xml:space="preserve">В </w:t>
      </w:r>
      <w:r w:rsidR="00C04A26">
        <w:rPr>
          <w:sz w:val="28"/>
          <w:szCs w:val="28"/>
        </w:rPr>
        <w:t>приложение 1</w:t>
      </w:r>
      <w:r w:rsidR="00A57398">
        <w:rPr>
          <w:sz w:val="28"/>
          <w:szCs w:val="28"/>
        </w:rPr>
        <w:t xml:space="preserve"> приведены и</w:t>
      </w:r>
      <w:r w:rsidRPr="0037158A">
        <w:rPr>
          <w:sz w:val="28"/>
          <w:szCs w:val="28"/>
        </w:rPr>
        <w:t>зменения законодательств</w:t>
      </w:r>
      <w:r w:rsidR="00A57398">
        <w:rPr>
          <w:sz w:val="28"/>
          <w:szCs w:val="28"/>
        </w:rPr>
        <w:t xml:space="preserve">а </w:t>
      </w:r>
      <w:r w:rsidR="00C04A26">
        <w:rPr>
          <w:sz w:val="28"/>
          <w:szCs w:val="28"/>
        </w:rPr>
        <w:t>в 2017 году, р</w:t>
      </w:r>
      <w:r w:rsidR="00A57398">
        <w:rPr>
          <w:sz w:val="28"/>
          <w:szCs w:val="28"/>
        </w:rPr>
        <w:t xml:space="preserve">егулирующие </w:t>
      </w:r>
      <w:r w:rsidRPr="0037158A">
        <w:rPr>
          <w:sz w:val="28"/>
          <w:szCs w:val="28"/>
        </w:rPr>
        <w:t xml:space="preserve"> пр</w:t>
      </w:r>
      <w:r w:rsidR="00A57398">
        <w:rPr>
          <w:sz w:val="28"/>
          <w:szCs w:val="28"/>
        </w:rPr>
        <w:t>оцедуры по закупкам, систематизацию</w:t>
      </w:r>
      <w:r w:rsidRPr="0037158A">
        <w:rPr>
          <w:sz w:val="28"/>
          <w:szCs w:val="28"/>
        </w:rPr>
        <w:t xml:space="preserve"> закуп</w:t>
      </w:r>
      <w:r w:rsidR="00A57398">
        <w:rPr>
          <w:sz w:val="28"/>
          <w:szCs w:val="28"/>
        </w:rPr>
        <w:t>ок</w:t>
      </w:r>
      <w:r w:rsidRPr="0037158A">
        <w:rPr>
          <w:sz w:val="28"/>
          <w:szCs w:val="28"/>
        </w:rPr>
        <w:t xml:space="preserve"> и повы</w:t>
      </w:r>
      <w:r w:rsidR="00A57398">
        <w:rPr>
          <w:sz w:val="28"/>
          <w:szCs w:val="28"/>
        </w:rPr>
        <w:t>шение</w:t>
      </w:r>
      <w:r w:rsidRPr="0037158A">
        <w:rPr>
          <w:sz w:val="28"/>
          <w:szCs w:val="28"/>
        </w:rPr>
        <w:t xml:space="preserve"> в них конкуренци</w:t>
      </w:r>
      <w:r w:rsidR="00A57398">
        <w:rPr>
          <w:sz w:val="28"/>
          <w:szCs w:val="28"/>
        </w:rPr>
        <w:t>и.</w:t>
      </w:r>
    </w:p>
    <w:p w:rsidR="00A57398" w:rsidRPr="0037158A" w:rsidRDefault="00A57398" w:rsidP="00A57398">
      <w:pPr>
        <w:spacing w:line="360" w:lineRule="auto"/>
        <w:ind w:firstLine="709"/>
        <w:jc w:val="both"/>
        <w:rPr>
          <w:sz w:val="28"/>
          <w:szCs w:val="28"/>
        </w:rPr>
      </w:pPr>
    </w:p>
    <w:p w:rsidR="00996DF6" w:rsidRPr="0037158A" w:rsidRDefault="00996DF6" w:rsidP="00E06FAE">
      <w:pPr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1.2 Проблемы функционирования государственных закупок и необходимость контроля</w:t>
      </w:r>
    </w:p>
    <w:p w:rsidR="00996DF6" w:rsidRPr="0037158A" w:rsidRDefault="00996DF6" w:rsidP="003715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На федеральном уровне предусмотрено несколько методов ведения закупочной деятельности. Заказчик вправе использовать при определении </w:t>
      </w:r>
      <w:r w:rsidRPr="0037158A">
        <w:rPr>
          <w:sz w:val="28"/>
          <w:szCs w:val="28"/>
        </w:rPr>
        <w:lastRenderedPageBreak/>
        <w:t xml:space="preserve">поставщика конкурс, аукцион, запрос предложений или котировок. В отдельных случаях допускается заключение договора с единственным поставщиком. Законом </w:t>
      </w:r>
      <w:hyperlink r:id="rId12" w:history="1">
        <w:r w:rsidRPr="0037158A">
          <w:rPr>
            <w:sz w:val="28"/>
            <w:szCs w:val="28"/>
          </w:rPr>
          <w:t>44-ФЗ</w:t>
        </w:r>
      </w:hyperlink>
      <w:r w:rsidRPr="0037158A">
        <w:rPr>
          <w:sz w:val="28"/>
          <w:szCs w:val="28"/>
        </w:rPr>
        <w:t xml:space="preserve"> предусмотрен ряд подвидов процедур. Каждый из способов</w:t>
      </w:r>
      <w:r w:rsidR="005728D4">
        <w:rPr>
          <w:sz w:val="28"/>
          <w:szCs w:val="28"/>
        </w:rPr>
        <w:t>, приведенный в т</w:t>
      </w:r>
      <w:r w:rsidR="00E4078B">
        <w:rPr>
          <w:sz w:val="28"/>
          <w:szCs w:val="28"/>
        </w:rPr>
        <w:t>аблице 2</w:t>
      </w:r>
      <w:r w:rsidR="005728D4">
        <w:rPr>
          <w:sz w:val="28"/>
          <w:szCs w:val="28"/>
        </w:rPr>
        <w:t>,</w:t>
      </w:r>
      <w:r w:rsidRPr="0037158A">
        <w:rPr>
          <w:sz w:val="28"/>
          <w:szCs w:val="28"/>
        </w:rPr>
        <w:t xml:space="preserve"> обладает спецификой и регулируется отдельными нормами.</w:t>
      </w:r>
      <w:r w:rsidR="00E4078B">
        <w:rPr>
          <w:sz w:val="28"/>
          <w:szCs w:val="28"/>
        </w:rPr>
        <w:t xml:space="preserve"> Сроки </w:t>
      </w:r>
      <w:r w:rsidR="00E4078B" w:rsidRPr="009C1CDA">
        <w:rPr>
          <w:sz w:val="28"/>
          <w:szCs w:val="28"/>
        </w:rPr>
        <w:t>закупочной процедуры</w:t>
      </w:r>
      <w:r w:rsidR="00E4078B">
        <w:rPr>
          <w:sz w:val="28"/>
          <w:szCs w:val="28"/>
        </w:rPr>
        <w:t xml:space="preserve"> указ</w:t>
      </w:r>
      <w:r w:rsidR="005728D4">
        <w:rPr>
          <w:sz w:val="28"/>
          <w:szCs w:val="28"/>
        </w:rPr>
        <w:t>аны в т</w:t>
      </w:r>
      <w:r w:rsidR="00E4078B">
        <w:rPr>
          <w:sz w:val="28"/>
          <w:szCs w:val="28"/>
        </w:rPr>
        <w:t>аблице 3.</w:t>
      </w:r>
    </w:p>
    <w:p w:rsidR="00996DF6" w:rsidRPr="0037158A" w:rsidRDefault="00996DF6" w:rsidP="003715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Получить полное представление о системе позволяет комплексная оценка правовых актов. Квалифицированные юристы подготовили </w:t>
      </w:r>
      <w:bookmarkStart w:id="0" w:name="_Hlk478320624"/>
      <w:r w:rsidRPr="0037158A">
        <w:rPr>
          <w:sz w:val="28"/>
          <w:szCs w:val="28"/>
        </w:rPr>
        <w:t>сравнительную характеристику по базовым критериям.</w:t>
      </w:r>
    </w:p>
    <w:p w:rsidR="00996DF6" w:rsidRPr="0037158A" w:rsidRDefault="00996DF6" w:rsidP="003715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Право на выбор той или иной формы закупки принадлежит </w:t>
      </w:r>
      <w:bookmarkEnd w:id="0"/>
      <w:r w:rsidRPr="0037158A">
        <w:rPr>
          <w:sz w:val="28"/>
          <w:szCs w:val="28"/>
        </w:rPr>
        <w:t>заказчику. Однако это не освобождает от необходимости придерживаться определенных правил. Для каждого из методов установлены основания</w:t>
      </w:r>
      <w:r w:rsidR="00E4078B">
        <w:rPr>
          <w:sz w:val="28"/>
          <w:szCs w:val="28"/>
        </w:rPr>
        <w:t>.</w:t>
      </w:r>
    </w:p>
    <w:p w:rsidR="00996DF6" w:rsidRPr="0037158A" w:rsidRDefault="00996DF6" w:rsidP="003715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Таблица 2 - Сравнительная характеристика</w:t>
      </w:r>
      <w:r w:rsidR="001121DB" w:rsidRPr="001121DB">
        <w:rPr>
          <w:sz w:val="28"/>
          <w:szCs w:val="28"/>
        </w:rPr>
        <w:t xml:space="preserve"> </w:t>
      </w:r>
      <w:r w:rsidRPr="0037158A">
        <w:rPr>
          <w:sz w:val="28"/>
          <w:szCs w:val="28"/>
        </w:rPr>
        <w:t xml:space="preserve">способов закупки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61"/>
        <w:gridCol w:w="7693"/>
      </w:tblGrid>
      <w:tr w:rsidR="00A57398" w:rsidRPr="00E06FAE" w:rsidTr="00A57398">
        <w:trPr>
          <w:trHeight w:val="631"/>
        </w:trPr>
        <w:tc>
          <w:tcPr>
            <w:tcW w:w="0" w:type="auto"/>
            <w:vAlign w:val="center"/>
            <w:hideMark/>
          </w:tcPr>
          <w:p w:rsidR="00A57398" w:rsidRPr="00E06FAE" w:rsidRDefault="00A57398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Способы закупок</w:t>
            </w:r>
          </w:p>
        </w:tc>
        <w:tc>
          <w:tcPr>
            <w:tcW w:w="0" w:type="auto"/>
            <w:vAlign w:val="center"/>
            <w:hideMark/>
          </w:tcPr>
          <w:p w:rsidR="00A57398" w:rsidRPr="00E06FAE" w:rsidRDefault="00E4078B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Характеристика способа</w:t>
            </w:r>
          </w:p>
        </w:tc>
      </w:tr>
      <w:tr w:rsidR="00996DF6" w:rsidRPr="00E06FAE" w:rsidTr="00A57398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Открытый конкурс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 xml:space="preserve">Его проводят без ограничений по начальной цене контракта. Исключения перечислены во второй части </w:t>
            </w:r>
            <w:hyperlink r:id="rId13" w:history="1">
              <w:r w:rsidRPr="00E06FAE">
                <w:rPr>
                  <w:rFonts w:ascii="Times New Roman" w:hAnsi="Times New Roman"/>
                  <w:sz w:val="24"/>
                  <w:szCs w:val="24"/>
                </w:rPr>
                <w:t>статьи 48</w:t>
              </w:r>
            </w:hyperlink>
            <w:r w:rsidRPr="00E06FAE">
              <w:rPr>
                <w:rFonts w:ascii="Times New Roman" w:hAnsi="Times New Roman"/>
                <w:sz w:val="24"/>
                <w:szCs w:val="24"/>
              </w:rPr>
              <w:t xml:space="preserve"> закона 44-ФЗ. Препятствием является необходимость организации конкурса с ограниченным участием, двухэтапной процедуры или электронного аукциона.</w:t>
            </w:r>
            <w:r w:rsidR="001121DB" w:rsidRPr="001121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6FAE">
              <w:rPr>
                <w:rFonts w:ascii="Times New Roman" w:hAnsi="Times New Roman"/>
                <w:sz w:val="24"/>
                <w:szCs w:val="24"/>
              </w:rPr>
              <w:t>Не допускается выбор поставщика в этой форме, если есть прямая ссылка на запрос котировок, предложений или применение одного из закрытых способов закупки.</w:t>
            </w:r>
          </w:p>
        </w:tc>
      </w:tr>
      <w:tr w:rsidR="00996DF6" w:rsidRPr="00E06FAE" w:rsidTr="00A57398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Электронный аукцион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 xml:space="preserve">Ограничений не установлено. Обязанность выбрать метод появляется в случае приобретения продукции, услуг или работ, включенных в правительственный перечень 2019-р. </w:t>
            </w:r>
          </w:p>
        </w:tc>
      </w:tr>
      <w:tr w:rsidR="00996DF6" w:rsidRPr="00E06FAE" w:rsidTr="00A57398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Запрос котировок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Метод подходит для проведения закупок на сумму до 500 000 рублей. При этом стоимость контрактов не должна превышать 10 % от выделенного заказчику финансирования на отчетный период.</w:t>
            </w:r>
          </w:p>
        </w:tc>
      </w:tr>
      <w:tr w:rsidR="00996DF6" w:rsidRPr="00E06FAE" w:rsidTr="00A57398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Запрос предложений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 xml:space="preserve">Перечень случаев использования способа четко определен </w:t>
            </w:r>
            <w:hyperlink r:id="rId14" w:history="1">
              <w:r w:rsidRPr="00E06FAE">
                <w:rPr>
                  <w:rFonts w:ascii="Times New Roman" w:hAnsi="Times New Roman"/>
                  <w:sz w:val="24"/>
                  <w:szCs w:val="24"/>
                </w:rPr>
                <w:t>статьей 83</w:t>
              </w:r>
            </w:hyperlink>
            <w:r w:rsidRPr="00E06FAE">
              <w:rPr>
                <w:rFonts w:ascii="Times New Roman" w:hAnsi="Times New Roman"/>
                <w:sz w:val="24"/>
                <w:szCs w:val="24"/>
              </w:rPr>
              <w:t xml:space="preserve"> закона 44-ФЗ. Запрос предложений возможен при приобретении спортивного оснащения для параолимпийских и олимпийских команд, лечении граждан за границей, признания конкурсной процедуры несостоявшейся, а также в прочих специфических случаях. Список, приведенный в законе, расширительному толкованию не подлежит.</w:t>
            </w:r>
          </w:p>
        </w:tc>
      </w:tr>
      <w:tr w:rsidR="00996DF6" w:rsidRPr="00E06FAE" w:rsidTr="00A57398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tabs>
                <w:tab w:val="left" w:pos="6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Способ применяют при сотрудничестве с естественными монополиями или выполнении мобилизационных работ. Привлечение единственного поставщика возможно также в следующих случаях:</w:t>
            </w:r>
          </w:p>
          <w:p w:rsidR="00996DF6" w:rsidRPr="00E06FAE" w:rsidRDefault="00996DF6" w:rsidP="00E06FAE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освоение небольших сумм – до 100 000 рублей;</w:t>
            </w:r>
          </w:p>
          <w:p w:rsidR="00996DF6" w:rsidRPr="00E06FAE" w:rsidRDefault="00996DF6" w:rsidP="00E06FAE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 xml:space="preserve">выполнение специфических работ, право </w:t>
            </w:r>
            <w:r w:rsidR="001121DB" w:rsidRPr="00E06FAE">
              <w:rPr>
                <w:rFonts w:ascii="Times New Roman" w:hAnsi="Times New Roman"/>
                <w:sz w:val="24"/>
                <w:szCs w:val="24"/>
              </w:rPr>
              <w:t>выполнения,</w:t>
            </w:r>
            <w:r w:rsidRPr="00E06FAE">
              <w:rPr>
                <w:rFonts w:ascii="Times New Roman" w:hAnsi="Times New Roman"/>
                <w:sz w:val="24"/>
                <w:szCs w:val="24"/>
              </w:rPr>
              <w:t xml:space="preserve"> которых предоставлено конкретному лицу или организации;</w:t>
            </w:r>
          </w:p>
          <w:p w:rsidR="00996DF6" w:rsidRPr="00E06FAE" w:rsidRDefault="00996DF6" w:rsidP="00E06FAE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покупка билетов культурных, зрелищных, театральных объединений;</w:t>
            </w:r>
          </w:p>
          <w:p w:rsidR="00996DF6" w:rsidRPr="00E06FAE" w:rsidRDefault="00996DF6" w:rsidP="00E06FAE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прочее.</w:t>
            </w:r>
          </w:p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Перечень статьи включает 46 позиций.</w:t>
            </w:r>
          </w:p>
        </w:tc>
      </w:tr>
    </w:tbl>
    <w:p w:rsidR="00E06FAE" w:rsidRDefault="00E06FAE" w:rsidP="00E06FAE">
      <w:pPr>
        <w:shd w:val="clear" w:color="auto" w:fill="FFFFFF"/>
        <w:jc w:val="both"/>
        <w:rPr>
          <w:sz w:val="24"/>
          <w:szCs w:val="24"/>
        </w:rPr>
      </w:pPr>
    </w:p>
    <w:p w:rsidR="00996DF6" w:rsidRPr="00E06FAE" w:rsidRDefault="00996DF6" w:rsidP="00E06FAE">
      <w:pPr>
        <w:shd w:val="clear" w:color="auto" w:fill="FFFFFF"/>
        <w:jc w:val="both"/>
        <w:rPr>
          <w:sz w:val="28"/>
          <w:szCs w:val="28"/>
        </w:rPr>
      </w:pPr>
      <w:r w:rsidRPr="00E06FAE">
        <w:rPr>
          <w:sz w:val="28"/>
          <w:szCs w:val="28"/>
        </w:rPr>
        <w:t xml:space="preserve">Таблица 3- </w:t>
      </w:r>
      <w:r w:rsidR="009D7449" w:rsidRPr="00E06FAE">
        <w:rPr>
          <w:sz w:val="28"/>
          <w:szCs w:val="28"/>
        </w:rPr>
        <w:t xml:space="preserve"> Способы закупок и с</w:t>
      </w:r>
      <w:r w:rsidRPr="00E06FAE">
        <w:rPr>
          <w:sz w:val="28"/>
          <w:szCs w:val="28"/>
        </w:rPr>
        <w:t>роки закупочной процедуры в календарных днях</w:t>
      </w:r>
    </w:p>
    <w:p w:rsidR="00E06FAE" w:rsidRPr="00E06FAE" w:rsidRDefault="00E06FAE" w:rsidP="00E06FAE">
      <w:pPr>
        <w:shd w:val="clear" w:color="auto" w:fill="FFFFFF"/>
        <w:jc w:val="both"/>
        <w:rPr>
          <w:sz w:val="24"/>
          <w:szCs w:val="24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74"/>
        <w:gridCol w:w="7680"/>
      </w:tblGrid>
      <w:tr w:rsidR="00E4078B" w:rsidRPr="00E06FAE" w:rsidTr="00E4078B">
        <w:tc>
          <w:tcPr>
            <w:tcW w:w="0" w:type="auto"/>
            <w:vAlign w:val="center"/>
            <w:hideMark/>
          </w:tcPr>
          <w:p w:rsidR="00E4078B" w:rsidRPr="00E06FAE" w:rsidRDefault="00E4078B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Способы закупок</w:t>
            </w:r>
          </w:p>
        </w:tc>
        <w:tc>
          <w:tcPr>
            <w:tcW w:w="0" w:type="auto"/>
            <w:vAlign w:val="center"/>
            <w:hideMark/>
          </w:tcPr>
          <w:p w:rsidR="00E4078B" w:rsidRPr="00E06FAE" w:rsidRDefault="00E4078B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Сроки закупочной процедуры в календарных днях</w:t>
            </w:r>
          </w:p>
        </w:tc>
      </w:tr>
      <w:tr w:rsidR="00996DF6" w:rsidRPr="00E06FAE" w:rsidTr="00E4078B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Открытый конкурс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Разместить сведения в единой информационной системе необходимо за 20 дней до фактического вскрытия конвертов (доступа к заявкам на виртуальной торговой площадке). Любые корректировки необходимо делать за 5 суток до перехода к следующему этапу. При этом вносить изменения в объем закупки или размер обеспечения нельзя.</w:t>
            </w:r>
          </w:p>
        </w:tc>
      </w:tr>
      <w:tr w:rsidR="00996DF6" w:rsidRPr="00E06FAE" w:rsidTr="00E4078B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Электронный аукцион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tabs>
                <w:tab w:val="left" w:pos="6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Заказчику предоставляется право публиковать извещение за 7 суток до открытия доступа к заявкам. Если сумма договора превышает 3 миллиона рублей, этот период увеличивают до 15 дней. Дополнения и корректировки в документацию вносят за 2 дня до изучения заявок, либо ранее. Организаторы аукциона обязаны соблюдать запрет на изменение объемов закупки, а также увеличение обеспечения.</w:t>
            </w:r>
          </w:p>
        </w:tc>
      </w:tr>
      <w:tr w:rsidR="00996DF6" w:rsidRPr="00E06FAE" w:rsidTr="009D7449">
        <w:trPr>
          <w:trHeight w:val="273"/>
        </w:trPr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Запрос котировок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tabs>
                <w:tab w:val="left" w:pos="524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Заказчику следует ориентироваться на стандартный недельный срок. Однако в некоторых случаях период сокращают до 4 суток. К таковым относят закупку средств оказания неотложной помощи (ст. 76 закона 44-ФЗ) или договоры с суммой до 250 000 рублей. Корректировки вносить можно во все пункты за исключением объекта закупки. Последние изменения могут быть внесены за 2 дня.</w:t>
            </w:r>
          </w:p>
        </w:tc>
      </w:tr>
      <w:tr w:rsidR="00E4078B" w:rsidRPr="00E06FAE" w:rsidTr="00E4078B">
        <w:tc>
          <w:tcPr>
            <w:tcW w:w="0" w:type="auto"/>
            <w:vAlign w:val="center"/>
            <w:hideMark/>
          </w:tcPr>
          <w:p w:rsidR="00E4078B" w:rsidRPr="00E06FAE" w:rsidRDefault="00E4078B" w:rsidP="00E06F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078B" w:rsidRPr="00E06FAE" w:rsidRDefault="00E4078B" w:rsidP="00E06FAE">
            <w:pPr>
              <w:tabs>
                <w:tab w:val="left" w:pos="622"/>
              </w:tabs>
              <w:jc w:val="both"/>
              <w:rPr>
                <w:sz w:val="24"/>
                <w:szCs w:val="24"/>
              </w:rPr>
            </w:pPr>
          </w:p>
        </w:tc>
      </w:tr>
      <w:tr w:rsidR="00996DF6" w:rsidRPr="00E06FAE" w:rsidTr="00E4078B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Запрос предложений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tabs>
                <w:tab w:val="left" w:pos="622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Способ предполагает минимальный срок. Извещение публикуют за 5 дней до оценки предложений. Возможность изменения документации не предусмотрена.</w:t>
            </w:r>
          </w:p>
        </w:tc>
      </w:tr>
      <w:tr w:rsidR="00996DF6" w:rsidRPr="00E06FAE" w:rsidTr="00E4078B"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0" w:type="auto"/>
            <w:vAlign w:val="center"/>
            <w:hideMark/>
          </w:tcPr>
          <w:p w:rsidR="00996DF6" w:rsidRPr="00E06FAE" w:rsidRDefault="00996DF6" w:rsidP="00E06FAE">
            <w:pPr>
              <w:tabs>
                <w:tab w:val="left" w:pos="63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6FAE">
              <w:rPr>
                <w:rFonts w:ascii="Times New Roman" w:hAnsi="Times New Roman"/>
                <w:sz w:val="24"/>
                <w:szCs w:val="24"/>
              </w:rPr>
              <w:t>Извещение размещают в ЕИС в установленных законом случаях. Информация должна появиться в единой базе за 5 дней до подписания соглашения. О внесении корректировок в законе не упоминается.</w:t>
            </w:r>
          </w:p>
        </w:tc>
      </w:tr>
    </w:tbl>
    <w:p w:rsidR="00996DF6" w:rsidRPr="00E06FAE" w:rsidRDefault="00996DF6" w:rsidP="00E06FAE">
      <w:pPr>
        <w:shd w:val="clear" w:color="auto" w:fill="FFFFFF"/>
        <w:jc w:val="both"/>
        <w:rPr>
          <w:sz w:val="24"/>
          <w:szCs w:val="24"/>
        </w:rPr>
      </w:pPr>
    </w:p>
    <w:p w:rsidR="00996DF6" w:rsidRPr="002F4E08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4E08">
        <w:rPr>
          <w:sz w:val="28"/>
          <w:szCs w:val="28"/>
        </w:rPr>
        <w:t xml:space="preserve"> Правила разработки закупочной документации определены для каждого способа отдельно. Наиболее простым по этому критерию является сотрудничество с единственным поставщиком. Максимум правил и указаний адресовано организаторам открытого конкурса и аукциона.</w:t>
      </w:r>
    </w:p>
    <w:p w:rsidR="00996DF6" w:rsidRPr="0069177C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4E08">
        <w:rPr>
          <w:sz w:val="28"/>
          <w:szCs w:val="28"/>
        </w:rPr>
        <w:t xml:space="preserve">Третьим критерием сравнительной характеристики стала система </w:t>
      </w:r>
      <w:r w:rsidR="00E4078B" w:rsidRPr="002F4E08">
        <w:rPr>
          <w:sz w:val="28"/>
          <w:szCs w:val="28"/>
        </w:rPr>
        <w:t>гарантий,</w:t>
      </w:r>
      <w:r w:rsidR="005728D4">
        <w:rPr>
          <w:sz w:val="28"/>
          <w:szCs w:val="28"/>
        </w:rPr>
        <w:t xml:space="preserve"> приведенная в т</w:t>
      </w:r>
      <w:r w:rsidR="00E4078B">
        <w:rPr>
          <w:sz w:val="28"/>
          <w:szCs w:val="28"/>
        </w:rPr>
        <w:t>аблице 4</w:t>
      </w:r>
      <w:r w:rsidRPr="002F4E08">
        <w:rPr>
          <w:sz w:val="28"/>
          <w:szCs w:val="28"/>
        </w:rPr>
        <w:t xml:space="preserve">. </w:t>
      </w:r>
    </w:p>
    <w:p w:rsidR="00996DF6" w:rsidRPr="002F4E08" w:rsidRDefault="00996DF6" w:rsidP="00996DF6">
      <w:pPr>
        <w:shd w:val="clear" w:color="auto" w:fill="FFFFFF"/>
        <w:spacing w:before="100" w:beforeAutospacing="1" w:after="100" w:afterAutospacing="1"/>
        <w:jc w:val="center"/>
        <w:rPr>
          <w:sz w:val="28"/>
          <w:szCs w:val="28"/>
        </w:rPr>
      </w:pPr>
      <w:r w:rsidRPr="009C1CDA">
        <w:rPr>
          <w:sz w:val="28"/>
          <w:szCs w:val="28"/>
        </w:rPr>
        <w:t>Таблица 4 - Т</w:t>
      </w:r>
      <w:r w:rsidRPr="002F4E08">
        <w:rPr>
          <w:sz w:val="28"/>
          <w:szCs w:val="28"/>
        </w:rPr>
        <w:t xml:space="preserve">ребования к </w:t>
      </w:r>
      <w:r w:rsidRPr="009C1CDA">
        <w:rPr>
          <w:sz w:val="28"/>
          <w:szCs w:val="28"/>
        </w:rPr>
        <w:t>обеспечению заявок и контрактов</w:t>
      </w:r>
      <w:r w:rsidR="009D7449">
        <w:rPr>
          <w:sz w:val="28"/>
          <w:szCs w:val="28"/>
        </w:rPr>
        <w:t xml:space="preserve"> по способам закупки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42"/>
        <w:gridCol w:w="7712"/>
      </w:tblGrid>
      <w:tr w:rsidR="00E4078B" w:rsidRPr="00E4078B" w:rsidTr="009D7449">
        <w:trPr>
          <w:trHeight w:val="70"/>
        </w:trPr>
        <w:tc>
          <w:tcPr>
            <w:tcW w:w="0" w:type="auto"/>
            <w:vAlign w:val="center"/>
            <w:hideMark/>
          </w:tcPr>
          <w:p w:rsidR="00E4078B" w:rsidRPr="005728D4" w:rsidRDefault="009D7449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Способы закупок</w:t>
            </w:r>
          </w:p>
        </w:tc>
        <w:tc>
          <w:tcPr>
            <w:tcW w:w="0" w:type="auto"/>
            <w:vAlign w:val="center"/>
            <w:hideMark/>
          </w:tcPr>
          <w:p w:rsidR="00E4078B" w:rsidRPr="005728D4" w:rsidRDefault="009D7449" w:rsidP="005728D4">
            <w:pPr>
              <w:tabs>
                <w:tab w:val="left" w:pos="7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Требования к обеспечению заявок и контрактов</w:t>
            </w:r>
          </w:p>
        </w:tc>
      </w:tr>
      <w:tr w:rsidR="00996DF6" w:rsidRPr="00E4078B" w:rsidTr="00E4078B"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Открытый конкурс</w:t>
            </w:r>
          </w:p>
        </w:tc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tabs>
                <w:tab w:val="left" w:pos="7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 xml:space="preserve">При подаче заявки участник обязан внести залог или предоставить </w:t>
            </w:r>
            <w:hyperlink r:id="rId15" w:history="1">
              <w:r w:rsidRPr="005728D4">
                <w:rPr>
                  <w:rFonts w:ascii="Times New Roman" w:hAnsi="Times New Roman"/>
                  <w:sz w:val="24"/>
                  <w:szCs w:val="24"/>
                </w:rPr>
                <w:t>банковскую гарантию</w:t>
              </w:r>
            </w:hyperlink>
            <w:r w:rsidRPr="005728D4">
              <w:rPr>
                <w:rFonts w:ascii="Times New Roman" w:hAnsi="Times New Roman"/>
                <w:sz w:val="24"/>
                <w:szCs w:val="24"/>
              </w:rPr>
              <w:t xml:space="preserve"> на сумму от 0,5 до 5 % начальной стоимости заказа. Лица, отнесенные законом к льготным категориям, вправе ограничится обеспечением в 2 % (ст. 44 закона 44-ФЗ). Гарантия исполнения контракта устанавливается в рамках от 5 до 30 %.</w:t>
            </w:r>
          </w:p>
          <w:p w:rsidR="00996DF6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728D4" w:rsidRDefault="005728D4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761F4" w:rsidRPr="005728D4" w:rsidRDefault="003761F4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28D4" w:rsidRPr="005728D4" w:rsidTr="005728D4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728D4" w:rsidRPr="005728D4" w:rsidRDefault="005728D4" w:rsidP="005728D4">
            <w:pPr>
              <w:tabs>
                <w:tab w:val="left" w:pos="746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lastRenderedPageBreak/>
              <w:t>Продолжение таблицы 4</w:t>
            </w:r>
          </w:p>
        </w:tc>
      </w:tr>
      <w:tr w:rsidR="00996DF6" w:rsidRPr="00E4078B" w:rsidTr="00E4078B"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Электронный аукцион</w:t>
            </w:r>
          </w:p>
        </w:tc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tabs>
                <w:tab w:val="left" w:pos="74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Если общая стоимость закупки находится в пределах 3 миллионов рублей, размер обеспечения заявки составляет 1 %. В остальных случаях применяется правило расчета, используемое при проведении открытого конкурса. Общие принципы распространяются и на установление обеспечения по контракту.</w:t>
            </w:r>
          </w:p>
        </w:tc>
      </w:tr>
      <w:tr w:rsidR="00996DF6" w:rsidRPr="00E4078B" w:rsidTr="00E4078B"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Запрос котировок</w:t>
            </w:r>
          </w:p>
        </w:tc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tabs>
                <w:tab w:val="left" w:pos="7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Подача заявки не требует предоставления каких-либо гарантий. Закупка до 500 000 рублей может производиться без условий об обеспечении, а вот превышение стоимостного лимита влечет необходимость применения общих принципов.</w:t>
            </w:r>
          </w:p>
        </w:tc>
      </w:tr>
      <w:tr w:rsidR="00996DF6" w:rsidRPr="00E4078B" w:rsidTr="00E4078B"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Запрос предложений</w:t>
            </w:r>
          </w:p>
        </w:tc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tabs>
                <w:tab w:val="left" w:pos="76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Правила об обеспечении заявок и контрактов не применяются. Исключением служит запрос предложений, проводимый в результате признания аукциона, либо конкурса несостоявшимися. В этом случае реализуют общий механизм. Потребовать гарантий надлежащего выполнения контракта необходимо, если заказ размещают повторно – после расторжения с недобросовестным исполнителем.</w:t>
            </w:r>
          </w:p>
        </w:tc>
      </w:tr>
      <w:tr w:rsidR="00996DF6" w:rsidRPr="00E4078B" w:rsidTr="00E4078B"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0" w:type="auto"/>
            <w:vAlign w:val="center"/>
            <w:hideMark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Заявку принимают и рассматривают без каких-либо гарантий со стороны потенциального контрагента. Обеспечение договора не требуется в следующих ситуациях:</w:t>
            </w:r>
          </w:p>
          <w:p w:rsidR="00996DF6" w:rsidRPr="005728D4" w:rsidRDefault="00996DF6" w:rsidP="005728D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приобретение ценностей на сумму до 100 000 рублей;</w:t>
            </w:r>
          </w:p>
          <w:p w:rsidR="00996DF6" w:rsidRPr="005728D4" w:rsidRDefault="00996DF6" w:rsidP="005728D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заключение соглашения с образовательными и культурными организациями в пределах 400 000 рублей;</w:t>
            </w:r>
          </w:p>
          <w:p w:rsidR="00996DF6" w:rsidRPr="005728D4" w:rsidRDefault="00996DF6" w:rsidP="005728D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сотрудничество с коммунальными службами.</w:t>
            </w:r>
          </w:p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 xml:space="preserve">Полный перечень перечислен в </w:t>
            </w:r>
            <w:hyperlink r:id="rId16" w:history="1">
              <w:r w:rsidRPr="005728D4">
                <w:rPr>
                  <w:rFonts w:ascii="Times New Roman" w:hAnsi="Times New Roman"/>
                  <w:sz w:val="24"/>
                  <w:szCs w:val="24"/>
                </w:rPr>
                <w:t>статье 96</w:t>
              </w:r>
            </w:hyperlink>
            <w:r w:rsidRPr="005728D4">
              <w:rPr>
                <w:rFonts w:ascii="Times New Roman" w:hAnsi="Times New Roman"/>
                <w:sz w:val="24"/>
                <w:szCs w:val="24"/>
              </w:rPr>
              <w:t xml:space="preserve"> закона 44-ФЗ.</w:t>
            </w:r>
          </w:p>
        </w:tc>
      </w:tr>
    </w:tbl>
    <w:p w:rsidR="00996DF6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996DF6" w:rsidRPr="0037158A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Сравнительная характеристика проведена по основным критериям. Дополнительно оценить способы выбора поставщика можно по правилам оценки заявок, порядку заключения договора или принципам определения победителя. В любом случае наиболее жесткими будут требования к проведению конкурсов и аукционов.</w:t>
      </w:r>
    </w:p>
    <w:p w:rsidR="00996DF6" w:rsidRPr="0037158A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По информации, указанной в извещениях о закупках по состоянию на 1 декабря 2016 г., «закупка у единственного поставщика» и «прочие способы закупки» были преобладающими — 43% и 52% соответственно.</w:t>
      </w:r>
    </w:p>
    <w:p w:rsidR="00996DF6" w:rsidRPr="0037158A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Средние сроки процедур, установленные заказчиками, составляют:</w:t>
      </w:r>
    </w:p>
    <w:p w:rsidR="00996DF6" w:rsidRPr="0037158A" w:rsidRDefault="00996DF6" w:rsidP="00996DF6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конкурс и аукцион — 20 дней;</w:t>
      </w:r>
    </w:p>
    <w:p w:rsidR="00996DF6" w:rsidRPr="0037158A" w:rsidRDefault="00996DF6" w:rsidP="00996DF6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>иные способы (запрос предложений, запрос котировок) — 10 дней.</w:t>
      </w:r>
    </w:p>
    <w:p w:rsidR="00996DF6" w:rsidRPr="0037158A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Наиболее конкурентным способом определения поставщика является </w:t>
      </w:r>
      <w:r w:rsidRPr="0037158A">
        <w:rPr>
          <w:bCs/>
          <w:sz w:val="28"/>
          <w:szCs w:val="28"/>
        </w:rPr>
        <w:t>двухэтапный конкурс</w:t>
      </w:r>
      <w:r w:rsidRPr="0037158A">
        <w:rPr>
          <w:sz w:val="28"/>
          <w:szCs w:val="28"/>
        </w:rPr>
        <w:t xml:space="preserve"> (за период 2015 г. в среднем подано 5,13 заявки), наименее конкурентным — запрос предложений (за период 2015 года в среднем </w:t>
      </w:r>
      <w:r w:rsidRPr="0037158A">
        <w:rPr>
          <w:sz w:val="28"/>
          <w:szCs w:val="28"/>
        </w:rPr>
        <w:lastRenderedPageBreak/>
        <w:t>подано 1,14 заявки).</w:t>
      </w:r>
    </w:p>
    <w:p w:rsidR="00996DF6" w:rsidRPr="0037158A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7158A">
        <w:rPr>
          <w:sz w:val="28"/>
          <w:szCs w:val="28"/>
        </w:rPr>
        <w:t xml:space="preserve">Среднее количество поданных заявок в зависимости от объемов закупки представлено в таблице 5. Анализ данных свидетельствует, что </w:t>
      </w:r>
      <w:r w:rsidRPr="0037158A">
        <w:rPr>
          <w:bCs/>
          <w:sz w:val="28"/>
          <w:szCs w:val="28"/>
        </w:rPr>
        <w:t>наиболее конкурентные закупки осуществляются в ценовом диапазоне от 10 до 50 </w:t>
      </w:r>
      <w:r w:rsidR="001121DB" w:rsidRPr="0037158A">
        <w:rPr>
          <w:bCs/>
          <w:sz w:val="28"/>
          <w:szCs w:val="28"/>
        </w:rPr>
        <w:t>млн.</w:t>
      </w:r>
      <w:r w:rsidRPr="0037158A">
        <w:rPr>
          <w:bCs/>
          <w:sz w:val="28"/>
          <w:szCs w:val="28"/>
        </w:rPr>
        <w:t> руб.</w:t>
      </w:r>
      <w:r w:rsidRPr="0037158A">
        <w:rPr>
          <w:sz w:val="28"/>
          <w:szCs w:val="28"/>
        </w:rPr>
        <w:t xml:space="preserve"> Наименьшее количество потенциальных поставщиков участвуют в закупках в ценовом диапазоне от 500 </w:t>
      </w:r>
      <w:r w:rsidR="001121DB" w:rsidRPr="0037158A">
        <w:rPr>
          <w:sz w:val="28"/>
          <w:szCs w:val="28"/>
        </w:rPr>
        <w:t>млн.</w:t>
      </w:r>
      <w:r w:rsidRPr="0037158A">
        <w:rPr>
          <w:sz w:val="28"/>
          <w:szCs w:val="28"/>
        </w:rPr>
        <w:t> руб. до 1 </w:t>
      </w:r>
      <w:r w:rsidR="001121DB" w:rsidRPr="0037158A">
        <w:rPr>
          <w:sz w:val="28"/>
          <w:szCs w:val="28"/>
        </w:rPr>
        <w:t>млрд.</w:t>
      </w:r>
      <w:r w:rsidRPr="0037158A">
        <w:rPr>
          <w:sz w:val="28"/>
          <w:szCs w:val="28"/>
        </w:rPr>
        <w:t> руб.</w:t>
      </w:r>
    </w:p>
    <w:p w:rsidR="00996DF6" w:rsidRPr="00AA2480" w:rsidRDefault="00996DF6" w:rsidP="00996DF6">
      <w:pPr>
        <w:shd w:val="clear" w:color="auto" w:fill="FFFFFF"/>
        <w:spacing w:before="100" w:beforeAutospacing="1" w:after="100" w:afterAutospacing="1"/>
        <w:jc w:val="center"/>
        <w:outlineLvl w:val="5"/>
        <w:rPr>
          <w:bCs/>
          <w:sz w:val="28"/>
          <w:szCs w:val="28"/>
        </w:rPr>
      </w:pPr>
      <w:r w:rsidRPr="0037158A">
        <w:rPr>
          <w:bCs/>
          <w:sz w:val="28"/>
          <w:szCs w:val="28"/>
        </w:rPr>
        <w:t>Таблица 5 – Количество поданных заявок в зависимости от объема закупок</w:t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4147"/>
        <w:gridCol w:w="5707"/>
      </w:tblGrid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Ценовой диапазон закупки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Среднее количество поданных заявок</w:t>
            </w:r>
          </w:p>
        </w:tc>
      </w:tr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До 10 </w:t>
            </w:r>
            <w:r w:rsidR="001121DB" w:rsidRPr="00C04A26">
              <w:rPr>
                <w:rFonts w:ascii="Times New Roman" w:hAnsi="Times New Roman"/>
                <w:sz w:val="24"/>
                <w:szCs w:val="24"/>
              </w:rPr>
              <w:t>млн.</w:t>
            </w:r>
            <w:r w:rsidRPr="00C04A26">
              <w:rPr>
                <w:rFonts w:ascii="Times New Roman" w:hAnsi="Times New Roman"/>
                <w:sz w:val="24"/>
                <w:szCs w:val="24"/>
              </w:rPr>
              <w:t> руб.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2,56</w:t>
            </w:r>
          </w:p>
        </w:tc>
      </w:tr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От 10 до 50 </w:t>
            </w:r>
            <w:r w:rsidR="001121DB" w:rsidRPr="00C04A26">
              <w:rPr>
                <w:rFonts w:ascii="Times New Roman" w:hAnsi="Times New Roman"/>
                <w:sz w:val="24"/>
                <w:szCs w:val="24"/>
              </w:rPr>
              <w:t>млн.</w:t>
            </w:r>
            <w:r w:rsidRPr="00C04A26">
              <w:rPr>
                <w:rFonts w:ascii="Times New Roman" w:hAnsi="Times New Roman"/>
                <w:sz w:val="24"/>
                <w:szCs w:val="24"/>
              </w:rPr>
              <w:t> руб.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2,79</w:t>
            </w:r>
          </w:p>
        </w:tc>
      </w:tr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От 50 до 100 </w:t>
            </w:r>
            <w:r w:rsidR="001121DB" w:rsidRPr="00C04A26">
              <w:rPr>
                <w:rFonts w:ascii="Times New Roman" w:hAnsi="Times New Roman"/>
                <w:sz w:val="24"/>
                <w:szCs w:val="24"/>
              </w:rPr>
              <w:t>млн.</w:t>
            </w:r>
            <w:r w:rsidRPr="00C04A26">
              <w:rPr>
                <w:rFonts w:ascii="Times New Roman" w:hAnsi="Times New Roman"/>
                <w:sz w:val="24"/>
                <w:szCs w:val="24"/>
              </w:rPr>
              <w:t> руб.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2,14</w:t>
            </w:r>
          </w:p>
        </w:tc>
      </w:tr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От 100 до 500 </w:t>
            </w:r>
            <w:r w:rsidR="001121DB" w:rsidRPr="00C04A26">
              <w:rPr>
                <w:rFonts w:ascii="Times New Roman" w:hAnsi="Times New Roman"/>
                <w:sz w:val="24"/>
                <w:szCs w:val="24"/>
              </w:rPr>
              <w:t>млн.</w:t>
            </w:r>
            <w:r w:rsidRPr="00C04A26">
              <w:rPr>
                <w:rFonts w:ascii="Times New Roman" w:hAnsi="Times New Roman"/>
                <w:sz w:val="24"/>
                <w:szCs w:val="24"/>
              </w:rPr>
              <w:t> руб.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1,97</w:t>
            </w:r>
          </w:p>
        </w:tc>
      </w:tr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От 0,5 до 1 </w:t>
            </w:r>
            <w:r w:rsidR="001121DB" w:rsidRPr="00C04A26">
              <w:rPr>
                <w:rFonts w:ascii="Times New Roman" w:hAnsi="Times New Roman"/>
                <w:sz w:val="24"/>
                <w:szCs w:val="24"/>
              </w:rPr>
              <w:t>млрд.</w:t>
            </w:r>
            <w:r w:rsidRPr="00C04A26">
              <w:rPr>
                <w:rFonts w:ascii="Times New Roman" w:hAnsi="Times New Roman"/>
                <w:sz w:val="24"/>
                <w:szCs w:val="24"/>
              </w:rPr>
              <w:t> руб.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1,93</w:t>
            </w:r>
          </w:p>
        </w:tc>
      </w:tr>
      <w:tr w:rsidR="00996DF6" w:rsidRPr="009D7449" w:rsidTr="009D7449">
        <w:tc>
          <w:tcPr>
            <w:tcW w:w="2104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Более 1 </w:t>
            </w:r>
            <w:r w:rsidR="001121DB" w:rsidRPr="00C04A26">
              <w:rPr>
                <w:rFonts w:ascii="Times New Roman" w:hAnsi="Times New Roman"/>
                <w:sz w:val="24"/>
                <w:szCs w:val="24"/>
              </w:rPr>
              <w:t>млрд.</w:t>
            </w:r>
            <w:r w:rsidRPr="00C04A26">
              <w:rPr>
                <w:rFonts w:ascii="Times New Roman" w:hAnsi="Times New Roman"/>
                <w:sz w:val="24"/>
                <w:szCs w:val="24"/>
              </w:rPr>
              <w:t> руб.</w:t>
            </w:r>
          </w:p>
        </w:tc>
        <w:tc>
          <w:tcPr>
            <w:tcW w:w="2896" w:type="pct"/>
            <w:vAlign w:val="center"/>
            <w:hideMark/>
          </w:tcPr>
          <w:p w:rsidR="00996DF6" w:rsidRPr="00C04A26" w:rsidRDefault="00996DF6" w:rsidP="009D74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26">
              <w:rPr>
                <w:rFonts w:ascii="Times New Roman" w:hAnsi="Times New Roman"/>
                <w:sz w:val="24"/>
                <w:szCs w:val="24"/>
              </w:rPr>
              <w:t>2,28</w:t>
            </w:r>
          </w:p>
        </w:tc>
      </w:tr>
    </w:tbl>
    <w:p w:rsidR="00996DF6" w:rsidRDefault="00996DF6" w:rsidP="00996DF6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996DF6" w:rsidRPr="00180353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80353">
        <w:rPr>
          <w:bCs/>
          <w:sz w:val="28"/>
          <w:szCs w:val="28"/>
        </w:rPr>
        <w:t>Счетная палата РФ в ходе контрольных мероприятий в 2015 г. проверила около 500 крупнейших бюджетополучателей, составив список главных составляющих коррупционных рисков</w:t>
      </w:r>
      <w:r w:rsidR="00746B86">
        <w:rPr>
          <w:bCs/>
          <w:sz w:val="28"/>
          <w:szCs w:val="28"/>
        </w:rPr>
        <w:t xml:space="preserve"> указанных в Таблице 6</w:t>
      </w:r>
      <w:r w:rsidRPr="00180353">
        <w:rPr>
          <w:bCs/>
          <w:sz w:val="28"/>
          <w:szCs w:val="28"/>
        </w:rPr>
        <w:t>.</w:t>
      </w:r>
    </w:p>
    <w:p w:rsidR="00996DF6" w:rsidRPr="00180353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80353">
        <w:rPr>
          <w:sz w:val="28"/>
          <w:szCs w:val="28"/>
        </w:rPr>
        <w:t>Контрольные проверки выявили схемы, при которых в обход законодательства о гос</w:t>
      </w:r>
      <w:r w:rsidR="009D7449">
        <w:rPr>
          <w:sz w:val="28"/>
          <w:szCs w:val="28"/>
        </w:rPr>
        <w:t xml:space="preserve">ударственных </w:t>
      </w:r>
      <w:r w:rsidRPr="00180353">
        <w:rPr>
          <w:sz w:val="28"/>
          <w:szCs w:val="28"/>
        </w:rPr>
        <w:t>закупках бюджетные средства перенаправляются бюджетополучателями во ФГУП, МУП, дочерние организации, а затем перераспределяются либо посредникам, либо между зависимыми организациями.</w:t>
      </w:r>
    </w:p>
    <w:p w:rsidR="00996DF6" w:rsidRPr="00180353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80353">
        <w:rPr>
          <w:sz w:val="28"/>
          <w:szCs w:val="28"/>
        </w:rPr>
        <w:t>Таким образом, образуется посредническая схема, на каждом этапе которой остается определенная сумма на администрирование, а закупки уже осуществляются в </w:t>
      </w:r>
      <w:r>
        <w:rPr>
          <w:sz w:val="28"/>
          <w:szCs w:val="28"/>
        </w:rPr>
        <w:t>соответствии с Законом № 223-ФЗ в обход Закона № 44-ФЗ.</w:t>
      </w:r>
    </w:p>
    <w:p w:rsidR="00996DF6" w:rsidRPr="00180353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80353">
        <w:rPr>
          <w:sz w:val="28"/>
          <w:szCs w:val="28"/>
        </w:rPr>
        <w:t>Еще один зафиксированный факт нарушений — не</w:t>
      </w:r>
      <w:r w:rsidR="001121DB" w:rsidRPr="001121DB">
        <w:rPr>
          <w:sz w:val="28"/>
          <w:szCs w:val="28"/>
        </w:rPr>
        <w:t xml:space="preserve"> </w:t>
      </w:r>
      <w:r w:rsidRPr="00180353">
        <w:rPr>
          <w:sz w:val="28"/>
          <w:szCs w:val="28"/>
        </w:rPr>
        <w:t>урегулированность порядка привлечения соисполнителей при выполнении работ и оказании услуг подрядчиками, находящимися в ведении гос</w:t>
      </w:r>
      <w:r w:rsidR="00F95C72">
        <w:rPr>
          <w:sz w:val="28"/>
          <w:szCs w:val="28"/>
        </w:rPr>
        <w:t xml:space="preserve">ударственных </w:t>
      </w:r>
      <w:r w:rsidRPr="00180353">
        <w:rPr>
          <w:sz w:val="28"/>
          <w:szCs w:val="28"/>
        </w:rPr>
        <w:t>заказчиков. Это приводит к тому, что фактические исполнители работ определяются не на конкурентной основе.</w:t>
      </w:r>
    </w:p>
    <w:p w:rsidR="00996DF6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80353">
        <w:rPr>
          <w:sz w:val="28"/>
          <w:szCs w:val="28"/>
        </w:rPr>
        <w:t xml:space="preserve">По проверкам Счетной палаты 105 материалов направлено </w:t>
      </w:r>
      <w:r w:rsidRPr="00180353">
        <w:rPr>
          <w:sz w:val="28"/>
          <w:szCs w:val="28"/>
        </w:rPr>
        <w:lastRenderedPageBreak/>
        <w:t>в Генпрокуратуру, Следственный комитет, МВД и ФСБ. Из этих материалов 53 дела переданы следственным органам для решения вопроса об уголовном преследовании. Также по материалам Счетной палаты РФ возбуждено 70 дел об административных правонарушениях с привлечением виновных лиц к административной ответственности</w:t>
      </w:r>
      <w:r>
        <w:rPr>
          <w:rStyle w:val="af2"/>
          <w:sz w:val="28"/>
          <w:szCs w:val="28"/>
        </w:rPr>
        <w:footnoteReference w:id="1"/>
      </w:r>
      <w:r w:rsidRPr="00180353">
        <w:rPr>
          <w:sz w:val="28"/>
          <w:szCs w:val="28"/>
        </w:rPr>
        <w:t>.</w:t>
      </w:r>
    </w:p>
    <w:p w:rsidR="00996DF6" w:rsidRDefault="00996DF6" w:rsidP="00FF5B2F">
      <w:pPr>
        <w:shd w:val="clear" w:color="auto" w:fill="FFFFFF"/>
        <w:ind w:firstLine="709"/>
        <w:jc w:val="both"/>
        <w:outlineLvl w:val="5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6 -</w:t>
      </w:r>
      <w:r w:rsidRPr="00247A5B">
        <w:rPr>
          <w:bCs/>
          <w:sz w:val="28"/>
          <w:szCs w:val="28"/>
        </w:rPr>
        <w:t xml:space="preserve"> Сведения о нарушениях</w:t>
      </w:r>
    </w:p>
    <w:p w:rsidR="00FF5B2F" w:rsidRDefault="00FF5B2F" w:rsidP="00FF5B2F">
      <w:pPr>
        <w:shd w:val="clear" w:color="auto" w:fill="FFFFFF"/>
        <w:ind w:firstLine="709"/>
        <w:jc w:val="both"/>
        <w:outlineLvl w:val="5"/>
        <w:rPr>
          <w:bCs/>
          <w:sz w:val="28"/>
          <w:szCs w:val="28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71"/>
        <w:gridCol w:w="2783"/>
      </w:tblGrid>
      <w:tr w:rsidR="00996DF6" w:rsidRPr="00746B86" w:rsidTr="00746B86"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center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Вид нарушения</w:t>
            </w:r>
          </w:p>
        </w:tc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both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Доля от общего количества нарушений, %</w:t>
            </w:r>
          </w:p>
        </w:tc>
      </w:tr>
      <w:tr w:rsidR="00996DF6" w:rsidRPr="00746B86" w:rsidTr="00746B86"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both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Предъявление к участникам закупки требования о предоставлении документов, не предусмотренных документацией о закупке</w:t>
            </w:r>
          </w:p>
        </w:tc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center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996DF6" w:rsidRPr="00746B86" w:rsidTr="00746B86"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both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Не</w:t>
            </w:r>
            <w:r w:rsidR="001121DB" w:rsidRPr="001121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28D4">
              <w:rPr>
                <w:rFonts w:ascii="Times New Roman" w:hAnsi="Times New Roman"/>
                <w:sz w:val="24"/>
                <w:szCs w:val="24"/>
              </w:rPr>
              <w:t>размещение в ЕИС положения о закупке, информации о закупке, нарушения сроков размещения</w:t>
            </w:r>
          </w:p>
        </w:tc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center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</w:tr>
      <w:tr w:rsidR="00996DF6" w:rsidRPr="00746B86" w:rsidTr="00746B86"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Нарушение порядка проведения закупочных процедур</w:t>
            </w:r>
          </w:p>
        </w:tc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center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</w:tr>
      <w:tr w:rsidR="00996DF6" w:rsidRPr="00746B86" w:rsidTr="00746B86"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both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sz w:val="24"/>
                <w:szCs w:val="24"/>
              </w:rPr>
              <w:t>Проведение закупок в отсутствие положения о закупке</w:t>
            </w:r>
          </w:p>
        </w:tc>
        <w:tc>
          <w:tcPr>
            <w:tcW w:w="0" w:type="auto"/>
            <w:vAlign w:val="center"/>
          </w:tcPr>
          <w:p w:rsidR="00996DF6" w:rsidRPr="005728D4" w:rsidRDefault="00996DF6" w:rsidP="005728D4">
            <w:pPr>
              <w:jc w:val="center"/>
              <w:outlineLvl w:val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728D4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</w:tbl>
    <w:p w:rsidR="00996DF6" w:rsidRDefault="00996DF6" w:rsidP="00996DF6">
      <w:pPr>
        <w:spacing w:line="360" w:lineRule="auto"/>
        <w:ind w:firstLine="709"/>
        <w:jc w:val="both"/>
        <w:rPr>
          <w:sz w:val="28"/>
        </w:rPr>
      </w:pPr>
    </w:p>
    <w:p w:rsidR="00996DF6" w:rsidRPr="005F1B10" w:rsidRDefault="00996DF6" w:rsidP="00996DF6">
      <w:pPr>
        <w:spacing w:line="360" w:lineRule="auto"/>
        <w:ind w:firstLine="709"/>
        <w:jc w:val="both"/>
        <w:rPr>
          <w:sz w:val="28"/>
        </w:rPr>
      </w:pPr>
      <w:r w:rsidRPr="005F1B10">
        <w:rPr>
          <w:sz w:val="28"/>
        </w:rPr>
        <w:t xml:space="preserve">К основным проблемам </w:t>
      </w:r>
      <w:r>
        <w:rPr>
          <w:sz w:val="28"/>
        </w:rPr>
        <w:t>в системе контрактных отношений</w:t>
      </w:r>
      <w:r w:rsidRPr="005F1B10">
        <w:rPr>
          <w:sz w:val="28"/>
        </w:rPr>
        <w:t xml:space="preserve"> относятся формирование единой информационной системы, электронного документооборота между заказчиками, поставщиками и другими участниками торгов, повышение квалификации специалистов в управлении логистической цепочки движения товаров и услуг, а также совершенствование организационных и технологических процедур и регламентов, включая контрольные операции.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</w:rPr>
      </w:pPr>
      <w:r w:rsidRPr="005F1B10">
        <w:rPr>
          <w:sz w:val="28"/>
        </w:rPr>
        <w:t>Новые подходы к эффективному контролю государственных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закупок связаны с использованием систем, автоматизирующих не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только функции проверки и аудита исторических данных о фактически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проведенных (отмененных) закупочных процедурах, но и позволяющих решать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задачи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риск-анализа, прогнозирования и предупреждения потенциальных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нарушений в режиме реального времени. К потенциальным нарушениям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государственных и муниципальных закупок специалисты относят нецелевое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 xml:space="preserve">использование </w:t>
      </w:r>
      <w:r w:rsidRPr="005F1B10">
        <w:rPr>
          <w:sz w:val="28"/>
        </w:rPr>
        <w:lastRenderedPageBreak/>
        <w:t>бюджетных средств; нарушения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сроков закупочных процедур; ограничение информации о закупках, неявной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закупки из одного источника; скрытого ограничения конкуренции и предоставления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преимуществ конкретным поставщикам.</w:t>
      </w:r>
    </w:p>
    <w:p w:rsidR="00996DF6" w:rsidRPr="005F1B10" w:rsidRDefault="00996DF6" w:rsidP="00996DF6">
      <w:pPr>
        <w:spacing w:line="360" w:lineRule="auto"/>
        <w:ind w:firstLine="709"/>
        <w:jc w:val="both"/>
        <w:rPr>
          <w:sz w:val="28"/>
        </w:rPr>
      </w:pPr>
      <w:r w:rsidRPr="005F1B10">
        <w:rPr>
          <w:sz w:val="28"/>
        </w:rPr>
        <w:t>Важно выявить потенциальные риски размещения выполнения заказов со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стороны заказчиков и поставщиков по нескольким базовым критериям. Конечная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цель проверки заказчика и поставщика в большинстве случаев состоит в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формировании комплексного риск-профайла каждого субъекта контрактных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отношений и присвоения ему текущего риск-скоринга. Осуществляется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ранжирование и группировка заказчиков и поставщиков по вероятности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возникновения риска.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</w:rPr>
      </w:pPr>
      <w:r w:rsidRPr="005F1B10">
        <w:rPr>
          <w:sz w:val="28"/>
        </w:rPr>
        <w:t>Для поставщиков проводятся комплексная оценка на предмет выявления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рисков нарушения обязательств, неявных деловых связей с поставщиками, ранее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внесенными в реестр недобросовестных поставщиков, недобросовестной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конкуренции, аффилированной принадлежности, недостаточности финансового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обеспечения, отсутствия устоявшейся практики деловых отношений (фирмы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однодневки) и предоставления некорректных банковских реквизитов, отсутствия</w:t>
      </w:r>
      <w:r w:rsidR="00A32D59" w:rsidRPr="00A32D59">
        <w:rPr>
          <w:sz w:val="28"/>
        </w:rPr>
        <w:t xml:space="preserve"> </w:t>
      </w:r>
      <w:r w:rsidRPr="005F1B10">
        <w:rPr>
          <w:sz w:val="28"/>
        </w:rPr>
        <w:t>информации по ранее исполненным государственным (муниципальным)контрактам</w:t>
      </w:r>
      <w:r>
        <w:rPr>
          <w:sz w:val="28"/>
        </w:rPr>
        <w:t>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Проведение контроля </w:t>
      </w:r>
      <w:r w:rsidRPr="00023702">
        <w:rPr>
          <w:sz w:val="28"/>
        </w:rPr>
        <w:t xml:space="preserve">исполнения государственных контрактов </w:t>
      </w:r>
      <w:r>
        <w:rPr>
          <w:sz w:val="28"/>
        </w:rPr>
        <w:t>считается</w:t>
      </w:r>
      <w:r w:rsidRPr="00023702">
        <w:rPr>
          <w:sz w:val="28"/>
        </w:rPr>
        <w:t xml:space="preserve"> наиболее значимым для сложивше</w:t>
      </w:r>
      <w:r>
        <w:rPr>
          <w:sz w:val="28"/>
        </w:rPr>
        <w:t xml:space="preserve">йся системы </w:t>
      </w:r>
      <w:r w:rsidRPr="00023702">
        <w:rPr>
          <w:sz w:val="28"/>
        </w:rPr>
        <w:t>государственных закупок в России, так как именно с помощью контроля</w:t>
      </w:r>
      <w:r w:rsidR="00A32D59" w:rsidRPr="00A32D59">
        <w:rPr>
          <w:sz w:val="28"/>
        </w:rPr>
        <w:t xml:space="preserve"> </w:t>
      </w:r>
      <w:r w:rsidRPr="00023702">
        <w:rPr>
          <w:sz w:val="28"/>
        </w:rPr>
        <w:t>исполнения контрактов можно определить, в каком направлении нужно двигаться для совершенствования законодательства.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</w:rPr>
      </w:pPr>
      <w:r w:rsidRPr="00023702">
        <w:rPr>
          <w:sz w:val="28"/>
        </w:rPr>
        <w:t>Процедуры оценки результативности и эффективности реализации государственных контрактов в настоящее время носят формальный характер</w:t>
      </w:r>
      <w:r w:rsidR="00A32D59" w:rsidRPr="00A32D59">
        <w:rPr>
          <w:sz w:val="28"/>
        </w:rPr>
        <w:t xml:space="preserve"> </w:t>
      </w:r>
      <w:r w:rsidRPr="00023702">
        <w:rPr>
          <w:sz w:val="28"/>
        </w:rPr>
        <w:t xml:space="preserve">основаны на проверке соответствия фактических значений показателей утвержденным значениям без установления причин, по которым не достигаются те или иные показатели. Существующая организация мониторинга выполнения государственных заказов и оценки результативности расходов на </w:t>
      </w:r>
      <w:r w:rsidRPr="00023702">
        <w:rPr>
          <w:sz w:val="28"/>
        </w:rPr>
        <w:lastRenderedPageBreak/>
        <w:t>его</w:t>
      </w:r>
      <w:r w:rsidR="00A32D59" w:rsidRPr="00A32D59">
        <w:rPr>
          <w:sz w:val="28"/>
        </w:rPr>
        <w:t xml:space="preserve"> </w:t>
      </w:r>
      <w:r w:rsidRPr="00023702">
        <w:rPr>
          <w:sz w:val="28"/>
        </w:rPr>
        <w:t>реализацию является несовершенной. Показатели ожидаемых</w:t>
      </w:r>
      <w:r w:rsidR="00A32D59" w:rsidRPr="00ED4C1D">
        <w:rPr>
          <w:sz w:val="28"/>
        </w:rPr>
        <w:t xml:space="preserve"> </w:t>
      </w:r>
      <w:r w:rsidRPr="00023702">
        <w:rPr>
          <w:sz w:val="28"/>
        </w:rPr>
        <w:t>результатов</w:t>
      </w:r>
      <w:r w:rsidR="00A32D59" w:rsidRPr="00ED4C1D">
        <w:rPr>
          <w:sz w:val="28"/>
        </w:rPr>
        <w:t xml:space="preserve"> </w:t>
      </w:r>
      <w:r w:rsidRPr="00023702">
        <w:rPr>
          <w:sz w:val="28"/>
        </w:rPr>
        <w:t>носят слишком общий характер реализации. Решение данных проблем позволит производить объективную и комплексную оценку результативности расходов федеральных, региональных и муниципальных органов РФ на реализацию государственных закупок</w:t>
      </w:r>
      <w:r>
        <w:rPr>
          <w:sz w:val="28"/>
        </w:rPr>
        <w:t>.</w:t>
      </w:r>
    </w:p>
    <w:p w:rsidR="00996DF6" w:rsidRDefault="00996DF6" w:rsidP="00996DF6">
      <w:pPr>
        <w:spacing w:line="360" w:lineRule="auto"/>
        <w:rPr>
          <w:b/>
          <w:color w:val="333333"/>
          <w:sz w:val="28"/>
          <w:szCs w:val="28"/>
          <w:shd w:val="clear" w:color="auto" w:fill="FFFFFF"/>
        </w:rPr>
      </w:pPr>
    </w:p>
    <w:p w:rsidR="00996DF6" w:rsidRPr="00247A5B" w:rsidRDefault="00996DF6" w:rsidP="00C04A2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47A5B">
        <w:rPr>
          <w:sz w:val="28"/>
          <w:szCs w:val="28"/>
          <w:shd w:val="clear" w:color="auto" w:fill="FFFFFF"/>
        </w:rPr>
        <w:t>1.3 Внешний и внутренний контроль государственных закупок</w:t>
      </w:r>
    </w:p>
    <w:p w:rsidR="00996DF6" w:rsidRDefault="00996DF6" w:rsidP="00996DF6">
      <w:pPr>
        <w:spacing w:line="360" w:lineRule="auto"/>
        <w:ind w:firstLine="709"/>
        <w:rPr>
          <w:sz w:val="28"/>
          <w:szCs w:val="28"/>
        </w:rPr>
      </w:pPr>
    </w:p>
    <w:p w:rsidR="00996DF6" w:rsidRDefault="00996DF6" w:rsidP="00996DF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97D7C">
        <w:rPr>
          <w:rFonts w:eastAsia="Calibri"/>
          <w:sz w:val="28"/>
          <w:szCs w:val="28"/>
        </w:rPr>
        <w:t>Порядок осуществления контроля в сфере закупок</w:t>
      </w:r>
      <w:r>
        <w:rPr>
          <w:rFonts w:eastAsia="Calibri"/>
          <w:sz w:val="28"/>
          <w:szCs w:val="28"/>
        </w:rPr>
        <w:t>,</w:t>
      </w:r>
      <w:r w:rsidRPr="00A97D7C">
        <w:rPr>
          <w:rFonts w:eastAsia="Calibri"/>
          <w:sz w:val="28"/>
          <w:szCs w:val="28"/>
        </w:rPr>
        <w:t xml:space="preserve"> осуществляемого ФАС</w:t>
      </w:r>
      <w:r w:rsidR="00A32D59" w:rsidRPr="00A32D59">
        <w:rPr>
          <w:rFonts w:eastAsia="Calibri"/>
          <w:sz w:val="28"/>
          <w:szCs w:val="28"/>
        </w:rPr>
        <w:t xml:space="preserve"> </w:t>
      </w:r>
      <w:r w:rsidRPr="00A97D7C">
        <w:rPr>
          <w:rFonts w:eastAsia="Calibri"/>
          <w:sz w:val="28"/>
          <w:szCs w:val="28"/>
        </w:rPr>
        <w:t>России и ее территориальными управлениями, а также контрольными</w:t>
      </w:r>
      <w:r w:rsidR="00A32D59" w:rsidRPr="00A32D59">
        <w:rPr>
          <w:rFonts w:eastAsia="Calibri"/>
          <w:sz w:val="28"/>
          <w:szCs w:val="28"/>
        </w:rPr>
        <w:t xml:space="preserve"> </w:t>
      </w:r>
      <w:r w:rsidRPr="00A97D7C">
        <w:rPr>
          <w:rFonts w:eastAsia="Calibri"/>
          <w:sz w:val="28"/>
          <w:szCs w:val="28"/>
        </w:rPr>
        <w:t>органами субъектов РФ и муниципальных</w:t>
      </w:r>
      <w:r>
        <w:rPr>
          <w:rFonts w:eastAsia="Calibri"/>
          <w:sz w:val="28"/>
          <w:szCs w:val="28"/>
        </w:rPr>
        <w:t xml:space="preserve"> образований приведен в </w:t>
      </w:r>
      <w:r w:rsidR="00422B52">
        <w:rPr>
          <w:rFonts w:eastAsia="Calibri"/>
          <w:sz w:val="28"/>
          <w:szCs w:val="28"/>
        </w:rPr>
        <w:t xml:space="preserve"> Т</w:t>
      </w:r>
      <w:r>
        <w:rPr>
          <w:rFonts w:eastAsia="Calibri"/>
          <w:sz w:val="28"/>
          <w:szCs w:val="28"/>
        </w:rPr>
        <w:t>аблице 7</w:t>
      </w:r>
      <w:r w:rsidR="00422B52">
        <w:rPr>
          <w:rFonts w:eastAsia="Calibri"/>
          <w:sz w:val="28"/>
          <w:szCs w:val="28"/>
        </w:rPr>
        <w:t xml:space="preserve"> (Приложение 2)</w:t>
      </w:r>
      <w:r w:rsidRPr="00A97D7C">
        <w:rPr>
          <w:rFonts w:eastAsia="Calibri"/>
          <w:sz w:val="28"/>
          <w:szCs w:val="28"/>
        </w:rPr>
        <w:t>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DD46DD">
        <w:rPr>
          <w:sz w:val="28"/>
          <w:szCs w:val="28"/>
        </w:rPr>
        <w:t>В сфере гос</w:t>
      </w:r>
      <w:r w:rsidR="00422B52">
        <w:rPr>
          <w:sz w:val="28"/>
          <w:szCs w:val="28"/>
        </w:rPr>
        <w:t xml:space="preserve">ударственных </w:t>
      </w:r>
      <w:r w:rsidRPr="00DD46DD">
        <w:rPr>
          <w:sz w:val="28"/>
          <w:szCs w:val="28"/>
        </w:rPr>
        <w:t>закупок осуществляется внешний (независимый) контроль (ФАС России, контрольно</w:t>
      </w:r>
      <w:r>
        <w:rPr>
          <w:sz w:val="28"/>
          <w:szCs w:val="28"/>
        </w:rPr>
        <w:t>-</w:t>
      </w:r>
      <w:r w:rsidRPr="00DD46DD">
        <w:rPr>
          <w:sz w:val="28"/>
          <w:szCs w:val="28"/>
        </w:rPr>
        <w:t>счетные органы) и внутренний (ведомственный), осуществляемый всеми остальными контрольными</w:t>
      </w:r>
      <w:r w:rsidR="00A32D59" w:rsidRPr="00A32D59">
        <w:rPr>
          <w:sz w:val="28"/>
          <w:szCs w:val="28"/>
        </w:rPr>
        <w:t xml:space="preserve"> </w:t>
      </w:r>
      <w:r w:rsidRPr="00DD46DD">
        <w:rPr>
          <w:sz w:val="28"/>
          <w:szCs w:val="28"/>
        </w:rPr>
        <w:t>органами. В число контролеров в сфере закупок законодателем включены и сами заказчики, на них возложен</w:t>
      </w:r>
      <w:r w:rsidR="00A32D59" w:rsidRPr="00A32D59">
        <w:rPr>
          <w:sz w:val="28"/>
          <w:szCs w:val="28"/>
        </w:rPr>
        <w:t xml:space="preserve"> </w:t>
      </w:r>
      <w:r w:rsidRPr="00DD46DD">
        <w:rPr>
          <w:sz w:val="28"/>
          <w:szCs w:val="28"/>
        </w:rPr>
        <w:t>контроль за исполнением поставщиками (подрядчиками, исполнителями) условий заключенных контрактов(ст.101 ФЗ-44).</w:t>
      </w:r>
    </w:p>
    <w:p w:rsidR="00996DF6" w:rsidRPr="00A57A2A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A57A2A">
        <w:rPr>
          <w:sz w:val="28"/>
          <w:szCs w:val="28"/>
        </w:rPr>
        <w:t>В Законе о контрактной системе предусмотрены четыре основных вида контроля в сфере закупок:</w:t>
      </w:r>
    </w:p>
    <w:p w:rsidR="00996DF6" w:rsidRPr="00A57A2A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57A2A">
        <w:rPr>
          <w:sz w:val="28"/>
          <w:szCs w:val="28"/>
        </w:rPr>
        <w:t xml:space="preserve"> государственный и муниципальный контроль;</w:t>
      </w:r>
    </w:p>
    <w:p w:rsidR="00996DF6" w:rsidRPr="00A57A2A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57A2A">
        <w:rPr>
          <w:sz w:val="28"/>
          <w:szCs w:val="28"/>
        </w:rPr>
        <w:t xml:space="preserve"> ведомственный контроль;</w:t>
      </w:r>
    </w:p>
    <w:p w:rsidR="00996DF6" w:rsidRPr="00A57A2A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57A2A">
        <w:rPr>
          <w:sz w:val="28"/>
          <w:szCs w:val="28"/>
        </w:rPr>
        <w:t xml:space="preserve"> контроль, осуществляемый заказчиком;</w:t>
      </w:r>
    </w:p>
    <w:p w:rsidR="00996DF6" w:rsidRPr="00247A5B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247A5B">
        <w:rPr>
          <w:sz w:val="28"/>
          <w:szCs w:val="28"/>
        </w:rPr>
        <w:t>- общественный контроль.</w:t>
      </w:r>
    </w:p>
    <w:p w:rsidR="00996DF6" w:rsidRPr="00247A5B" w:rsidRDefault="00996DF6" w:rsidP="00996DF6">
      <w:pPr>
        <w:shd w:val="clear" w:color="auto" w:fill="FFFFFF"/>
        <w:tabs>
          <w:tab w:val="num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4A5943">
        <w:rPr>
          <w:rFonts w:eastAsia="Calibri"/>
          <w:sz w:val="28"/>
          <w:szCs w:val="28"/>
        </w:rPr>
        <w:t xml:space="preserve">Согласно </w:t>
      </w:r>
      <w:hyperlink r:id="rId17" w:anchor="/document/99/420378242/ZAP2DPK3KL/" w:history="1">
        <w:r w:rsidRPr="00247A5B">
          <w:rPr>
            <w:sz w:val="28"/>
            <w:szCs w:val="28"/>
          </w:rPr>
          <w:t>ч. 5</w:t>
        </w:r>
      </w:hyperlink>
      <w:r w:rsidRPr="00247A5B">
        <w:rPr>
          <w:sz w:val="28"/>
          <w:szCs w:val="28"/>
        </w:rPr>
        <w:t xml:space="preserve"> ст. 99 Закона № 44-ФЗ,</w:t>
      </w:r>
      <w:hyperlink r:id="rId18" w:anchor="/document/99/420323789//" w:history="1">
        <w:r w:rsidRPr="004A5943">
          <w:rPr>
            <w:sz w:val="28"/>
            <w:szCs w:val="28"/>
          </w:rPr>
          <w:t>постановления</w:t>
        </w:r>
        <w:r w:rsidRPr="00247A5B">
          <w:rPr>
            <w:sz w:val="28"/>
            <w:szCs w:val="28"/>
          </w:rPr>
          <w:t xml:space="preserve"> Правительства РФ от 12 декабря 2015 г. № 1367</w:t>
        </w:r>
      </w:hyperlink>
      <w:r w:rsidRPr="004A5943">
        <w:rPr>
          <w:sz w:val="28"/>
          <w:szCs w:val="28"/>
        </w:rPr>
        <w:t xml:space="preserve"> с</w:t>
      </w:r>
      <w:r w:rsidRPr="00247A5B">
        <w:rPr>
          <w:sz w:val="28"/>
          <w:szCs w:val="28"/>
        </w:rPr>
        <w:t xml:space="preserve"> 1 января 2017 года вступают в силу положения Закона о контроле, который </w:t>
      </w:r>
      <w:r>
        <w:rPr>
          <w:sz w:val="28"/>
          <w:szCs w:val="28"/>
        </w:rPr>
        <w:t xml:space="preserve">должны </w:t>
      </w:r>
      <w:r w:rsidRPr="00247A5B">
        <w:rPr>
          <w:sz w:val="28"/>
          <w:szCs w:val="28"/>
        </w:rPr>
        <w:t>проводить:</w:t>
      </w:r>
    </w:p>
    <w:p w:rsidR="00996DF6" w:rsidRPr="00247A5B" w:rsidRDefault="00996DF6" w:rsidP="00996DF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247A5B">
        <w:rPr>
          <w:sz w:val="28"/>
          <w:szCs w:val="28"/>
        </w:rPr>
        <w:t>органы Казначейства;</w:t>
      </w:r>
    </w:p>
    <w:p w:rsidR="00996DF6" w:rsidRPr="00247A5B" w:rsidRDefault="00996DF6" w:rsidP="00996DF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247A5B">
        <w:rPr>
          <w:sz w:val="28"/>
          <w:szCs w:val="28"/>
        </w:rPr>
        <w:t>региональные и местные финансовые органы;</w:t>
      </w:r>
    </w:p>
    <w:p w:rsidR="00996DF6" w:rsidRPr="00247A5B" w:rsidRDefault="00996DF6" w:rsidP="00996DF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247A5B">
        <w:rPr>
          <w:sz w:val="28"/>
          <w:szCs w:val="28"/>
        </w:rPr>
        <w:lastRenderedPageBreak/>
        <w:t>органы управления государственными внебюджетными фондами.</w:t>
      </w:r>
    </w:p>
    <w:p w:rsidR="00996DF6" w:rsidRPr="00247A5B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47A5B">
        <w:rPr>
          <w:sz w:val="28"/>
          <w:szCs w:val="28"/>
        </w:rPr>
        <w:t>Они будут сопоставлять, насколько совпадает информация о финансовом обеспечении заказчика в плановых документах по закупкам с реальным доведенным до него объемом финансового обеспечения.</w:t>
      </w:r>
    </w:p>
    <w:p w:rsidR="00996DF6" w:rsidRPr="00247A5B" w:rsidRDefault="00996DF6" w:rsidP="00C217C0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247A5B">
        <w:rPr>
          <w:sz w:val="28"/>
          <w:szCs w:val="28"/>
        </w:rPr>
        <w:t>Контроль охват</w:t>
      </w:r>
      <w:r>
        <w:rPr>
          <w:sz w:val="28"/>
          <w:szCs w:val="28"/>
        </w:rPr>
        <w:t>ывает</w:t>
      </w:r>
      <w:r w:rsidRPr="00247A5B">
        <w:rPr>
          <w:sz w:val="28"/>
          <w:szCs w:val="28"/>
        </w:rPr>
        <w:t xml:space="preserve"> все стадии закупок.</w:t>
      </w:r>
      <w:r w:rsidR="00A32D59" w:rsidRPr="00A32D59">
        <w:rPr>
          <w:sz w:val="28"/>
          <w:szCs w:val="28"/>
        </w:rPr>
        <w:t xml:space="preserve"> </w:t>
      </w:r>
      <w:r w:rsidR="00C217C0">
        <w:rPr>
          <w:sz w:val="28"/>
          <w:szCs w:val="28"/>
        </w:rPr>
        <w:t>Под контроль попадает</w:t>
      </w:r>
      <w:r w:rsidR="00C217C0" w:rsidRPr="00247A5B">
        <w:rPr>
          <w:sz w:val="28"/>
          <w:szCs w:val="28"/>
        </w:rPr>
        <w:t xml:space="preserve"> информация:</w:t>
      </w:r>
      <w:r w:rsidR="00A32D59" w:rsidRPr="00A32D59">
        <w:rPr>
          <w:sz w:val="28"/>
          <w:szCs w:val="28"/>
        </w:rPr>
        <w:t xml:space="preserve"> </w:t>
      </w:r>
      <w:r w:rsidRPr="00247A5B">
        <w:rPr>
          <w:sz w:val="28"/>
          <w:szCs w:val="28"/>
        </w:rPr>
        <w:t>из планов-графиков и планов закупок;</w:t>
      </w:r>
      <w:r w:rsidR="00A32D59" w:rsidRPr="00A32D59">
        <w:rPr>
          <w:sz w:val="28"/>
          <w:szCs w:val="28"/>
        </w:rPr>
        <w:t xml:space="preserve"> </w:t>
      </w:r>
      <w:r w:rsidRPr="00247A5B">
        <w:rPr>
          <w:sz w:val="28"/>
          <w:szCs w:val="28"/>
        </w:rPr>
        <w:t>извещений</w:t>
      </w:r>
      <w:r w:rsidR="00C217C0">
        <w:rPr>
          <w:sz w:val="28"/>
          <w:szCs w:val="28"/>
        </w:rPr>
        <w:t xml:space="preserve"> и</w:t>
      </w:r>
      <w:r w:rsidRPr="00247A5B">
        <w:rPr>
          <w:sz w:val="28"/>
          <w:szCs w:val="28"/>
        </w:rPr>
        <w:t xml:space="preserve"> документации;</w:t>
      </w:r>
      <w:r w:rsidR="00A32D59" w:rsidRPr="00A32D59">
        <w:rPr>
          <w:sz w:val="28"/>
          <w:szCs w:val="28"/>
        </w:rPr>
        <w:t xml:space="preserve"> </w:t>
      </w:r>
      <w:r w:rsidRPr="00247A5B">
        <w:rPr>
          <w:sz w:val="28"/>
          <w:szCs w:val="28"/>
        </w:rPr>
        <w:t>протоколов;</w:t>
      </w:r>
      <w:r w:rsidR="00A32D59" w:rsidRPr="00A32D59">
        <w:rPr>
          <w:sz w:val="28"/>
          <w:szCs w:val="28"/>
        </w:rPr>
        <w:t xml:space="preserve"> </w:t>
      </w:r>
      <w:r w:rsidRPr="00247A5B">
        <w:rPr>
          <w:sz w:val="28"/>
          <w:szCs w:val="28"/>
        </w:rPr>
        <w:t>проектов контрактов;</w:t>
      </w:r>
      <w:r w:rsidR="00A32D59" w:rsidRPr="00A32D59">
        <w:rPr>
          <w:sz w:val="28"/>
          <w:szCs w:val="28"/>
        </w:rPr>
        <w:t xml:space="preserve"> </w:t>
      </w:r>
      <w:r w:rsidRPr="00247A5B">
        <w:rPr>
          <w:sz w:val="28"/>
          <w:szCs w:val="28"/>
        </w:rPr>
        <w:t>реестра контрактов и условий контрактов.</w:t>
      </w:r>
    </w:p>
    <w:p w:rsidR="00996DF6" w:rsidRPr="00247A5B" w:rsidRDefault="00996DF6" w:rsidP="00996DF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A5943">
        <w:rPr>
          <w:bCs/>
          <w:sz w:val="28"/>
          <w:szCs w:val="28"/>
        </w:rPr>
        <w:t xml:space="preserve">Так же </w:t>
      </w:r>
      <w:r>
        <w:rPr>
          <w:bCs/>
          <w:sz w:val="28"/>
          <w:szCs w:val="28"/>
        </w:rPr>
        <w:t>в соответствии</w:t>
      </w:r>
      <w:r w:rsidRPr="004A5943">
        <w:rPr>
          <w:bCs/>
          <w:sz w:val="28"/>
          <w:szCs w:val="28"/>
        </w:rPr>
        <w:t xml:space="preserve"> с </w:t>
      </w:r>
      <w:hyperlink r:id="rId19" w:anchor="/document/99/420378242/ZAP2API3LT/" w:history="1">
        <w:r w:rsidRPr="00247A5B">
          <w:rPr>
            <w:sz w:val="28"/>
            <w:szCs w:val="28"/>
          </w:rPr>
          <w:t>ч. 1</w:t>
        </w:r>
      </w:hyperlink>
      <w:r w:rsidRPr="00247A5B">
        <w:rPr>
          <w:sz w:val="28"/>
          <w:szCs w:val="28"/>
        </w:rPr>
        <w:t xml:space="preserve"> ст. 97 Закона № 44-ФЗ,</w:t>
      </w:r>
      <w:r w:rsidRPr="004A5943">
        <w:rPr>
          <w:sz w:val="28"/>
          <w:szCs w:val="28"/>
        </w:rPr>
        <w:t xml:space="preserve"> с </w:t>
      </w:r>
      <w:hyperlink r:id="rId20" w:anchor="/document/99/420314186//" w:history="1">
        <w:r w:rsidRPr="00247A5B">
          <w:rPr>
            <w:sz w:val="28"/>
            <w:szCs w:val="28"/>
          </w:rPr>
          <w:t>постановление</w:t>
        </w:r>
        <w:r w:rsidRPr="004A5943">
          <w:rPr>
            <w:sz w:val="28"/>
            <w:szCs w:val="28"/>
          </w:rPr>
          <w:t>м</w:t>
        </w:r>
        <w:r w:rsidRPr="00247A5B">
          <w:rPr>
            <w:sz w:val="28"/>
            <w:szCs w:val="28"/>
          </w:rPr>
          <w:t xml:space="preserve"> Правительства РФ от 03.11.2015 № 119</w:t>
        </w:r>
      </w:hyperlink>
      <w:r w:rsidRPr="004A5943">
        <w:rPr>
          <w:bCs/>
          <w:sz w:val="28"/>
          <w:szCs w:val="28"/>
        </w:rPr>
        <w:t>в</w:t>
      </w:r>
      <w:r w:rsidRPr="00247A5B">
        <w:rPr>
          <w:bCs/>
          <w:sz w:val="28"/>
          <w:szCs w:val="28"/>
        </w:rPr>
        <w:t>ступает в силу мониторинг закупок</w:t>
      </w:r>
      <w:r w:rsidRPr="004A5943">
        <w:rPr>
          <w:bCs/>
          <w:sz w:val="28"/>
          <w:szCs w:val="28"/>
        </w:rPr>
        <w:t xml:space="preserve">. </w:t>
      </w:r>
      <w:r w:rsidRPr="00247A5B">
        <w:rPr>
          <w:sz w:val="28"/>
          <w:szCs w:val="28"/>
        </w:rPr>
        <w:t>Мониторинг — система наблюдения в сфере закупок. Основные методы наблюдения — сбор, обобщение, систематизация и оценка информации о закупках, в том числе о планах закупок и планах-графиках. Мониторинг закупок проводит Минэкономразвития.</w:t>
      </w:r>
      <w:r w:rsidR="00A32D59" w:rsidRPr="00A32D59">
        <w:rPr>
          <w:sz w:val="28"/>
          <w:szCs w:val="28"/>
        </w:rPr>
        <w:t xml:space="preserve"> </w:t>
      </w:r>
      <w:r w:rsidRPr="00247A5B">
        <w:rPr>
          <w:sz w:val="28"/>
          <w:szCs w:val="28"/>
        </w:rPr>
        <w:t>В </w:t>
      </w:r>
      <w:hyperlink r:id="rId21" w:anchor="/document/97/257123//" w:history="1">
        <w:r w:rsidRPr="00247A5B">
          <w:rPr>
            <w:sz w:val="28"/>
            <w:szCs w:val="28"/>
          </w:rPr>
          <w:t>письме от 30.11.2015 № ОГ-Д28-15114</w:t>
        </w:r>
      </w:hyperlink>
      <w:r w:rsidRPr="00247A5B">
        <w:rPr>
          <w:sz w:val="28"/>
          <w:szCs w:val="28"/>
        </w:rPr>
        <w:t xml:space="preserve"> ведомство пояснило, что мониторинг — не механизм контроля в сфере закупок и не финансовый контроль, а система оценки обоснованности закупок.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A57A2A">
        <w:rPr>
          <w:sz w:val="28"/>
          <w:szCs w:val="28"/>
        </w:rPr>
        <w:t xml:space="preserve">Следует отметить, что по сравнению с ранее действующим законодательством виды контроля существенно расширились. </w:t>
      </w:r>
      <w:r>
        <w:rPr>
          <w:sz w:val="28"/>
          <w:szCs w:val="28"/>
        </w:rPr>
        <w:t xml:space="preserve">Это </w:t>
      </w:r>
      <w:r w:rsidRPr="00A57A2A">
        <w:rPr>
          <w:sz w:val="28"/>
          <w:szCs w:val="28"/>
        </w:rPr>
        <w:t>ведомственный контроль, общественный контроль и контроль осуществляемый заказчиком.</w:t>
      </w:r>
      <w:r>
        <w:rPr>
          <w:sz w:val="28"/>
          <w:szCs w:val="28"/>
        </w:rPr>
        <w:t xml:space="preserve"> К внешнему виду контроля относятся государственный, ведомственный контроль, общественный контроль. К внутреннему виду контроля относится контроль, осуществляемый заказчиком.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Казначейский контроль осуществляют соответственно Федеральное Казначейство, региональные и муниципальные финансовые органы, которые выполняют функции по кассовому обслуживанию исполнения бюджетов, а также органы управления государственными внебюджетными фондами.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 xml:space="preserve">В связи с упразднением Росфиннадзора (Указ Президента РФ от 02.02.2016 №41 "О некоторых вопросах государственного контроля и надзора в финансово-бюджетной сфере") полномочия по осуществлению финансового контроля переданы Федеральному Казначейству и осуществляются в </w:t>
      </w:r>
      <w:r w:rsidRPr="0003431E">
        <w:rPr>
          <w:sz w:val="28"/>
          <w:szCs w:val="28"/>
        </w:rPr>
        <w:lastRenderedPageBreak/>
        <w:t>соответствии с Правилами, утвержденными постановлением Правительства РФ от 28.11.2013 №1092 «О порядке осуществления Федеральной службой финансово-бюджетного надзора полномочий по контролю в финансово-бюджетной сфере»</w:t>
      </w:r>
      <w:r>
        <w:rPr>
          <w:sz w:val="28"/>
          <w:szCs w:val="28"/>
        </w:rPr>
        <w:t>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В соответствии со статьей 100 Закона о контрактной системе государственные органы, государственная корпорация по атомной энергии "Росатом", органы управления государственными внебюджетными фондами, муниципальные органы осуществляют ведомственный контроль в отношении подведомственных им заказчиков.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 xml:space="preserve">Предметом ведомственного контроля является соблюдение подведомственными органам </w:t>
      </w:r>
      <w:r w:rsidR="0031738C">
        <w:rPr>
          <w:sz w:val="28"/>
          <w:szCs w:val="28"/>
        </w:rPr>
        <w:t>(</w:t>
      </w:r>
      <w:r w:rsidRPr="0003431E">
        <w:rPr>
          <w:sz w:val="28"/>
          <w:szCs w:val="28"/>
        </w:rPr>
        <w:t>заказчиками</w:t>
      </w:r>
      <w:r w:rsidR="0031738C">
        <w:rPr>
          <w:sz w:val="28"/>
          <w:szCs w:val="28"/>
        </w:rPr>
        <w:t>)</w:t>
      </w:r>
      <w:r w:rsidRPr="0003431E">
        <w:rPr>
          <w:sz w:val="28"/>
          <w:szCs w:val="28"/>
        </w:rPr>
        <w:t>, в том числе их контрактными службами, контрактными управляющими, комиссиями по осуществлению закупок, уполномоченными органами и уполномоченными учреждениями, законодательства РФ о контрактной системе в сфере закупок.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Порядок ведомственного контроля на каждом уровне устанавливают Правительство РФ, высший исполнительный орган государственной власти субъекта РФ,</w:t>
      </w:r>
      <w:r w:rsidR="00A32D59" w:rsidRPr="00A32D59">
        <w:rPr>
          <w:sz w:val="28"/>
          <w:szCs w:val="28"/>
        </w:rPr>
        <w:t xml:space="preserve"> </w:t>
      </w:r>
      <w:r w:rsidRPr="0003431E">
        <w:rPr>
          <w:sz w:val="28"/>
          <w:szCs w:val="28"/>
        </w:rPr>
        <w:t>местная администрация. Так, в сфере закупок для федеральных нужд Правила проведения ведомственного контроля утверждены постановлением Правительства РФ</w:t>
      </w:r>
      <w:r w:rsidR="00A32D59" w:rsidRPr="00A32D59">
        <w:rPr>
          <w:sz w:val="28"/>
          <w:szCs w:val="28"/>
        </w:rPr>
        <w:t xml:space="preserve"> </w:t>
      </w:r>
      <w:r w:rsidRPr="0003431E">
        <w:rPr>
          <w:sz w:val="28"/>
          <w:szCs w:val="28"/>
        </w:rPr>
        <w:t>от 10 февраля 2014 г. № 89 «Об утверждении Правил осуществления ведомственного контроля в сфере закупок</w:t>
      </w:r>
      <w:r>
        <w:rPr>
          <w:sz w:val="28"/>
          <w:szCs w:val="28"/>
        </w:rPr>
        <w:t>».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Ведомственный контроль осуществляется в соответствии с регламентом, утвержденным органом ведомственного контроля путем проведения выездных или</w:t>
      </w:r>
      <w:r w:rsidR="00A32D59" w:rsidRPr="00A32D59">
        <w:rPr>
          <w:sz w:val="28"/>
          <w:szCs w:val="28"/>
        </w:rPr>
        <w:t xml:space="preserve"> </w:t>
      </w:r>
      <w:r w:rsidRPr="0003431E">
        <w:rPr>
          <w:sz w:val="28"/>
          <w:szCs w:val="28"/>
        </w:rPr>
        <w:t>документарных мероприятий ведомственного контроля.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Должностные лица органов ведомственного контроля, уполномоченные на осуществление мероприятий ведомственного контроля, должны иметь высшее образование или дополнительное профессиональное образование в сфере закупок.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 xml:space="preserve">Срок проведения мероприятия ведомственного контроля не может составлять более чем 15 календарных дней и может быть продлен только один </w:t>
      </w:r>
      <w:r w:rsidRPr="0003431E">
        <w:rPr>
          <w:sz w:val="28"/>
          <w:szCs w:val="28"/>
        </w:rPr>
        <w:lastRenderedPageBreak/>
        <w:t>раз не более чем на 15 календарных дней по решению руководителя органа ведомственного контроля или лица, его замещающего</w:t>
      </w:r>
      <w:r>
        <w:rPr>
          <w:sz w:val="28"/>
          <w:szCs w:val="28"/>
        </w:rPr>
        <w:t>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По результатам проведения мероприятия ведомственного контроля составляется акт проверки, который подписывается должностным лицом органа ведомственного контроля, ответственным за проведение мероприятия ведомственного контроля, и представляется руководителю органа ведомственного контроля или иному уполномоченному руководител</w:t>
      </w:r>
      <w:r w:rsidR="00C04A26">
        <w:rPr>
          <w:sz w:val="28"/>
          <w:szCs w:val="28"/>
        </w:rPr>
        <w:t xml:space="preserve">ем ведомственного контроля лицу </w:t>
      </w:r>
      <w:r w:rsidRPr="0003431E">
        <w:rPr>
          <w:sz w:val="28"/>
          <w:szCs w:val="28"/>
        </w:rPr>
        <w:t>для обеспечения федеральных нужд» (далее - Правила)</w:t>
      </w:r>
      <w:r>
        <w:rPr>
          <w:sz w:val="28"/>
          <w:szCs w:val="28"/>
        </w:rPr>
        <w:t>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При выявлении нарушений по результатам ведомственного контроля должностными лицами, уполномоченными на проведение мероприятий ведомственного контроля, разрабатывается и утверждается план устранения выявленных нарушений.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В случае выявления по результатам проверок действий (бездействия), содержащих признаки административного правонарушения, материалы проверки подлежат направлению в соответствующий федеральный орган исполнительной власти, уполномоченный на осуществление контроля в сфере закупок товаров (работ, услуг) для обеспечения государственных и муниципальных нужд, а в случае выявления действий (бездействия), содержащих признаки состава уголовного преступления, - в правоохранительные органы.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В соответствии со статьей 101 Закона о контрактной системе заказчик обязан осуществлять контроль: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3431E">
        <w:rPr>
          <w:sz w:val="28"/>
          <w:szCs w:val="28"/>
        </w:rPr>
        <w:t xml:space="preserve"> за исполнением поставщиком (под</w:t>
      </w:r>
      <w:r>
        <w:rPr>
          <w:sz w:val="28"/>
          <w:szCs w:val="28"/>
        </w:rPr>
        <w:t xml:space="preserve">рядчиком, исполнителем) условий </w:t>
      </w:r>
      <w:r w:rsidRPr="0003431E">
        <w:rPr>
          <w:sz w:val="28"/>
          <w:szCs w:val="28"/>
        </w:rPr>
        <w:t>контракта в соответствии с законодательством Российской Федерации;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3431E">
        <w:rPr>
          <w:sz w:val="28"/>
          <w:szCs w:val="28"/>
        </w:rPr>
        <w:t>за привлечением поставщиком (п</w:t>
      </w:r>
      <w:r>
        <w:rPr>
          <w:sz w:val="28"/>
          <w:szCs w:val="28"/>
        </w:rPr>
        <w:t>одрядчиком, исполнителем) к ис</w:t>
      </w:r>
      <w:r w:rsidRPr="0003431E">
        <w:rPr>
          <w:sz w:val="28"/>
          <w:szCs w:val="28"/>
        </w:rPr>
        <w:t>полнению контракта субподрядчиков</w:t>
      </w:r>
      <w:r>
        <w:rPr>
          <w:sz w:val="28"/>
          <w:szCs w:val="28"/>
        </w:rPr>
        <w:t>, соисполнителей из числа субъ</w:t>
      </w:r>
      <w:r w:rsidRPr="0003431E">
        <w:rPr>
          <w:sz w:val="28"/>
          <w:szCs w:val="28"/>
        </w:rPr>
        <w:t xml:space="preserve">ектов малого предпринимательства </w:t>
      </w:r>
      <w:r>
        <w:rPr>
          <w:sz w:val="28"/>
          <w:szCs w:val="28"/>
        </w:rPr>
        <w:t>и социально ориентированных не</w:t>
      </w:r>
      <w:r w:rsidRPr="0003431E">
        <w:rPr>
          <w:sz w:val="28"/>
          <w:szCs w:val="28"/>
        </w:rPr>
        <w:t>коммерческих организаций.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По своей правовой природе данный вид кон</w:t>
      </w:r>
      <w:r>
        <w:rPr>
          <w:sz w:val="28"/>
          <w:szCs w:val="28"/>
        </w:rPr>
        <w:t xml:space="preserve">троля является внутренним, </w:t>
      </w:r>
      <w:r>
        <w:rPr>
          <w:sz w:val="28"/>
          <w:szCs w:val="28"/>
        </w:rPr>
        <w:lastRenderedPageBreak/>
        <w:t>сво</w:t>
      </w:r>
      <w:r w:rsidRPr="0003431E">
        <w:rPr>
          <w:sz w:val="28"/>
          <w:szCs w:val="28"/>
        </w:rPr>
        <w:t>его рода самоконтролем, так как осуществляется непосредственно заказчиком в отношении контрагентов по исполнению условий заключенных контрактов.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 xml:space="preserve">Для обеспечения осуществления контроля Законом о контрактной системе установлена обязанность поставщика (подрядчика, исполнителя) своевременно предоставлять достоверную информацию о ходе исполнения своих обязательств, </w:t>
      </w:r>
      <w:r>
        <w:rPr>
          <w:sz w:val="28"/>
          <w:szCs w:val="28"/>
        </w:rPr>
        <w:t xml:space="preserve">в </w:t>
      </w:r>
      <w:r w:rsidRPr="0003431E">
        <w:rPr>
          <w:sz w:val="28"/>
          <w:szCs w:val="28"/>
        </w:rPr>
        <w:t>том числе о сложностях, возникающих при исполнении контракта, а также о результатах поставки товара, выполнения работы или оказания услуги (ст.94).</w:t>
      </w:r>
    </w:p>
    <w:p w:rsidR="00996DF6" w:rsidRPr="0003431E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Вышеперечисленные виды контроля осуществляются в рамках властных полномочий органами государства. Общественный контроль имеет иную природу, он обособлен от контрольной власти государства и осуществляется на основе самоорганизации граждан и даже просто отдельными гражданами по их собственной инициативе. Так, в рамках реализации программы общественного контроля в сфере закупок действует проект Общероссийского народного фронта «За честные закупки". Данный проект реализован на сайте zachestnyezakupki.onf.ru и представляет собой сервис по поиску информации о закупках, размещенных с нарушениями признанных сомнительными. Кроме того, с помощью сервиса можно напрямую отправить жалобу в ФАС России</w:t>
      </w:r>
    </w:p>
    <w:p w:rsidR="00996DF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03431E">
        <w:rPr>
          <w:sz w:val="28"/>
          <w:szCs w:val="28"/>
        </w:rPr>
        <w:t>Основным документом в сфере общественного контроля является Федеральный закон от 21.07.2014 №212-ФЗ «Об основах общественного контроля в РФ».</w:t>
      </w:r>
    </w:p>
    <w:p w:rsidR="00C04A26" w:rsidRDefault="00996DF6" w:rsidP="00996DF6">
      <w:pPr>
        <w:spacing w:line="360" w:lineRule="auto"/>
        <w:ind w:firstLine="709"/>
        <w:jc w:val="both"/>
        <w:rPr>
          <w:sz w:val="28"/>
          <w:szCs w:val="28"/>
        </w:rPr>
      </w:pPr>
      <w:r w:rsidRPr="00587F8A">
        <w:rPr>
          <w:sz w:val="28"/>
          <w:szCs w:val="28"/>
        </w:rPr>
        <w:t>Для проведения общественного контроля используются сведения и документы, размещенные в свободном доступе в ЕИС, а также информация, которую общественные контролеры вправе запросить у заказчика (уполномоченного орган(учреждения)) исходя из своих полномочий.</w:t>
      </w:r>
      <w:r w:rsidR="00C04A26">
        <w:rPr>
          <w:sz w:val="28"/>
          <w:szCs w:val="28"/>
        </w:rPr>
        <w:br w:type="page"/>
      </w:r>
    </w:p>
    <w:p w:rsidR="001C07E1" w:rsidRPr="009F6490" w:rsidRDefault="001C07E1" w:rsidP="00C04A26">
      <w:pPr>
        <w:spacing w:line="360" w:lineRule="auto"/>
        <w:jc w:val="both"/>
        <w:rPr>
          <w:rFonts w:eastAsia="Calibri"/>
          <w:caps/>
          <w:sz w:val="28"/>
          <w:szCs w:val="28"/>
        </w:rPr>
      </w:pPr>
      <w:r w:rsidRPr="009F6490">
        <w:rPr>
          <w:rFonts w:eastAsia="Calibri"/>
          <w:caps/>
          <w:sz w:val="28"/>
          <w:szCs w:val="28"/>
        </w:rPr>
        <w:lastRenderedPageBreak/>
        <w:t>Глава 2 Организация заключения и исполнения контрактов в сфере госзакупок в УФНС</w:t>
      </w:r>
      <w:r w:rsidR="0031738C">
        <w:rPr>
          <w:rFonts w:eastAsia="Calibri"/>
          <w:caps/>
          <w:sz w:val="28"/>
          <w:szCs w:val="28"/>
        </w:rPr>
        <w:t xml:space="preserve"> РОССИИ ПО Г. МОСКВЕ</w:t>
      </w:r>
    </w:p>
    <w:p w:rsidR="001C07E1" w:rsidRDefault="001C07E1" w:rsidP="00C04A26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1C07E1" w:rsidRDefault="001C07E1" w:rsidP="00C04A26">
      <w:pPr>
        <w:spacing w:line="360" w:lineRule="auto"/>
        <w:jc w:val="both"/>
        <w:rPr>
          <w:rFonts w:eastAsia="Calibri"/>
          <w:sz w:val="28"/>
          <w:szCs w:val="28"/>
        </w:rPr>
      </w:pPr>
      <w:r w:rsidRPr="00CC36E2">
        <w:rPr>
          <w:rFonts w:eastAsia="Calibri"/>
          <w:sz w:val="28"/>
          <w:szCs w:val="28"/>
        </w:rPr>
        <w:t xml:space="preserve">2.1 Организационно-экономическая характеристика </w:t>
      </w:r>
      <w:r>
        <w:rPr>
          <w:rFonts w:eastAsia="Calibri"/>
          <w:sz w:val="28"/>
          <w:szCs w:val="28"/>
        </w:rPr>
        <w:t>УФНС</w:t>
      </w:r>
      <w:r w:rsidR="0031738C">
        <w:rPr>
          <w:rFonts w:eastAsia="Calibri"/>
          <w:sz w:val="28"/>
          <w:szCs w:val="28"/>
        </w:rPr>
        <w:t xml:space="preserve"> России по г. Москве</w:t>
      </w:r>
    </w:p>
    <w:p w:rsidR="001C07E1" w:rsidRDefault="001C07E1" w:rsidP="001C07E1">
      <w:pPr>
        <w:jc w:val="center"/>
        <w:rPr>
          <w:rFonts w:eastAsia="Calibri"/>
          <w:sz w:val="28"/>
          <w:szCs w:val="28"/>
        </w:rPr>
      </w:pPr>
    </w:p>
    <w:p w:rsidR="00C04A26" w:rsidRDefault="00C04A26" w:rsidP="001C07E1">
      <w:pPr>
        <w:spacing w:line="360" w:lineRule="auto"/>
        <w:ind w:firstLine="709"/>
        <w:jc w:val="both"/>
        <w:rPr>
          <w:sz w:val="28"/>
          <w:szCs w:val="28"/>
        </w:rPr>
      </w:pPr>
    </w:p>
    <w:p w:rsidR="001C07E1" w:rsidRPr="00422F93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Федеральной налоговой службы по г. Москве (далее - Управление) является территориальным органом Федеральной налоговой службы (далее - ФНС России) и входит в единую централизованную систему</w:t>
      </w:r>
      <w:r w:rsidR="00A32D59" w:rsidRPr="00A32D59">
        <w:rPr>
          <w:sz w:val="28"/>
          <w:szCs w:val="28"/>
        </w:rPr>
        <w:t xml:space="preserve"> </w:t>
      </w:r>
      <w:r w:rsidRPr="00230191">
        <w:rPr>
          <w:sz w:val="28"/>
          <w:szCs w:val="28"/>
        </w:rPr>
        <w:t>налоговых</w:t>
      </w:r>
      <w:r>
        <w:rPr>
          <w:sz w:val="28"/>
          <w:szCs w:val="28"/>
        </w:rPr>
        <w:t xml:space="preserve"> о</w:t>
      </w:r>
      <w:r w:rsidRPr="00230191">
        <w:rPr>
          <w:sz w:val="28"/>
          <w:szCs w:val="28"/>
        </w:rPr>
        <w:t>рганов</w:t>
      </w:r>
      <w:r w:rsidR="00422F93" w:rsidRPr="00422F93">
        <w:rPr>
          <w:sz w:val="28"/>
          <w:szCs w:val="28"/>
        </w:rPr>
        <w:t>[37,</w:t>
      </w:r>
      <w:r w:rsidR="00C04A26">
        <w:rPr>
          <w:sz w:val="28"/>
          <w:szCs w:val="28"/>
        </w:rPr>
        <w:t xml:space="preserve"> с</w:t>
      </w:r>
      <w:r w:rsidR="00422F93">
        <w:rPr>
          <w:sz w:val="28"/>
          <w:szCs w:val="28"/>
        </w:rPr>
        <w:t>. 1</w:t>
      </w:r>
      <w:r w:rsidR="00422F93" w:rsidRPr="00422F93">
        <w:rPr>
          <w:sz w:val="28"/>
          <w:szCs w:val="28"/>
        </w:rPr>
        <w:t>]</w:t>
      </w:r>
      <w:r w:rsidR="00422F93">
        <w:rPr>
          <w:sz w:val="28"/>
          <w:szCs w:val="28"/>
        </w:rPr>
        <w:t>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находится в непосредственном подчинении ФНС России и ей подконтрольно.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имеет сокращенное наименование: УФНС России по г. Москве.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является территориальным органом, осуществляющим функции по контролю и надзору за соблюдением законодательства о налогах и сборах, за правильностью исчисления, полнотой и своевременностью внесения в соответствующий бюджет налогов и сборов, в случаях, предусмотренных законодательством Российской Федерации, за правильностью исчисления, полнотой и своевременностью внесения в соответствующий бюд</w:t>
      </w:r>
      <w:r>
        <w:rPr>
          <w:sz w:val="28"/>
          <w:szCs w:val="28"/>
        </w:rPr>
        <w:t xml:space="preserve">жет иных обязательных платежей, </w:t>
      </w:r>
      <w:r w:rsidRPr="00230191">
        <w:rPr>
          <w:sz w:val="28"/>
          <w:szCs w:val="28"/>
        </w:rPr>
        <w:t>и за соблюдением валютного законодательства Российской Федерации в пределах компетенции налоговых органов.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осуществляет государственную регистрацию юридических лиц, физических лиц в качестве индивидуальных предпринимателей, крестьянских (фермерских) хозяйств, представляет в делах о банкротстве и в процедурах банкротства требования об уплате обязательных платежей и требования Российской Федерации по денежным обязательствам.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 xml:space="preserve">Управление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</w:t>
      </w:r>
      <w:r w:rsidRPr="00230191">
        <w:rPr>
          <w:sz w:val="28"/>
          <w:szCs w:val="28"/>
        </w:rPr>
        <w:lastRenderedPageBreak/>
        <w:t>Правительства Российской Федерации, международными договорами Российской Федерации, нормативными правовыми актами Министерства финансов Российской Федерации, правовыми актами ФНС России, нормативными правовыми актами органов власти г. Москвы и органов местного самоуправления, принимаемыми в пределах их полномочий по вопросам налогов и сборов, настоящим Положением.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осуществляет свою деятельность непосредственно и через межрайонные инспекции ФНС России по г. Москве и инспекции ФНС России по г. Москве и во взаимодействии с территориальными органами федеральных органов исполнительной власти, органами исполнительной власти г. Москвы, органами местного самоуправления и государственными внебюджетными фондами, общественными объединениями и и</w:t>
      </w:r>
      <w:r>
        <w:rPr>
          <w:sz w:val="28"/>
          <w:szCs w:val="28"/>
        </w:rPr>
        <w:t>ными организациями.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Финансирование расходов на содержание Управления осуществляется за счет средств, предусмотренных в федеральном бюджете в пределах доведенных главным распорядителем лимитов бюджетных обязательств.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230191">
        <w:rPr>
          <w:sz w:val="28"/>
          <w:szCs w:val="28"/>
        </w:rPr>
        <w:t>Управление является юридическим лицом, имеет бланк и печать с изображением Государственного герба Российской Федерации со своим полным и сокращенным наименованием, иные печати, штампы и бланки, установленного образца, счета, открываемые в соответствии с законодательством Российской Федерации.</w:t>
      </w:r>
    </w:p>
    <w:p w:rsidR="001C07E1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Бюджетный учет в УФНС России по г.Москве осуществляется финансовым отделом, возглавляемы</w:t>
      </w:r>
      <w:r w:rsidR="0031738C">
        <w:rPr>
          <w:sz w:val="28"/>
          <w:szCs w:val="28"/>
        </w:rPr>
        <w:t>м</w:t>
      </w:r>
      <w:r w:rsidRPr="00F73D59">
        <w:rPr>
          <w:sz w:val="28"/>
          <w:szCs w:val="28"/>
        </w:rPr>
        <w:t xml:space="preserve"> начальником отдела.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Ответственность за организацию бухгалтерского учета и хранение документо</w:t>
      </w:r>
      <w:r>
        <w:rPr>
          <w:sz w:val="28"/>
          <w:szCs w:val="28"/>
        </w:rPr>
        <w:t xml:space="preserve">в бухгалтерского учета   несет </w:t>
      </w:r>
      <w:r w:rsidRPr="00F73D59">
        <w:rPr>
          <w:sz w:val="28"/>
          <w:szCs w:val="28"/>
        </w:rPr>
        <w:t>руководитель Управления.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На начальника отдела - главного бухгалтера руко</w:t>
      </w:r>
      <w:r>
        <w:rPr>
          <w:sz w:val="28"/>
          <w:szCs w:val="28"/>
        </w:rPr>
        <w:t xml:space="preserve">водителем Управления возложена </w:t>
      </w:r>
      <w:r w:rsidRPr="00F73D59">
        <w:rPr>
          <w:sz w:val="28"/>
          <w:szCs w:val="28"/>
        </w:rPr>
        <w:t>ответственность за ведение бухгалтерского учета, своевременное и достоверное представление бухгалтерской (бюджетной) отчетности в соответствующие инстанции, за организацию и проведение проверок финансово- хозяйственной деятельности территориальных органов, находящихся в ведении Управления.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lastRenderedPageBreak/>
        <w:t xml:space="preserve">Работники финансового отдела руководствуются  в  своей деятельности  положением о финансовом отделе, должностными регламентами. 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Главный бухгалтер обеспечивает контроль за отражением на счетах всех хозяйственных операций, представлением оперативной и результативной информации в установленные сроки по графику документооборота, которым также регламентируется и технология обработки учетной информации. График документооборота прилагается (Приложение №)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Бухгалтерский (бюджетный) учет ведется с применением средств комплексной автоматизации. Данные синтетического и аналитического учета формируютс</w:t>
      </w:r>
      <w:r>
        <w:rPr>
          <w:sz w:val="28"/>
          <w:szCs w:val="28"/>
        </w:rPr>
        <w:t xml:space="preserve">я в базах данных используемого </w:t>
      </w:r>
      <w:r w:rsidRPr="00F73D59">
        <w:rPr>
          <w:sz w:val="28"/>
          <w:szCs w:val="28"/>
        </w:rPr>
        <w:t xml:space="preserve">программного обеспечения  «Парус» для бюджетных учреждений.        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Требования начальника финансового отдела-главного бухгалтера в части документального оформления и предоставления необходимых документов и сведений для бухгалтерского (бюджетного) учета и контроля (копии выписок из приказов и распоряжений,  контракты, договоры, акты выполненных работ, счета, счета-фактуры и другие документы) являются обязательными  для всех работников Управления.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Ответственность за соблюдение графика документооборота, а также за своевременное и доброкачественное создание документов, передачу их для отражения в бухгалтерском учете и отчетности, за достоверность содержащихся в документах данных несут лица, создавшие и подписавшие эти документы. 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Отражение операций при ведении бухгалтерского учета осуществляется в соответствии с рабочим планом счетов бюджетного учета накопительным способом в хронологическом порядке в регистрах бухгалтерского учета.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Проверки финансово-хозяйственной деятельности территориальных органов, находящихся в ведении Управления, проводятся в соответствии с «Регламентом проведения внутреннего финансового аудита территориальных налоговых органов и организаций, находящихся в ведении Федеральной налоговой службы», утвержденного приказом ФНС России от 15.02.2012 № </w:t>
      </w:r>
      <w:r w:rsidRPr="00F73D59">
        <w:rPr>
          <w:sz w:val="28"/>
          <w:szCs w:val="28"/>
        </w:rPr>
        <w:lastRenderedPageBreak/>
        <w:t>ММВ-7-5/86@.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В целях осуществления финансового контроля за подведомственными инспекциями, в части обеспечения правомерного, целевого, эффективного использования бюджетных средств, ежегодно, в соответствии с утвержденным руководителем Управления планом и программой проверки, финансовый отдел проводит внутренний финансовый аудит территориальных налоговых органов. Результаты проверок оформляются Актом, в адрес подведомственных инспекций направляют</w:t>
      </w:r>
      <w:r w:rsidR="00C04A26">
        <w:rPr>
          <w:sz w:val="28"/>
          <w:szCs w:val="28"/>
        </w:rPr>
        <w:t xml:space="preserve">ся письма с указанием устранить </w:t>
      </w:r>
      <w:r w:rsidRPr="00F73D59">
        <w:rPr>
          <w:sz w:val="28"/>
          <w:szCs w:val="28"/>
        </w:rPr>
        <w:t xml:space="preserve">выявленные  нарушения и недостатки и представить информацию о принятых мерах и план мероприятий по устранению нарушений, отмеченных в актах проверок.. За I и  II полугодие готовится обзор о выявленных нарушениях с направлением в Межрегиональную инспекцию ФНС по Центральному Федеральному округу и подведомственные инспекции. 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Порядок организации и обеспечения внутреннего финансового контроля утверждается отдельным положением, который разрабатывается и утверждается как отдельный документ. Такой документ включает общие положения, структуру внутреннего контроля, перечень лиц, на которых возложена обязанность по их проведению; требования к организации и проведению внутреннего контроля, методы, процедуры и порядок проведения внутренних проверок; перечень основных вопросов, подлежащих проверке, и заключительные положения.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Финансовый отдел Управления составляет и представляет месячную, квартальную, годовую бюджетную и иную отчетность Управления как распорядителя и получателя средств федерального бюджета и администратора доходов бюджетов бюджетной системы Российской Федерации по главе 182  « Федеральная налоговая служба »   в порядке и в сроки, установленные приказом Министерства финансов Российской Федерации от 28 декабря 2010 года № 191н «Об утверждение Инструкции о порядке составления и представления годовой, квартальной и месячной отчетности об исполнении бюджетов бюджетной системы Российской Федерации», соответствующими </w:t>
      </w:r>
      <w:r w:rsidRPr="00F73D59">
        <w:rPr>
          <w:sz w:val="28"/>
          <w:szCs w:val="28"/>
        </w:rPr>
        <w:lastRenderedPageBreak/>
        <w:t>нормативными правовыми актами  федеральных органов исполнительной власти, и с письмами ФНС России.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Управление, как получатель средств федерального бюджета, через Управление Федерального казначейства по городу Москве проводит финансовые операции в валюте Российской Федерации.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Налоговый учет в Управлении осуществляется в соответствии с Налоговым кодексом Российской Федерации и иными нормативными правовыми актами.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Бюджетный учет ведется раздельно в разрезе разделов, подразделов, целевых статей, видов расходов, кодов операций сектора государственного управления бюджетного финансирования</w:t>
      </w:r>
      <w:r w:rsidR="00422F93" w:rsidRPr="00422F93">
        <w:rPr>
          <w:sz w:val="28"/>
          <w:szCs w:val="28"/>
        </w:rPr>
        <w:t>[</w:t>
      </w:r>
      <w:r w:rsidR="00422F93">
        <w:rPr>
          <w:sz w:val="28"/>
          <w:szCs w:val="28"/>
        </w:rPr>
        <w:t>28, стр. 1</w:t>
      </w:r>
      <w:r w:rsidR="00422F93" w:rsidRPr="003D6F9C">
        <w:rPr>
          <w:sz w:val="28"/>
          <w:szCs w:val="28"/>
        </w:rPr>
        <w:t>]</w:t>
      </w:r>
      <w:r w:rsidRPr="00F73D59">
        <w:rPr>
          <w:sz w:val="28"/>
          <w:szCs w:val="28"/>
        </w:rPr>
        <w:t xml:space="preserve">. 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В соответствии с Приказом ФНС России от 27.02.2012  № ММВ-7-5/112@ как  распорядитель, Управление формирует бюджетную роспись и доводит Расходными расписаниями лимиты бюджетных обязательств до подведомственных инспекций в установленном порядке через   территориальные органы Федерального казначейства     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Каждый факт хозяйственной жизни подлежит оформлению первичным учетным документом.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В целях обеспечения достоверности данных бухгалтерского  учета и отчетности инвентаризация имущества, финансовых активов и обязательств Управления производится в установленные сроки в соответствии с п.3 ст.11 Федерального закона от 06.12.2011 № 402-ФЗ «О бухгалтерском учете». Порядок проведения инвентаризации регламентируется Приказом Минфина России от 13 июня 1995  N 49 "Об утверждении Методических указаний по инвентаризации имущества и финансовых обязательств" </w:t>
      </w:r>
    </w:p>
    <w:p w:rsidR="001C07E1" w:rsidRPr="003C7A55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Получатели бюджетных средств принимают бюджетные обязательства в </w:t>
      </w:r>
      <w:r w:rsidR="0031738C" w:rsidRPr="00F73D59">
        <w:rPr>
          <w:sz w:val="28"/>
          <w:szCs w:val="28"/>
        </w:rPr>
        <w:t>пределах,</w:t>
      </w:r>
      <w:r w:rsidRPr="00F73D59">
        <w:rPr>
          <w:sz w:val="28"/>
          <w:szCs w:val="28"/>
        </w:rPr>
        <w:t xml:space="preserve"> доведенных до них лимитов бюджетных обязательств и (или) бюджетных ассигнований </w:t>
      </w:r>
      <w:r w:rsidRPr="003C7A55">
        <w:rPr>
          <w:sz w:val="28"/>
          <w:szCs w:val="28"/>
        </w:rPr>
        <w:t>(</w:t>
      </w:r>
      <w:r w:rsidRPr="00422B52">
        <w:rPr>
          <w:sz w:val="28"/>
          <w:szCs w:val="28"/>
        </w:rPr>
        <w:t>ст. 162</w:t>
      </w:r>
      <w:r w:rsidRPr="003C7A55">
        <w:rPr>
          <w:sz w:val="28"/>
          <w:szCs w:val="28"/>
        </w:rPr>
        <w:t xml:space="preserve">, </w:t>
      </w:r>
      <w:r w:rsidRPr="00422B52">
        <w:rPr>
          <w:sz w:val="28"/>
          <w:szCs w:val="28"/>
        </w:rPr>
        <w:t>п. 3 ст. 219</w:t>
      </w:r>
      <w:r w:rsidRPr="003C7A55">
        <w:rPr>
          <w:sz w:val="28"/>
          <w:szCs w:val="28"/>
        </w:rPr>
        <w:t xml:space="preserve"> БК РФ).</w:t>
      </w:r>
    </w:p>
    <w:p w:rsidR="001C07E1" w:rsidRPr="00F73D59" w:rsidRDefault="001C07E1" w:rsidP="001C07E1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 xml:space="preserve">Сумма принятых бюджетных обязательств списывается в кредит счета     </w:t>
      </w:r>
      <w:r w:rsidRPr="00422B52">
        <w:rPr>
          <w:sz w:val="28"/>
          <w:szCs w:val="28"/>
        </w:rPr>
        <w:t>0 502 11 000</w:t>
      </w:r>
      <w:r w:rsidRPr="003C7A55">
        <w:rPr>
          <w:sz w:val="28"/>
          <w:szCs w:val="28"/>
        </w:rPr>
        <w:t xml:space="preserve"> "Принятые обязательства" (по соответствующим </w:t>
      </w:r>
      <w:r w:rsidRPr="00422B52">
        <w:rPr>
          <w:sz w:val="28"/>
          <w:szCs w:val="28"/>
        </w:rPr>
        <w:t xml:space="preserve">кодам </w:t>
      </w:r>
      <w:r w:rsidRPr="00422B52">
        <w:rPr>
          <w:sz w:val="28"/>
          <w:szCs w:val="28"/>
        </w:rPr>
        <w:lastRenderedPageBreak/>
        <w:t>бюджетной классификации</w:t>
      </w:r>
      <w:r w:rsidRPr="003C7A55">
        <w:rPr>
          <w:sz w:val="28"/>
          <w:szCs w:val="28"/>
        </w:rPr>
        <w:t xml:space="preserve">). </w:t>
      </w:r>
      <w:r w:rsidRPr="00F73D59">
        <w:rPr>
          <w:sz w:val="28"/>
          <w:szCs w:val="28"/>
        </w:rPr>
        <w:t>По дебету данного счета учреждением отражаются суммы принятых денежных обязательств. Таким образом, кредитовое сальдо по счету 0 502 11 000 равно сумме принятых  бюджетных обязательств, в пределах которой соответствующие денежные обязательства еще не принимались.</w:t>
      </w:r>
    </w:p>
    <w:p w:rsidR="001C07E1" w:rsidRPr="00F73D59" w:rsidRDefault="001C07E1" w:rsidP="00C04A26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sub_5"/>
      <w:r w:rsidRPr="00F73D59">
        <w:rPr>
          <w:sz w:val="28"/>
          <w:szCs w:val="28"/>
        </w:rPr>
        <w:t xml:space="preserve">Учет принятых бюджетных обязательств осуществляется на основании документов, подтверждающих их принятие в соответствии с перечнем, установленным учреждением в рамках формирования учетной политики, с учетом требований по санкционированию оплаты принятых денежных обязательств, установленных финансовым органом </w:t>
      </w:r>
      <w:r w:rsidRPr="003C7A55">
        <w:rPr>
          <w:sz w:val="28"/>
          <w:szCs w:val="28"/>
        </w:rPr>
        <w:t>(</w:t>
      </w:r>
      <w:r w:rsidRPr="00422B52">
        <w:rPr>
          <w:sz w:val="28"/>
          <w:szCs w:val="28"/>
        </w:rPr>
        <w:t>п. 318</w:t>
      </w:r>
      <w:r w:rsidRPr="00F73D59">
        <w:rPr>
          <w:sz w:val="28"/>
          <w:szCs w:val="28"/>
        </w:rPr>
        <w:t xml:space="preserve"> Инструкции N 157н).</w:t>
      </w:r>
    </w:p>
    <w:bookmarkEnd w:id="1"/>
    <w:p w:rsidR="001C07E1" w:rsidRDefault="001C07E1" w:rsidP="00C04A26">
      <w:pPr>
        <w:spacing w:line="360" w:lineRule="auto"/>
        <w:ind w:firstLine="709"/>
        <w:jc w:val="both"/>
        <w:rPr>
          <w:sz w:val="28"/>
          <w:szCs w:val="28"/>
        </w:rPr>
      </w:pPr>
      <w:r w:rsidRPr="00F73D59">
        <w:rPr>
          <w:sz w:val="28"/>
          <w:szCs w:val="28"/>
        </w:rPr>
        <w:t>В учете бюджетных обя</w:t>
      </w:r>
      <w:r w:rsidR="00C04A26">
        <w:rPr>
          <w:sz w:val="28"/>
          <w:szCs w:val="28"/>
        </w:rPr>
        <w:t xml:space="preserve">зательств должны быть отражены </w:t>
      </w:r>
      <w:r w:rsidRPr="00F73D59">
        <w:rPr>
          <w:sz w:val="28"/>
          <w:szCs w:val="28"/>
        </w:rPr>
        <w:t>положения</w:t>
      </w:r>
      <w:r w:rsidR="00C04A26">
        <w:rPr>
          <w:sz w:val="28"/>
          <w:szCs w:val="28"/>
        </w:rPr>
        <w:t>,</w:t>
      </w:r>
      <w:r w:rsidR="00422B52">
        <w:rPr>
          <w:sz w:val="28"/>
          <w:szCs w:val="28"/>
        </w:rPr>
        <w:t xml:space="preserve"> приведенные в </w:t>
      </w:r>
      <w:r w:rsidR="00C04A26">
        <w:rPr>
          <w:sz w:val="28"/>
          <w:szCs w:val="28"/>
        </w:rPr>
        <w:t>приложение 3</w:t>
      </w:r>
      <w:r w:rsidR="00422B52">
        <w:rPr>
          <w:sz w:val="28"/>
          <w:szCs w:val="28"/>
        </w:rPr>
        <w:t>.</w:t>
      </w:r>
    </w:p>
    <w:p w:rsidR="001C07E1" w:rsidRPr="00357C99" w:rsidRDefault="00C04A26" w:rsidP="00317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принятых </w:t>
      </w:r>
      <w:r w:rsidR="001C07E1" w:rsidRPr="00357C99">
        <w:rPr>
          <w:sz w:val="28"/>
          <w:szCs w:val="28"/>
        </w:rPr>
        <w:t xml:space="preserve">денежных обязательств списывается в кредит счета   </w:t>
      </w:r>
      <w:r w:rsidR="001C07E1" w:rsidRPr="0031738C">
        <w:rPr>
          <w:sz w:val="28"/>
          <w:szCs w:val="28"/>
        </w:rPr>
        <w:t>0 502 12 000</w:t>
      </w:r>
      <w:r w:rsidR="001C07E1" w:rsidRPr="00357C99">
        <w:rPr>
          <w:sz w:val="28"/>
          <w:szCs w:val="28"/>
        </w:rPr>
        <w:t xml:space="preserve"> "Принятые денежные обязательства" (по соответствующим </w:t>
      </w:r>
      <w:r w:rsidR="001C07E1" w:rsidRPr="0031738C">
        <w:rPr>
          <w:sz w:val="28"/>
          <w:szCs w:val="28"/>
        </w:rPr>
        <w:t>кодам бюджетной классификации</w:t>
      </w:r>
      <w:r w:rsidR="001C07E1" w:rsidRPr="00357C99">
        <w:rPr>
          <w:sz w:val="28"/>
          <w:szCs w:val="28"/>
        </w:rPr>
        <w:t>). Показатели денежных обязательств, учтенные на данном счете, должны соответствовать показателям соответствующих счетов бюджетного учета (</w:t>
      </w:r>
      <w:r w:rsidR="001C07E1" w:rsidRPr="0031738C">
        <w:rPr>
          <w:sz w:val="28"/>
          <w:szCs w:val="28"/>
        </w:rPr>
        <w:t>письмо</w:t>
      </w:r>
      <w:r w:rsidR="001C07E1" w:rsidRPr="00357C99">
        <w:rPr>
          <w:sz w:val="28"/>
          <w:szCs w:val="28"/>
        </w:rPr>
        <w:t xml:space="preserve"> Минфина России от 17.02.2012 N 02-06-07/552).</w:t>
      </w:r>
    </w:p>
    <w:p w:rsidR="001C07E1" w:rsidRPr="00357C99" w:rsidRDefault="001C07E1" w:rsidP="00276B9B">
      <w:pPr>
        <w:spacing w:line="360" w:lineRule="auto"/>
        <w:ind w:firstLine="709"/>
        <w:jc w:val="both"/>
        <w:rPr>
          <w:sz w:val="28"/>
          <w:szCs w:val="28"/>
        </w:rPr>
      </w:pPr>
      <w:r w:rsidRPr="00357C99">
        <w:rPr>
          <w:sz w:val="28"/>
          <w:szCs w:val="28"/>
        </w:rPr>
        <w:t>Учет принятых денежных обязательств осуществляется  на основании документов, подтверждающих их принятие, с учетом требований по санкционированию оплаты принятых денежных обязательств, установленных финансовым органом (</w:t>
      </w:r>
      <w:r w:rsidRPr="0031738C">
        <w:rPr>
          <w:sz w:val="28"/>
          <w:szCs w:val="28"/>
        </w:rPr>
        <w:t>п. 318</w:t>
      </w:r>
      <w:r w:rsidRPr="00357C99">
        <w:rPr>
          <w:sz w:val="28"/>
          <w:szCs w:val="28"/>
        </w:rPr>
        <w:t xml:space="preserve"> Инструкции N 157н).  </w:t>
      </w:r>
      <w:r w:rsidRPr="0031738C">
        <w:rPr>
          <w:sz w:val="28"/>
          <w:szCs w:val="28"/>
        </w:rPr>
        <w:t>Порядок</w:t>
      </w:r>
      <w:r w:rsidRPr="00357C99">
        <w:rPr>
          <w:sz w:val="28"/>
          <w:szCs w:val="28"/>
        </w:rPr>
        <w:t xml:space="preserve">санкционирования оплаты денежных обязательств получателей средств федерального бюджета утвержден </w:t>
      </w:r>
      <w:r w:rsidRPr="0031738C">
        <w:rPr>
          <w:sz w:val="28"/>
          <w:szCs w:val="28"/>
        </w:rPr>
        <w:t>приказом</w:t>
      </w:r>
      <w:r w:rsidRPr="00357C99">
        <w:rPr>
          <w:sz w:val="28"/>
          <w:szCs w:val="28"/>
        </w:rPr>
        <w:t xml:space="preserve"> Минфина России от 01.09.2008 N 87н.</w:t>
      </w:r>
    </w:p>
    <w:p w:rsidR="001C07E1" w:rsidRPr="00357C99" w:rsidRDefault="001C07E1" w:rsidP="00276B9B">
      <w:pPr>
        <w:spacing w:line="360" w:lineRule="auto"/>
        <w:ind w:firstLine="709"/>
        <w:jc w:val="both"/>
        <w:rPr>
          <w:sz w:val="28"/>
          <w:szCs w:val="28"/>
        </w:rPr>
      </w:pPr>
      <w:r w:rsidRPr="00357C99">
        <w:rPr>
          <w:sz w:val="28"/>
          <w:szCs w:val="28"/>
        </w:rPr>
        <w:t>В учете денежных обяз</w:t>
      </w:r>
      <w:r w:rsidR="0031738C">
        <w:rPr>
          <w:sz w:val="28"/>
          <w:szCs w:val="28"/>
        </w:rPr>
        <w:t>ательств должны быть отражены  п</w:t>
      </w:r>
      <w:r w:rsidRPr="00357C99">
        <w:rPr>
          <w:sz w:val="28"/>
          <w:szCs w:val="28"/>
        </w:rPr>
        <w:t>оложения</w:t>
      </w:r>
      <w:r w:rsidR="00C04A26">
        <w:rPr>
          <w:sz w:val="28"/>
          <w:szCs w:val="28"/>
        </w:rPr>
        <w:t>,</w:t>
      </w:r>
      <w:r w:rsidR="0031738C">
        <w:rPr>
          <w:sz w:val="28"/>
          <w:szCs w:val="28"/>
        </w:rPr>
        <w:t xml:space="preserve"> указанные в </w:t>
      </w:r>
      <w:r w:rsidR="00C04A26">
        <w:rPr>
          <w:sz w:val="28"/>
          <w:szCs w:val="28"/>
        </w:rPr>
        <w:t>приложение 4</w:t>
      </w:r>
      <w:r w:rsidR="0031738C">
        <w:rPr>
          <w:sz w:val="28"/>
          <w:szCs w:val="28"/>
        </w:rPr>
        <w:t>.</w:t>
      </w:r>
    </w:p>
    <w:p w:rsidR="0099029B" w:rsidRPr="0037158A" w:rsidRDefault="0099029B" w:rsidP="00276B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7158A">
        <w:rPr>
          <w:sz w:val="28"/>
          <w:szCs w:val="28"/>
        </w:rPr>
        <w:t xml:space="preserve">Фактическая численность работников УФНС России по г. Москве на 1 апреля 2017 года составила 893 человека, при штатной численности 1113 человек, что составило 80.2% от </w:t>
      </w:r>
      <w:r w:rsidR="00C04A26">
        <w:rPr>
          <w:sz w:val="28"/>
          <w:szCs w:val="28"/>
        </w:rPr>
        <w:t xml:space="preserve">плановой </w:t>
      </w:r>
      <w:r w:rsidRPr="0037158A">
        <w:rPr>
          <w:sz w:val="28"/>
          <w:szCs w:val="28"/>
        </w:rPr>
        <w:t>численности.</w:t>
      </w:r>
    </w:p>
    <w:p w:rsidR="0099029B" w:rsidRPr="0037158A" w:rsidRDefault="0099029B" w:rsidP="00276B9B">
      <w:pPr>
        <w:spacing w:line="360" w:lineRule="auto"/>
        <w:jc w:val="both"/>
        <w:rPr>
          <w:sz w:val="28"/>
          <w:szCs w:val="28"/>
        </w:rPr>
      </w:pPr>
      <w:r w:rsidRPr="0037158A">
        <w:rPr>
          <w:sz w:val="28"/>
          <w:szCs w:val="28"/>
        </w:rPr>
        <w:tab/>
        <w:t xml:space="preserve">В 1 квартале 2017 года Управление было обеспечено средствами вычислительной техники, принтерами, рабочими станциями и расходными материалами к ним. </w:t>
      </w:r>
      <w:bookmarkStart w:id="2" w:name="_GoBack"/>
      <w:bookmarkEnd w:id="2"/>
    </w:p>
    <w:sectPr w:rsidR="0099029B" w:rsidRPr="0037158A" w:rsidSect="00CA3D07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2FA" w:rsidRDefault="00D572FA" w:rsidP="00996DF6">
      <w:r>
        <w:separator/>
      </w:r>
    </w:p>
  </w:endnote>
  <w:endnote w:type="continuationSeparator" w:id="0">
    <w:p w:rsidR="00D572FA" w:rsidRDefault="00D572FA" w:rsidP="0099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262793"/>
      <w:docPartObj>
        <w:docPartGallery w:val="Page Numbers (Bottom of Page)"/>
        <w:docPartUnique/>
      </w:docPartObj>
    </w:sdtPr>
    <w:sdtEndPr/>
    <w:sdtContent>
      <w:p w:rsidR="001121DB" w:rsidRDefault="00953CDD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C1D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1121DB" w:rsidRDefault="001121DB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2FA" w:rsidRDefault="00D572FA" w:rsidP="00996DF6">
      <w:r>
        <w:separator/>
      </w:r>
    </w:p>
  </w:footnote>
  <w:footnote w:type="continuationSeparator" w:id="0">
    <w:p w:rsidR="00D572FA" w:rsidRDefault="00D572FA" w:rsidP="00996DF6">
      <w:r>
        <w:continuationSeparator/>
      </w:r>
    </w:p>
  </w:footnote>
  <w:footnote w:id="1">
    <w:p w:rsidR="001121DB" w:rsidRPr="00477A2E" w:rsidRDefault="001121DB" w:rsidP="00996DF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rStyle w:val="af2"/>
        </w:rPr>
        <w:footnoteRef/>
      </w:r>
      <w:r w:rsidRPr="00180353">
        <w:rPr>
          <w:sz w:val="24"/>
          <w:szCs w:val="24"/>
        </w:rPr>
        <w:t>Материал из БСС «Система Главбух».</w:t>
      </w:r>
      <w:r w:rsidRPr="00180353">
        <w:rPr>
          <w:sz w:val="24"/>
          <w:szCs w:val="24"/>
        </w:rPr>
        <w:br/>
      </w:r>
      <w:hyperlink r:id="rId1" w:anchor="/document/189/440265/37a180bec4/?of=copy-a3edc33bfa" w:history="1">
        <w:r w:rsidRPr="00180353">
          <w:rPr>
            <w:sz w:val="24"/>
            <w:szCs w:val="24"/>
          </w:rPr>
          <w:t>http://vip.1gl.ru/#/document/189/440265/37a180bec4/?of=copy-a3edc33bfa</w:t>
        </w:r>
      </w:hyperlink>
    </w:p>
    <w:p w:rsidR="001121DB" w:rsidRDefault="001121DB" w:rsidP="00996DF6">
      <w:pPr>
        <w:pStyle w:val="af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CD4"/>
    <w:multiLevelType w:val="hybridMultilevel"/>
    <w:tmpl w:val="4F3E64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DB528D"/>
    <w:multiLevelType w:val="hybridMultilevel"/>
    <w:tmpl w:val="2C8EAAD2"/>
    <w:lvl w:ilvl="0" w:tplc="1FA8CA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CA2145"/>
    <w:multiLevelType w:val="multilevel"/>
    <w:tmpl w:val="F56233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B17A80"/>
    <w:multiLevelType w:val="multilevel"/>
    <w:tmpl w:val="8EF23C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0076440"/>
    <w:multiLevelType w:val="multilevel"/>
    <w:tmpl w:val="4AD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C631B"/>
    <w:multiLevelType w:val="hybridMultilevel"/>
    <w:tmpl w:val="05529904"/>
    <w:lvl w:ilvl="0" w:tplc="DE9A4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0922D3"/>
    <w:multiLevelType w:val="hybridMultilevel"/>
    <w:tmpl w:val="7D3E3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026B8"/>
    <w:multiLevelType w:val="multilevel"/>
    <w:tmpl w:val="468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B33EE6"/>
    <w:multiLevelType w:val="multilevel"/>
    <w:tmpl w:val="61B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C105C"/>
    <w:multiLevelType w:val="hybridMultilevel"/>
    <w:tmpl w:val="8BDCF3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A0211E6"/>
    <w:multiLevelType w:val="multilevel"/>
    <w:tmpl w:val="D18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A716A"/>
    <w:multiLevelType w:val="multilevel"/>
    <w:tmpl w:val="852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D3474"/>
    <w:multiLevelType w:val="hybridMultilevel"/>
    <w:tmpl w:val="24CAD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C4645"/>
    <w:multiLevelType w:val="hybridMultilevel"/>
    <w:tmpl w:val="32985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21C24"/>
    <w:multiLevelType w:val="multilevel"/>
    <w:tmpl w:val="9BD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E5B4F"/>
    <w:multiLevelType w:val="hybridMultilevel"/>
    <w:tmpl w:val="43E07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BE54C34"/>
    <w:multiLevelType w:val="multilevel"/>
    <w:tmpl w:val="487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E91444"/>
    <w:multiLevelType w:val="hybridMultilevel"/>
    <w:tmpl w:val="1BAAC2A8"/>
    <w:lvl w:ilvl="0" w:tplc="0A162722">
      <w:start w:val="1"/>
      <w:numFmt w:val="decimal"/>
      <w:lvlText w:val="%1."/>
      <w:lvlJc w:val="left"/>
      <w:pPr>
        <w:ind w:left="1759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7C31D7D"/>
    <w:multiLevelType w:val="multilevel"/>
    <w:tmpl w:val="0C4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7930C4"/>
    <w:multiLevelType w:val="multilevel"/>
    <w:tmpl w:val="2BD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9D317E"/>
    <w:multiLevelType w:val="hybridMultilevel"/>
    <w:tmpl w:val="EA3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C32590"/>
    <w:multiLevelType w:val="multilevel"/>
    <w:tmpl w:val="886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E44D31"/>
    <w:multiLevelType w:val="multilevel"/>
    <w:tmpl w:val="4E6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44771"/>
    <w:multiLevelType w:val="hybridMultilevel"/>
    <w:tmpl w:val="F578843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E5673AD"/>
    <w:multiLevelType w:val="hybridMultilevel"/>
    <w:tmpl w:val="EEBEB2A6"/>
    <w:lvl w:ilvl="0" w:tplc="DDEA1B12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D6345F"/>
    <w:multiLevelType w:val="multilevel"/>
    <w:tmpl w:val="08DC26BA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abstractNum w:abstractNumId="26">
    <w:nsid w:val="7F8607E7"/>
    <w:multiLevelType w:val="multilevel"/>
    <w:tmpl w:val="BC524B3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</w:num>
  <w:num w:numId="4">
    <w:abstractNumId w:val="19"/>
  </w:num>
  <w:num w:numId="5">
    <w:abstractNumId w:val="18"/>
  </w:num>
  <w:num w:numId="6">
    <w:abstractNumId w:val="7"/>
  </w:num>
  <w:num w:numId="7">
    <w:abstractNumId w:val="16"/>
  </w:num>
  <w:num w:numId="8">
    <w:abstractNumId w:val="4"/>
  </w:num>
  <w:num w:numId="9">
    <w:abstractNumId w:val="5"/>
  </w:num>
  <w:num w:numId="10">
    <w:abstractNumId w:val="2"/>
  </w:num>
  <w:num w:numId="11">
    <w:abstractNumId w:val="24"/>
  </w:num>
  <w:num w:numId="12">
    <w:abstractNumId w:val="6"/>
  </w:num>
  <w:num w:numId="13">
    <w:abstractNumId w:val="20"/>
  </w:num>
  <w:num w:numId="14">
    <w:abstractNumId w:val="25"/>
  </w:num>
  <w:num w:numId="15">
    <w:abstractNumId w:val="22"/>
  </w:num>
  <w:num w:numId="16">
    <w:abstractNumId w:val="8"/>
  </w:num>
  <w:num w:numId="17">
    <w:abstractNumId w:val="21"/>
  </w:num>
  <w:num w:numId="18">
    <w:abstractNumId w:val="11"/>
  </w:num>
  <w:num w:numId="19">
    <w:abstractNumId w:val="1"/>
  </w:num>
  <w:num w:numId="20">
    <w:abstractNumId w:val="17"/>
  </w:num>
  <w:num w:numId="21">
    <w:abstractNumId w:val="12"/>
  </w:num>
  <w:num w:numId="22">
    <w:abstractNumId w:val="0"/>
  </w:num>
  <w:num w:numId="23">
    <w:abstractNumId w:val="9"/>
  </w:num>
  <w:num w:numId="24">
    <w:abstractNumId w:val="23"/>
  </w:num>
  <w:num w:numId="25">
    <w:abstractNumId w:val="13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165"/>
    <w:rsid w:val="00035CBA"/>
    <w:rsid w:val="00050552"/>
    <w:rsid w:val="000C1589"/>
    <w:rsid w:val="001121DB"/>
    <w:rsid w:val="001419FF"/>
    <w:rsid w:val="00166266"/>
    <w:rsid w:val="00172C37"/>
    <w:rsid w:val="001B22E6"/>
    <w:rsid w:val="001C07E1"/>
    <w:rsid w:val="001D73F7"/>
    <w:rsid w:val="001F1FAE"/>
    <w:rsid w:val="00240165"/>
    <w:rsid w:val="00255035"/>
    <w:rsid w:val="00276B9B"/>
    <w:rsid w:val="002B013A"/>
    <w:rsid w:val="002B033B"/>
    <w:rsid w:val="002C5BC7"/>
    <w:rsid w:val="002E3EFF"/>
    <w:rsid w:val="002E43E4"/>
    <w:rsid w:val="002E57C6"/>
    <w:rsid w:val="00311D74"/>
    <w:rsid w:val="0031738C"/>
    <w:rsid w:val="0033498D"/>
    <w:rsid w:val="00361A2E"/>
    <w:rsid w:val="00363F04"/>
    <w:rsid w:val="0037158A"/>
    <w:rsid w:val="003761F4"/>
    <w:rsid w:val="003A12B3"/>
    <w:rsid w:val="003C247F"/>
    <w:rsid w:val="003D6F9C"/>
    <w:rsid w:val="00422B52"/>
    <w:rsid w:val="00422F93"/>
    <w:rsid w:val="004235B6"/>
    <w:rsid w:val="004710E7"/>
    <w:rsid w:val="004723E0"/>
    <w:rsid w:val="00476BF5"/>
    <w:rsid w:val="00477A2E"/>
    <w:rsid w:val="00482F96"/>
    <w:rsid w:val="004A5438"/>
    <w:rsid w:val="004B574D"/>
    <w:rsid w:val="00526AE0"/>
    <w:rsid w:val="00560023"/>
    <w:rsid w:val="005728D4"/>
    <w:rsid w:val="005A0AAE"/>
    <w:rsid w:val="005C6001"/>
    <w:rsid w:val="005D09B0"/>
    <w:rsid w:val="005D7BE8"/>
    <w:rsid w:val="005F0E00"/>
    <w:rsid w:val="005F21DC"/>
    <w:rsid w:val="005F76B8"/>
    <w:rsid w:val="0060382D"/>
    <w:rsid w:val="006249A6"/>
    <w:rsid w:val="00670FB3"/>
    <w:rsid w:val="006827FB"/>
    <w:rsid w:val="00690888"/>
    <w:rsid w:val="006B53BC"/>
    <w:rsid w:val="007164B8"/>
    <w:rsid w:val="00730259"/>
    <w:rsid w:val="00746B86"/>
    <w:rsid w:val="00773F21"/>
    <w:rsid w:val="007A6580"/>
    <w:rsid w:val="007D0224"/>
    <w:rsid w:val="007D0C26"/>
    <w:rsid w:val="007E24E7"/>
    <w:rsid w:val="008437E3"/>
    <w:rsid w:val="008743E1"/>
    <w:rsid w:val="008A5B00"/>
    <w:rsid w:val="008C28B0"/>
    <w:rsid w:val="008E2DE7"/>
    <w:rsid w:val="00951A55"/>
    <w:rsid w:val="00953CDD"/>
    <w:rsid w:val="00954F05"/>
    <w:rsid w:val="009570B4"/>
    <w:rsid w:val="0096313B"/>
    <w:rsid w:val="00967C1D"/>
    <w:rsid w:val="00973FDF"/>
    <w:rsid w:val="009819AF"/>
    <w:rsid w:val="0099029B"/>
    <w:rsid w:val="00996DF6"/>
    <w:rsid w:val="009A2D65"/>
    <w:rsid w:val="009D7449"/>
    <w:rsid w:val="00A32D59"/>
    <w:rsid w:val="00A57398"/>
    <w:rsid w:val="00A83445"/>
    <w:rsid w:val="00A904A7"/>
    <w:rsid w:val="00AD4971"/>
    <w:rsid w:val="00B1191A"/>
    <w:rsid w:val="00B36DC0"/>
    <w:rsid w:val="00B75FE1"/>
    <w:rsid w:val="00B96C27"/>
    <w:rsid w:val="00C04A26"/>
    <w:rsid w:val="00C072BA"/>
    <w:rsid w:val="00C217C0"/>
    <w:rsid w:val="00C47AD4"/>
    <w:rsid w:val="00CA3D07"/>
    <w:rsid w:val="00CC5BEB"/>
    <w:rsid w:val="00CD7433"/>
    <w:rsid w:val="00D059F9"/>
    <w:rsid w:val="00D11AEB"/>
    <w:rsid w:val="00D13F9B"/>
    <w:rsid w:val="00D535E0"/>
    <w:rsid w:val="00D572FA"/>
    <w:rsid w:val="00DA7E40"/>
    <w:rsid w:val="00DC0AB6"/>
    <w:rsid w:val="00DD501B"/>
    <w:rsid w:val="00DE34CE"/>
    <w:rsid w:val="00DE7A83"/>
    <w:rsid w:val="00DF50F6"/>
    <w:rsid w:val="00E0585A"/>
    <w:rsid w:val="00E06FAE"/>
    <w:rsid w:val="00E27718"/>
    <w:rsid w:val="00E4078B"/>
    <w:rsid w:val="00E44A03"/>
    <w:rsid w:val="00E548B3"/>
    <w:rsid w:val="00E565E5"/>
    <w:rsid w:val="00E72513"/>
    <w:rsid w:val="00E81F13"/>
    <w:rsid w:val="00E85399"/>
    <w:rsid w:val="00E85E8F"/>
    <w:rsid w:val="00EA6334"/>
    <w:rsid w:val="00ED4C1D"/>
    <w:rsid w:val="00F13890"/>
    <w:rsid w:val="00F25496"/>
    <w:rsid w:val="00F60E24"/>
    <w:rsid w:val="00F65BE7"/>
    <w:rsid w:val="00F95C72"/>
    <w:rsid w:val="00FB342B"/>
    <w:rsid w:val="00FC363F"/>
    <w:rsid w:val="00FD4FAD"/>
    <w:rsid w:val="00FF5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EE4F805-604F-4847-BE36-512F85CD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165"/>
    <w:pPr>
      <w:widowControl w:val="0"/>
      <w:autoSpaceDE w:val="0"/>
      <w:autoSpaceDN w:val="0"/>
      <w:adjustRightInd w:val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aliases w:val="ТАБЛИЦА"/>
    <w:basedOn w:val="a"/>
    <w:next w:val="a"/>
    <w:link w:val="10"/>
    <w:uiPriority w:val="9"/>
    <w:qFormat/>
    <w:rsid w:val="00973FDF"/>
    <w:pPr>
      <w:keepNext/>
      <w:widowControl/>
      <w:autoSpaceDE/>
      <w:autoSpaceDN/>
      <w:adjustRightInd/>
      <w:spacing w:before="240" w:after="60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7E1"/>
    <w:pPr>
      <w:keepNext/>
      <w:keepLines/>
      <w:widowControl/>
      <w:autoSpaceDE/>
      <w:autoSpaceDN/>
      <w:adjustRightInd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1C07E1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АБЛИЦА Знак"/>
    <w:basedOn w:val="a0"/>
    <w:link w:val="1"/>
    <w:uiPriority w:val="9"/>
    <w:rsid w:val="00973F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0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07E1"/>
    <w:rPr>
      <w:rFonts w:eastAsia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973FDF"/>
    <w:pPr>
      <w:autoSpaceDE w:val="0"/>
      <w:autoSpaceDN w:val="0"/>
      <w:adjustRightInd w:val="0"/>
    </w:pPr>
    <w:rPr>
      <w:color w:val="000000"/>
      <w:szCs w:val="24"/>
    </w:rPr>
  </w:style>
  <w:style w:type="paragraph" w:customStyle="1" w:styleId="a3">
    <w:name w:val="Параграф"/>
    <w:basedOn w:val="a"/>
    <w:link w:val="a4"/>
    <w:rsid w:val="00973FDF"/>
    <w:pPr>
      <w:widowControl/>
      <w:autoSpaceDE/>
      <w:autoSpaceDN/>
      <w:adjustRightInd/>
      <w:spacing w:after="100" w:afterAutospacing="1"/>
      <w:contextualSpacing/>
      <w:jc w:val="both"/>
    </w:pPr>
    <w:rPr>
      <w:rFonts w:asciiTheme="majorHAnsi" w:eastAsiaTheme="majorEastAsia" w:hAnsiTheme="majorHAnsi" w:cstheme="majorHAnsi"/>
      <w:b/>
      <w:bCs/>
      <w:sz w:val="28"/>
      <w:szCs w:val="28"/>
      <w:lang w:eastAsia="en-US"/>
    </w:rPr>
  </w:style>
  <w:style w:type="character" w:customStyle="1" w:styleId="a4">
    <w:name w:val="Параграф Знак"/>
    <w:basedOn w:val="a0"/>
    <w:link w:val="a3"/>
    <w:rsid w:val="00973FDF"/>
    <w:rPr>
      <w:rFonts w:asciiTheme="majorHAnsi" w:eastAsiaTheme="majorEastAsia" w:hAnsiTheme="majorHAnsi" w:cstheme="majorHAnsi"/>
      <w:b/>
      <w:bCs/>
    </w:rPr>
  </w:style>
  <w:style w:type="paragraph" w:styleId="a5">
    <w:name w:val="Title"/>
    <w:basedOn w:val="a"/>
    <w:link w:val="a6"/>
    <w:qFormat/>
    <w:rsid w:val="00973FDF"/>
    <w:pPr>
      <w:keepNext/>
      <w:widowControl/>
      <w:autoSpaceDE/>
      <w:autoSpaceDN/>
      <w:adjustRightInd/>
      <w:spacing w:before="240" w:after="60"/>
      <w:jc w:val="both"/>
      <w:outlineLvl w:val="0"/>
    </w:pPr>
    <w:rPr>
      <w:rFonts w:ascii="Arial" w:eastAsiaTheme="minorHAnsi" w:hAnsi="Arial" w:cs="Arial"/>
      <w:b/>
      <w:kern w:val="28"/>
      <w:sz w:val="32"/>
      <w:szCs w:val="32"/>
      <w:lang w:val="en-US" w:eastAsia="en-US"/>
    </w:rPr>
  </w:style>
  <w:style w:type="character" w:customStyle="1" w:styleId="a6">
    <w:name w:val="Название Знак"/>
    <w:basedOn w:val="a0"/>
    <w:link w:val="a5"/>
    <w:rsid w:val="00973FDF"/>
    <w:rPr>
      <w:rFonts w:ascii="Arial" w:hAnsi="Arial" w:cs="Arial"/>
      <w:b/>
      <w:kern w:val="28"/>
      <w:sz w:val="32"/>
      <w:szCs w:val="32"/>
      <w:lang w:val="en-US"/>
    </w:rPr>
  </w:style>
  <w:style w:type="paragraph" w:styleId="a7">
    <w:name w:val="Subtitle"/>
    <w:basedOn w:val="a"/>
    <w:next w:val="a"/>
    <w:link w:val="a8"/>
    <w:qFormat/>
    <w:rsid w:val="00973FDF"/>
    <w:pPr>
      <w:widowControl/>
      <w:autoSpaceDE/>
      <w:autoSpaceDN/>
      <w:adjustRightInd/>
      <w:spacing w:after="60"/>
      <w:jc w:val="both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a8">
    <w:name w:val="Подзаголовок Знак"/>
    <w:basedOn w:val="a0"/>
    <w:link w:val="a7"/>
    <w:rsid w:val="00973FDF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No Spacing"/>
    <w:aliases w:val="СХЕМЫ"/>
    <w:basedOn w:val="a"/>
    <w:uiPriority w:val="1"/>
    <w:qFormat/>
    <w:rsid w:val="00973FDF"/>
    <w:pPr>
      <w:widowControl/>
      <w:autoSpaceDE/>
      <w:autoSpaceDN/>
      <w:adjustRightInd/>
      <w:jc w:val="both"/>
    </w:pPr>
    <w:rPr>
      <w:rFonts w:eastAsiaTheme="minorHAnsi" w:cstheme="minorBidi"/>
      <w:sz w:val="28"/>
      <w:szCs w:val="28"/>
      <w:lang w:eastAsia="en-US"/>
    </w:rPr>
  </w:style>
  <w:style w:type="paragraph" w:styleId="aa">
    <w:name w:val="List Paragraph"/>
    <w:basedOn w:val="a"/>
    <w:uiPriority w:val="34"/>
    <w:qFormat/>
    <w:rsid w:val="00973FDF"/>
    <w:pPr>
      <w:widowControl/>
      <w:autoSpaceDE/>
      <w:autoSpaceDN/>
      <w:adjustRightInd/>
      <w:ind w:left="720"/>
      <w:contextualSpacing/>
      <w:jc w:val="both"/>
    </w:pPr>
    <w:rPr>
      <w:rFonts w:eastAsiaTheme="minorHAnsi" w:cstheme="minorBidi"/>
      <w:sz w:val="28"/>
      <w:szCs w:val="28"/>
      <w:lang w:eastAsia="en-US"/>
    </w:rPr>
  </w:style>
  <w:style w:type="paragraph" w:customStyle="1" w:styleId="11">
    <w:name w:val="Стиль1"/>
    <w:basedOn w:val="a"/>
    <w:link w:val="12"/>
    <w:qFormat/>
    <w:rsid w:val="00F65BE7"/>
    <w:pPr>
      <w:widowControl/>
      <w:tabs>
        <w:tab w:val="left" w:pos="0"/>
      </w:tabs>
      <w:autoSpaceDE/>
      <w:autoSpaceDN/>
      <w:adjustRightInd/>
      <w:jc w:val="center"/>
    </w:pPr>
    <w:rPr>
      <w:rFonts w:eastAsiaTheme="minorHAnsi" w:cstheme="minorBidi"/>
      <w:sz w:val="24"/>
      <w:szCs w:val="24"/>
      <w:lang w:eastAsia="en-US"/>
    </w:rPr>
  </w:style>
  <w:style w:type="character" w:customStyle="1" w:styleId="12">
    <w:name w:val="Стиль1 Знак"/>
    <w:basedOn w:val="a0"/>
    <w:link w:val="11"/>
    <w:rsid w:val="00F65BE7"/>
    <w:rPr>
      <w:rFonts w:cs="Times New Roman"/>
      <w:sz w:val="24"/>
      <w:szCs w:val="24"/>
      <w:lang w:eastAsia="ru-RU"/>
    </w:rPr>
  </w:style>
  <w:style w:type="paragraph" w:customStyle="1" w:styleId="ab">
    <w:name w:val="Таблица"/>
    <w:basedOn w:val="a"/>
    <w:link w:val="ac"/>
    <w:qFormat/>
    <w:rsid w:val="00F65BE7"/>
    <w:pPr>
      <w:widowControl/>
      <w:tabs>
        <w:tab w:val="left" w:pos="0"/>
      </w:tabs>
      <w:autoSpaceDE/>
      <w:autoSpaceDN/>
      <w:adjustRightInd/>
      <w:jc w:val="center"/>
    </w:pPr>
    <w:rPr>
      <w:rFonts w:eastAsiaTheme="minorHAnsi" w:cstheme="minorBidi"/>
      <w:b/>
      <w:sz w:val="24"/>
      <w:szCs w:val="24"/>
      <w:lang w:eastAsia="en-US"/>
    </w:rPr>
  </w:style>
  <w:style w:type="character" w:customStyle="1" w:styleId="ac">
    <w:name w:val="Таблица Знак"/>
    <w:basedOn w:val="a0"/>
    <w:link w:val="ab"/>
    <w:rsid w:val="00F65BE7"/>
    <w:rPr>
      <w:rFonts w:cs="Times New Roman"/>
      <w:b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9088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90888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6249A6"/>
    <w:pPr>
      <w:keepLines/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49A6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6249A6"/>
    <w:pPr>
      <w:widowControl/>
      <w:autoSpaceDE/>
      <w:autoSpaceDN/>
      <w:adjustRightInd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49A6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996DF6"/>
  </w:style>
  <w:style w:type="paragraph" w:styleId="af0">
    <w:name w:val="footnote text"/>
    <w:basedOn w:val="a"/>
    <w:link w:val="af1"/>
    <w:uiPriority w:val="99"/>
    <w:semiHidden/>
    <w:unhideWhenUsed/>
    <w:rsid w:val="00996DF6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996DF6"/>
    <w:rPr>
      <w:rFonts w:asciiTheme="minorHAnsi" w:hAnsiTheme="minorHAnsi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6DF6"/>
    <w:rPr>
      <w:vertAlign w:val="superscript"/>
    </w:rPr>
  </w:style>
  <w:style w:type="table" w:customStyle="1" w:styleId="14">
    <w:name w:val="Светлая сетка1"/>
    <w:basedOn w:val="a1"/>
    <w:uiPriority w:val="62"/>
    <w:rsid w:val="00996DF6"/>
    <w:pPr>
      <w:jc w:val="left"/>
    </w:pPr>
    <w:rPr>
      <w:rFonts w:asciiTheme="minorHAnsi" w:hAnsi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3">
    <w:name w:val="Body Text"/>
    <w:basedOn w:val="a"/>
    <w:link w:val="af4"/>
    <w:rsid w:val="001C07E1"/>
    <w:pPr>
      <w:widowControl/>
      <w:autoSpaceDE/>
      <w:autoSpaceDN/>
      <w:adjustRightInd/>
      <w:jc w:val="both"/>
    </w:pPr>
    <w:rPr>
      <w:sz w:val="28"/>
    </w:rPr>
  </w:style>
  <w:style w:type="character" w:customStyle="1" w:styleId="af4">
    <w:name w:val="Основной текст Знак"/>
    <w:basedOn w:val="a0"/>
    <w:link w:val="af3"/>
    <w:rsid w:val="001C07E1"/>
    <w:rPr>
      <w:rFonts w:eastAsia="Times New Roman" w:cs="Times New Roman"/>
      <w:szCs w:val="20"/>
      <w:lang w:eastAsia="ru-RU"/>
    </w:rPr>
  </w:style>
  <w:style w:type="paragraph" w:styleId="22">
    <w:name w:val="Body Text 2"/>
    <w:basedOn w:val="a"/>
    <w:link w:val="23"/>
    <w:rsid w:val="001C07E1"/>
    <w:pPr>
      <w:widowControl/>
      <w:tabs>
        <w:tab w:val="left" w:pos="6096"/>
      </w:tabs>
      <w:autoSpaceDE/>
      <w:autoSpaceDN/>
      <w:adjustRightInd/>
      <w:jc w:val="both"/>
    </w:pPr>
    <w:rPr>
      <w:b/>
      <w:sz w:val="28"/>
    </w:rPr>
  </w:style>
  <w:style w:type="character" w:customStyle="1" w:styleId="23">
    <w:name w:val="Основной текст 2 Знак"/>
    <w:basedOn w:val="a0"/>
    <w:link w:val="22"/>
    <w:rsid w:val="001C07E1"/>
    <w:rPr>
      <w:rFonts w:eastAsia="Times New Roman" w:cs="Times New Roman"/>
      <w:b/>
      <w:szCs w:val="20"/>
      <w:lang w:eastAsia="ru-RU"/>
    </w:rPr>
  </w:style>
  <w:style w:type="paragraph" w:customStyle="1" w:styleId="ConsPlusNormal">
    <w:name w:val="ConsPlusNormal"/>
    <w:rsid w:val="001C07E1"/>
    <w:pPr>
      <w:widowControl w:val="0"/>
      <w:autoSpaceDE w:val="0"/>
      <w:autoSpaceDN w:val="0"/>
      <w:adjustRightInd w:val="0"/>
      <w:ind w:firstLine="72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5">
    <w:name w:val="Цветовое выделение"/>
    <w:uiPriority w:val="99"/>
    <w:rsid w:val="001C07E1"/>
    <w:rPr>
      <w:b/>
      <w:color w:val="26282F"/>
      <w:sz w:val="26"/>
    </w:rPr>
  </w:style>
  <w:style w:type="character" w:customStyle="1" w:styleId="af6">
    <w:name w:val="Гипертекстовая ссылка"/>
    <w:basedOn w:val="af5"/>
    <w:uiPriority w:val="99"/>
    <w:rsid w:val="001C07E1"/>
    <w:rPr>
      <w:rFonts w:cs="Times New Roman"/>
      <w:b/>
      <w:color w:val="106BBE"/>
      <w:sz w:val="26"/>
    </w:rPr>
  </w:style>
  <w:style w:type="paragraph" w:customStyle="1" w:styleId="af7">
    <w:name w:val="Нормальный (таблица)"/>
    <w:basedOn w:val="a"/>
    <w:next w:val="a"/>
    <w:uiPriority w:val="99"/>
    <w:rsid w:val="001C07E1"/>
    <w:pPr>
      <w:jc w:val="both"/>
    </w:pPr>
    <w:rPr>
      <w:rFonts w:ascii="Arial" w:hAnsi="Arial" w:cs="Arial"/>
      <w:sz w:val="24"/>
      <w:szCs w:val="24"/>
    </w:rPr>
  </w:style>
  <w:style w:type="paragraph" w:customStyle="1" w:styleId="af8">
    <w:name w:val="Прижатый влево"/>
    <w:basedOn w:val="a"/>
    <w:next w:val="a"/>
    <w:uiPriority w:val="99"/>
    <w:rsid w:val="001C07E1"/>
    <w:rPr>
      <w:rFonts w:ascii="Arial" w:hAnsi="Arial" w:cs="Arial"/>
      <w:sz w:val="24"/>
      <w:szCs w:val="24"/>
    </w:rPr>
  </w:style>
  <w:style w:type="paragraph" w:customStyle="1" w:styleId="af9">
    <w:name w:val="Заголовок ЭР (левое окно)"/>
    <w:basedOn w:val="a"/>
    <w:next w:val="a"/>
    <w:uiPriority w:val="99"/>
    <w:rsid w:val="001C07E1"/>
    <w:pPr>
      <w:spacing w:before="300" w:after="250"/>
      <w:jc w:val="center"/>
    </w:pPr>
    <w:rPr>
      <w:rFonts w:ascii="Arial" w:hAnsi="Arial" w:cs="Arial"/>
      <w:b/>
      <w:bCs/>
      <w:color w:val="26282F"/>
      <w:sz w:val="28"/>
      <w:szCs w:val="28"/>
    </w:rPr>
  </w:style>
  <w:style w:type="character" w:styleId="afa">
    <w:name w:val="Hyperlink"/>
    <w:basedOn w:val="a0"/>
    <w:uiPriority w:val="99"/>
    <w:unhideWhenUsed/>
    <w:rsid w:val="001C07E1"/>
    <w:rPr>
      <w:color w:val="0000FF" w:themeColor="hyperlink"/>
      <w:u w:val="single"/>
    </w:rPr>
  </w:style>
  <w:style w:type="paragraph" w:customStyle="1" w:styleId="ConsNonformat">
    <w:name w:val="ConsNonformat"/>
    <w:rsid w:val="001C07E1"/>
    <w:pPr>
      <w:widowControl w:val="0"/>
      <w:autoSpaceDE w:val="0"/>
      <w:autoSpaceDN w:val="0"/>
      <w:adjustRightInd w:val="0"/>
      <w:ind w:right="19772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1C07E1"/>
    <w:pPr>
      <w:widowControl w:val="0"/>
      <w:autoSpaceDE w:val="0"/>
      <w:autoSpaceDN w:val="0"/>
      <w:adjustRightInd w:val="0"/>
      <w:ind w:right="19772" w:firstLine="72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Title">
    <w:name w:val="ConsTitle"/>
    <w:rsid w:val="001C07E1"/>
    <w:pPr>
      <w:widowControl w:val="0"/>
      <w:autoSpaceDE w:val="0"/>
      <w:autoSpaceDN w:val="0"/>
      <w:adjustRightInd w:val="0"/>
      <w:ind w:right="19772"/>
      <w:jc w:val="left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b">
    <w:name w:val="Block Text"/>
    <w:basedOn w:val="a"/>
    <w:rsid w:val="001C07E1"/>
    <w:pPr>
      <w:widowControl/>
      <w:tabs>
        <w:tab w:val="left" w:pos="-284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autoSpaceDE/>
      <w:autoSpaceDN/>
      <w:adjustRightInd/>
      <w:ind w:left="-426" w:right="-427"/>
      <w:jc w:val="center"/>
    </w:pPr>
    <w:rPr>
      <w:b/>
      <w:color w:val="000000"/>
      <w:sz w:val="28"/>
    </w:rPr>
  </w:style>
  <w:style w:type="table" w:styleId="afc">
    <w:name w:val="Table Grid"/>
    <w:basedOn w:val="a1"/>
    <w:uiPriority w:val="39"/>
    <w:rsid w:val="001C07E1"/>
    <w:pPr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Подпись к картинке (3)_"/>
    <w:basedOn w:val="a0"/>
    <w:link w:val="33"/>
    <w:rsid w:val="001C07E1"/>
    <w:rPr>
      <w:rFonts w:eastAsia="Times New Roman" w:cs="Times New Roman"/>
      <w:b/>
      <w:bCs/>
      <w:sz w:val="19"/>
      <w:szCs w:val="19"/>
      <w:shd w:val="clear" w:color="auto" w:fill="FFFFFF"/>
    </w:rPr>
  </w:style>
  <w:style w:type="paragraph" w:customStyle="1" w:styleId="33">
    <w:name w:val="Подпись к картинке (3)"/>
    <w:basedOn w:val="a"/>
    <w:link w:val="32"/>
    <w:rsid w:val="001C07E1"/>
    <w:pPr>
      <w:shd w:val="clear" w:color="auto" w:fill="FFFFFF"/>
      <w:autoSpaceDE/>
      <w:autoSpaceDN/>
      <w:adjustRightInd/>
      <w:spacing w:line="230" w:lineRule="exact"/>
      <w:jc w:val="center"/>
    </w:pPr>
    <w:rPr>
      <w:b/>
      <w:bCs/>
      <w:sz w:val="19"/>
      <w:szCs w:val="19"/>
      <w:lang w:eastAsia="en-US"/>
    </w:rPr>
  </w:style>
  <w:style w:type="character" w:customStyle="1" w:styleId="afd">
    <w:name w:val="Подпись к картинке_"/>
    <w:basedOn w:val="a0"/>
    <w:link w:val="afe"/>
    <w:rsid w:val="001C07E1"/>
    <w:rPr>
      <w:rFonts w:eastAsia="Times New Roman" w:cs="Times New Roman"/>
      <w:b/>
      <w:bCs/>
      <w:shd w:val="clear" w:color="auto" w:fill="FFFFFF"/>
    </w:rPr>
  </w:style>
  <w:style w:type="paragraph" w:customStyle="1" w:styleId="afe">
    <w:name w:val="Подпись к картинке"/>
    <w:basedOn w:val="a"/>
    <w:link w:val="afd"/>
    <w:rsid w:val="001C07E1"/>
    <w:pPr>
      <w:shd w:val="clear" w:color="auto" w:fill="FFFFFF"/>
      <w:autoSpaceDE/>
      <w:autoSpaceDN/>
      <w:adjustRightInd/>
      <w:spacing w:line="0" w:lineRule="atLeast"/>
      <w:ind w:hanging="800"/>
      <w:jc w:val="center"/>
    </w:pPr>
    <w:rPr>
      <w:b/>
      <w:bCs/>
      <w:sz w:val="28"/>
      <w:szCs w:val="28"/>
      <w:lang w:eastAsia="en-US"/>
    </w:rPr>
  </w:style>
  <w:style w:type="table" w:customStyle="1" w:styleId="24">
    <w:name w:val="Светлая сетка2"/>
    <w:basedOn w:val="a1"/>
    <w:uiPriority w:val="62"/>
    <w:rsid w:val="001C07E1"/>
    <w:pPr>
      <w:jc w:val="left"/>
    </w:pPr>
    <w:rPr>
      <w:rFonts w:asciiTheme="minorHAnsi" w:hAnsi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210">
    <w:name w:val="Средняя заливка 21"/>
    <w:basedOn w:val="a1"/>
    <w:uiPriority w:val="64"/>
    <w:rsid w:val="00C47A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1"/>
    <w:uiPriority w:val="64"/>
    <w:rsid w:val="00C47A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47A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47A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47A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">
    <w:name w:val="Normal (Web)"/>
    <w:basedOn w:val="a"/>
    <w:uiPriority w:val="99"/>
    <w:unhideWhenUsed/>
    <w:rsid w:val="00476BF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-5">
    <w:name w:val="Light List Accent 5"/>
    <w:basedOn w:val="a1"/>
    <w:uiPriority w:val="61"/>
    <w:rsid w:val="0037158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0">
    <w:name w:val="header"/>
    <w:basedOn w:val="a"/>
    <w:link w:val="aff1"/>
    <w:uiPriority w:val="99"/>
    <w:unhideWhenUsed/>
    <w:rsid w:val="002C5BC7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0"/>
    <w:link w:val="aff0"/>
    <w:uiPriority w:val="99"/>
    <w:rsid w:val="002C5BC7"/>
    <w:rPr>
      <w:rFonts w:eastAsia="Times New Roman" w:cs="Times New Roman"/>
      <w:sz w:val="20"/>
      <w:szCs w:val="20"/>
      <w:lang w:eastAsia="ru-RU"/>
    </w:rPr>
  </w:style>
  <w:style w:type="paragraph" w:styleId="aff2">
    <w:name w:val="footer"/>
    <w:basedOn w:val="a"/>
    <w:link w:val="aff3"/>
    <w:uiPriority w:val="99"/>
    <w:unhideWhenUsed/>
    <w:rsid w:val="002C5BC7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0"/>
    <w:link w:val="aff2"/>
    <w:uiPriority w:val="99"/>
    <w:rsid w:val="002C5BC7"/>
    <w:rPr>
      <w:rFonts w:eastAsia="Times New Roman" w:cs="Times New Roman"/>
      <w:sz w:val="20"/>
      <w:szCs w:val="20"/>
      <w:lang w:eastAsia="ru-RU"/>
    </w:rPr>
  </w:style>
  <w:style w:type="character" w:styleId="aff4">
    <w:name w:val="Strong"/>
    <w:basedOn w:val="a0"/>
    <w:uiPriority w:val="22"/>
    <w:qFormat/>
    <w:rsid w:val="005F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od-tender.ru/44-fz-glava-3/145-statya-48-provedenie-otkrytogo-konkursa" TargetMode="External"/><Relationship Id="rId18" Type="http://schemas.openxmlformats.org/officeDocument/2006/relationships/hyperlink" Target="http://vip.1gl.r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vip.1gl.ru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good-tender.ru/44-fz" TargetMode="External"/><Relationship Id="rId17" Type="http://schemas.openxmlformats.org/officeDocument/2006/relationships/hyperlink" Target="http://vip.1gl.r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ood-tender.ru/44-fz-glava-3/193-statya-96-obespechenie-ispolneniya-kontrakta" TargetMode="External"/><Relationship Id="rId20" Type="http://schemas.openxmlformats.org/officeDocument/2006/relationships/hyperlink" Target="http://vip.1gl.r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vip.1gl.ru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good-tender.ru/poluchenie-bankovskoj-garantii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vip.1gl.r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od-tender.ru/44-fz-glava-3/180-statya-83-provedenie-zaprosa-predlozhenij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p.1g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06D5DF010CDC44B4E68122831EEFB0" ma:contentTypeVersion="1" ma:contentTypeDescription="Создание документа." ma:contentTypeScope="" ma:versionID="96bdb4f5fb299e2eebd04045d35482c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41686-01B6-48ED-8B9C-8F069C2F6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1C3EC0-5126-4881-9F02-CD6F5722B8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79C2BC8-1EEA-4948-8B6A-6682DEBA1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19AB8-A9B2-45B8-A80F-11A6E2AC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7967</Words>
  <Characters>45412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Киска</dc:creator>
  <cp:lastModifiedBy>Lenovo</cp:lastModifiedBy>
  <cp:revision>2</cp:revision>
  <cp:lastPrinted>2017-05-12T10:33:00Z</cp:lastPrinted>
  <dcterms:created xsi:type="dcterms:W3CDTF">2017-05-25T17:27:00Z</dcterms:created>
  <dcterms:modified xsi:type="dcterms:W3CDTF">2017-05-25T17:27:00Z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0x0101001606D5DF010CDC44B4E68122831EEFB0</vt:lpwstr>
  </property>
</Properties>
</file>