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92D" w:rsidRDefault="00596A19">
      <w:pPr>
        <w:rPr>
          <w:b/>
          <w:sz w:val="24"/>
          <w:szCs w:val="24"/>
        </w:rPr>
      </w:pPr>
      <w:r w:rsidRPr="00596A19">
        <w:rPr>
          <w:b/>
          <w:sz w:val="24"/>
          <w:szCs w:val="24"/>
        </w:rPr>
        <w:t>John Brent</w:t>
      </w:r>
      <w:r>
        <w:rPr>
          <w:b/>
          <w:sz w:val="24"/>
          <w:szCs w:val="24"/>
        </w:rPr>
        <w:t xml:space="preserve"> (1808-1882)</w:t>
      </w:r>
    </w:p>
    <w:p w:rsidR="00596A19" w:rsidRDefault="00596A1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Canterbury </w:t>
      </w:r>
    </w:p>
    <w:p w:rsidR="004043C8" w:rsidRPr="00247098" w:rsidRDefault="004043C8">
      <w:pPr>
        <w:rPr>
          <w:b/>
          <w:sz w:val="24"/>
          <w:szCs w:val="24"/>
        </w:rPr>
      </w:pPr>
    </w:p>
    <w:p w:rsidR="007712CE" w:rsidRDefault="007712CE" w:rsidP="00AA62A2">
      <w:pPr>
        <w:ind w:left="720"/>
        <w:rPr>
          <w:sz w:val="24"/>
          <w:szCs w:val="24"/>
        </w:rPr>
      </w:pPr>
      <w:r>
        <w:rPr>
          <w:sz w:val="24"/>
          <w:szCs w:val="24"/>
        </w:rPr>
        <w:t>‘The privilege of electing a mayor seems to have been somewhat tardily conceded to a city so important as Canterbury.’</w:t>
      </w:r>
    </w:p>
    <w:p w:rsidR="00AA62A2" w:rsidRDefault="00AA62A2" w:rsidP="00AA62A2">
      <w:pPr>
        <w:ind w:left="720"/>
        <w:rPr>
          <w:sz w:val="24"/>
          <w:szCs w:val="24"/>
        </w:rPr>
      </w:pPr>
      <w:r>
        <w:rPr>
          <w:i/>
          <w:sz w:val="24"/>
          <w:szCs w:val="24"/>
        </w:rPr>
        <w:t>Canterbury in the Olden Time</w:t>
      </w:r>
      <w:r>
        <w:rPr>
          <w:sz w:val="24"/>
          <w:szCs w:val="24"/>
        </w:rPr>
        <w:t xml:space="preserve"> (1860)</w:t>
      </w:r>
    </w:p>
    <w:p w:rsidR="00AA62A2" w:rsidRDefault="00AA62A2" w:rsidP="00AA62A2">
      <w:pPr>
        <w:ind w:left="720"/>
        <w:rPr>
          <w:i/>
          <w:sz w:val="24"/>
          <w:szCs w:val="24"/>
        </w:rPr>
      </w:pPr>
    </w:p>
    <w:p w:rsidR="00247098" w:rsidRPr="00247098" w:rsidRDefault="00596A19" w:rsidP="008D1F41">
      <w:pPr>
        <w:rPr>
          <w:sz w:val="24"/>
          <w:szCs w:val="24"/>
        </w:rPr>
      </w:pPr>
      <w:r w:rsidRPr="00247098">
        <w:rPr>
          <w:sz w:val="24"/>
          <w:szCs w:val="24"/>
        </w:rPr>
        <w:t>Author, poet</w:t>
      </w:r>
      <w:r w:rsidR="00313377" w:rsidRPr="00247098">
        <w:rPr>
          <w:sz w:val="24"/>
          <w:szCs w:val="24"/>
        </w:rPr>
        <w:t>, campaigner</w:t>
      </w:r>
      <w:r w:rsidRPr="00247098">
        <w:rPr>
          <w:sz w:val="24"/>
          <w:szCs w:val="24"/>
        </w:rPr>
        <w:t xml:space="preserve"> and antiquarian</w:t>
      </w:r>
      <w:r w:rsidR="008E1F57" w:rsidRPr="00247098">
        <w:rPr>
          <w:sz w:val="24"/>
          <w:szCs w:val="24"/>
        </w:rPr>
        <w:t xml:space="preserve"> John Brent was</w:t>
      </w:r>
      <w:r w:rsidR="00FB0A34">
        <w:rPr>
          <w:sz w:val="24"/>
          <w:szCs w:val="24"/>
        </w:rPr>
        <w:t xml:space="preserve"> born in Rotherhithe</w:t>
      </w:r>
      <w:r w:rsidR="00757EEC">
        <w:rPr>
          <w:sz w:val="24"/>
          <w:szCs w:val="24"/>
        </w:rPr>
        <w:t xml:space="preserve"> in 1808, to</w:t>
      </w:r>
      <w:r w:rsidR="008D1F41" w:rsidRPr="00247098">
        <w:rPr>
          <w:sz w:val="24"/>
          <w:szCs w:val="24"/>
        </w:rPr>
        <w:t xml:space="preserve"> a shipbuilder</w:t>
      </w:r>
      <w:r w:rsidR="00A24401" w:rsidRPr="00247098">
        <w:rPr>
          <w:sz w:val="24"/>
          <w:szCs w:val="24"/>
        </w:rPr>
        <w:t xml:space="preserve"> and his wife Susannah</w:t>
      </w:r>
      <w:r w:rsidR="008D1F41" w:rsidRPr="00247098">
        <w:rPr>
          <w:sz w:val="24"/>
          <w:szCs w:val="24"/>
        </w:rPr>
        <w:t xml:space="preserve">. </w:t>
      </w:r>
      <w:r w:rsidR="00757EEC">
        <w:rPr>
          <w:sz w:val="24"/>
          <w:szCs w:val="24"/>
        </w:rPr>
        <w:t>The latter</w:t>
      </w:r>
      <w:r w:rsidR="00313377" w:rsidRPr="00247098">
        <w:rPr>
          <w:sz w:val="24"/>
          <w:szCs w:val="24"/>
        </w:rPr>
        <w:t xml:space="preserve"> was from</w:t>
      </w:r>
      <w:r w:rsidRPr="00247098">
        <w:rPr>
          <w:sz w:val="24"/>
          <w:szCs w:val="24"/>
        </w:rPr>
        <w:t xml:space="preserve"> </w:t>
      </w:r>
      <w:proofErr w:type="spellStart"/>
      <w:r w:rsidR="00313377" w:rsidRPr="00247098">
        <w:rPr>
          <w:sz w:val="24"/>
          <w:szCs w:val="24"/>
        </w:rPr>
        <w:t>Sturry</w:t>
      </w:r>
      <w:proofErr w:type="spellEnd"/>
      <w:r w:rsidR="008D1F41" w:rsidRPr="00247098">
        <w:rPr>
          <w:sz w:val="24"/>
          <w:szCs w:val="24"/>
        </w:rPr>
        <w:t>,</w:t>
      </w:r>
      <w:r w:rsidR="00313377" w:rsidRPr="00247098">
        <w:rPr>
          <w:sz w:val="24"/>
          <w:szCs w:val="24"/>
        </w:rPr>
        <w:t xml:space="preserve"> and</w:t>
      </w:r>
      <w:r w:rsidR="008E1F57" w:rsidRPr="00247098">
        <w:rPr>
          <w:sz w:val="24"/>
          <w:szCs w:val="24"/>
        </w:rPr>
        <w:t xml:space="preserve"> the family moved </w:t>
      </w:r>
      <w:r w:rsidR="00313377" w:rsidRPr="00247098">
        <w:rPr>
          <w:sz w:val="24"/>
          <w:szCs w:val="24"/>
        </w:rPr>
        <w:t xml:space="preserve">back to </w:t>
      </w:r>
      <w:r w:rsidR="00757EEC">
        <w:rPr>
          <w:sz w:val="24"/>
          <w:szCs w:val="24"/>
        </w:rPr>
        <w:t>[</w:t>
      </w:r>
      <w:r w:rsidR="00313377" w:rsidRPr="00247098">
        <w:rPr>
          <w:sz w:val="24"/>
          <w:szCs w:val="24"/>
        </w:rPr>
        <w:t>Canterbury</w:t>
      </w:r>
      <w:r w:rsidR="00757EEC">
        <w:rPr>
          <w:sz w:val="24"/>
          <w:szCs w:val="24"/>
        </w:rPr>
        <w:t>](</w:t>
      </w:r>
      <w:r w:rsidR="00757EEC" w:rsidRPr="00757EEC">
        <w:rPr>
          <w:sz w:val="24"/>
          <w:szCs w:val="24"/>
        </w:rPr>
        <w:t>/19c/19c-canterbury</w:t>
      </w:r>
      <w:r w:rsidR="00757EEC">
        <w:rPr>
          <w:sz w:val="24"/>
          <w:szCs w:val="24"/>
        </w:rPr>
        <w:t>)</w:t>
      </w:r>
      <w:r w:rsidR="00313377" w:rsidRPr="00247098">
        <w:rPr>
          <w:sz w:val="24"/>
          <w:szCs w:val="24"/>
        </w:rPr>
        <w:t xml:space="preserve"> in </w:t>
      </w:r>
      <w:r w:rsidR="008E1F57" w:rsidRPr="00247098">
        <w:rPr>
          <w:sz w:val="24"/>
          <w:szCs w:val="24"/>
        </w:rPr>
        <w:t>around 1821</w:t>
      </w:r>
      <w:r w:rsidR="00313377" w:rsidRPr="00247098">
        <w:rPr>
          <w:sz w:val="24"/>
          <w:szCs w:val="24"/>
        </w:rPr>
        <w:t xml:space="preserve">. </w:t>
      </w:r>
      <w:r w:rsidR="00757EEC">
        <w:rPr>
          <w:sz w:val="24"/>
          <w:szCs w:val="24"/>
        </w:rPr>
        <w:t>John’s father</w:t>
      </w:r>
      <w:r w:rsidR="00A401B3" w:rsidRPr="00247098">
        <w:rPr>
          <w:sz w:val="24"/>
          <w:szCs w:val="24"/>
        </w:rPr>
        <w:t xml:space="preserve"> would become an Alderman and Chief Magistrate, and was Mayor at the time of a tragic incident in 1838, when a former inmate of </w:t>
      </w:r>
      <w:proofErr w:type="spellStart"/>
      <w:r w:rsidR="00A401B3" w:rsidRPr="00247098">
        <w:rPr>
          <w:sz w:val="24"/>
          <w:szCs w:val="24"/>
        </w:rPr>
        <w:t>Barming</w:t>
      </w:r>
      <w:proofErr w:type="spellEnd"/>
      <w:r w:rsidR="00A401B3" w:rsidRPr="00247098">
        <w:rPr>
          <w:sz w:val="24"/>
          <w:szCs w:val="24"/>
        </w:rPr>
        <w:t xml:space="preserve"> Asylum, calling himself William Courtenay, announced to a crowd in Canterbury that he was the risen Christ.</w:t>
      </w:r>
      <w:r w:rsidR="00247098" w:rsidRPr="00247098">
        <w:rPr>
          <w:sz w:val="24"/>
          <w:szCs w:val="24"/>
        </w:rPr>
        <w:t xml:space="preserve"> Courtenay led a procession around </w:t>
      </w:r>
      <w:proofErr w:type="spellStart"/>
      <w:r w:rsidR="00A401B3" w:rsidRPr="00247098">
        <w:rPr>
          <w:sz w:val="24"/>
          <w:szCs w:val="24"/>
        </w:rPr>
        <w:t>Goodnestone</w:t>
      </w:r>
      <w:proofErr w:type="spellEnd"/>
      <w:r w:rsidR="00A401B3" w:rsidRPr="00247098">
        <w:rPr>
          <w:sz w:val="24"/>
          <w:szCs w:val="24"/>
        </w:rPr>
        <w:t xml:space="preserve">, Newnham, </w:t>
      </w:r>
      <w:proofErr w:type="spellStart"/>
      <w:r w:rsidR="00A401B3" w:rsidRPr="00247098">
        <w:rPr>
          <w:sz w:val="24"/>
          <w:szCs w:val="24"/>
        </w:rPr>
        <w:t>Throwley</w:t>
      </w:r>
      <w:proofErr w:type="spellEnd"/>
      <w:r w:rsidR="00A401B3" w:rsidRPr="00247098">
        <w:rPr>
          <w:sz w:val="24"/>
          <w:szCs w:val="24"/>
        </w:rPr>
        <w:t>, Selling and Sittingbou</w:t>
      </w:r>
      <w:r w:rsidR="004043C8">
        <w:rPr>
          <w:sz w:val="24"/>
          <w:szCs w:val="24"/>
        </w:rPr>
        <w:t>rn</w:t>
      </w:r>
      <w:r w:rsidR="00A401B3" w:rsidRPr="00247098">
        <w:rPr>
          <w:sz w:val="24"/>
          <w:szCs w:val="24"/>
        </w:rPr>
        <w:t xml:space="preserve">e, </w:t>
      </w:r>
      <w:r w:rsidR="00247098" w:rsidRPr="00247098">
        <w:rPr>
          <w:sz w:val="24"/>
          <w:szCs w:val="24"/>
        </w:rPr>
        <w:t>before shooting a constable who was advancing with a warrant for his arrest.</w:t>
      </w:r>
      <w:r w:rsidR="00247098">
        <w:rPr>
          <w:rStyle w:val="FootnoteReference"/>
          <w:sz w:val="24"/>
          <w:szCs w:val="24"/>
        </w:rPr>
        <w:footnoteReference w:id="1"/>
      </w:r>
      <w:r w:rsidR="00247098" w:rsidRPr="00247098">
        <w:rPr>
          <w:sz w:val="24"/>
          <w:szCs w:val="24"/>
        </w:rPr>
        <w:t xml:space="preserve"> At Brent’s request, a detachment of troops was sent from </w:t>
      </w:r>
      <w:r w:rsidR="00757EEC">
        <w:rPr>
          <w:sz w:val="24"/>
          <w:szCs w:val="24"/>
        </w:rPr>
        <w:t>[</w:t>
      </w:r>
      <w:r w:rsidR="00247098" w:rsidRPr="00247098">
        <w:rPr>
          <w:sz w:val="24"/>
          <w:szCs w:val="24"/>
        </w:rPr>
        <w:t>Dover</w:t>
      </w:r>
      <w:r w:rsidR="00757EEC">
        <w:rPr>
          <w:sz w:val="24"/>
          <w:szCs w:val="24"/>
        </w:rPr>
        <w:t>](</w:t>
      </w:r>
      <w:r w:rsidR="00757EEC" w:rsidRPr="00757EEC">
        <w:rPr>
          <w:sz w:val="24"/>
          <w:szCs w:val="24"/>
        </w:rPr>
        <w:t>/19c/19c-dover</w:t>
      </w:r>
      <w:r w:rsidR="00757EEC">
        <w:rPr>
          <w:sz w:val="24"/>
          <w:szCs w:val="24"/>
        </w:rPr>
        <w:t>)</w:t>
      </w:r>
      <w:r w:rsidR="00247098">
        <w:rPr>
          <w:rStyle w:val="FootnoteReference"/>
          <w:sz w:val="24"/>
          <w:szCs w:val="24"/>
        </w:rPr>
        <w:footnoteReference w:id="2"/>
      </w:r>
      <w:r w:rsidR="00247098" w:rsidRPr="00247098">
        <w:rPr>
          <w:sz w:val="24"/>
          <w:szCs w:val="24"/>
        </w:rPr>
        <w:t xml:space="preserve"> and eight people (including Courtenay) were killed.</w:t>
      </w:r>
    </w:p>
    <w:p w:rsidR="001E21B3" w:rsidRDefault="001E21B3" w:rsidP="001E21B3">
      <w:pPr>
        <w:rPr>
          <w:sz w:val="24"/>
          <w:szCs w:val="24"/>
        </w:rPr>
      </w:pPr>
      <w:r>
        <w:rPr>
          <w:sz w:val="24"/>
          <w:szCs w:val="24"/>
        </w:rPr>
        <w:t xml:space="preserve">John </w:t>
      </w:r>
      <w:r w:rsidR="004043C8">
        <w:rPr>
          <w:sz w:val="24"/>
          <w:szCs w:val="24"/>
        </w:rPr>
        <w:t xml:space="preserve">Brent </w:t>
      </w:r>
      <w:r>
        <w:rPr>
          <w:sz w:val="24"/>
          <w:szCs w:val="24"/>
        </w:rPr>
        <w:t>was himself a</w:t>
      </w:r>
      <w:r w:rsidR="001A7151">
        <w:rPr>
          <w:sz w:val="24"/>
          <w:szCs w:val="24"/>
        </w:rPr>
        <w:t xml:space="preserve"> political campaigner from a young age, </w:t>
      </w:r>
      <w:r>
        <w:rPr>
          <w:sz w:val="24"/>
          <w:szCs w:val="24"/>
        </w:rPr>
        <w:t>becoming</w:t>
      </w:r>
      <w:r w:rsidR="00A401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member of the Anti-Slavery Association, and </w:t>
      </w:r>
      <w:r w:rsidR="00A401B3">
        <w:rPr>
          <w:sz w:val="24"/>
          <w:szCs w:val="24"/>
        </w:rPr>
        <w:t>secretary</w:t>
      </w:r>
      <w:r w:rsidR="001A7151">
        <w:rPr>
          <w:sz w:val="24"/>
          <w:szCs w:val="24"/>
        </w:rPr>
        <w:t xml:space="preserve"> of the</w:t>
      </w:r>
      <w:r w:rsidR="00A401B3">
        <w:rPr>
          <w:sz w:val="24"/>
          <w:szCs w:val="24"/>
        </w:rPr>
        <w:t xml:space="preserve"> local branch of the</w:t>
      </w:r>
      <w:r w:rsidR="001A7151">
        <w:rPr>
          <w:sz w:val="24"/>
          <w:szCs w:val="24"/>
        </w:rPr>
        <w:t xml:space="preserve"> Polish Association</w:t>
      </w:r>
      <w:r w:rsidR="00A401B3">
        <w:rPr>
          <w:sz w:val="24"/>
          <w:szCs w:val="24"/>
        </w:rPr>
        <w:t>,</w:t>
      </w:r>
      <w:r w:rsidR="001A7151">
        <w:rPr>
          <w:sz w:val="24"/>
          <w:szCs w:val="24"/>
        </w:rPr>
        <w:t xml:space="preserve"> set up to support refugees </w:t>
      </w:r>
      <w:r w:rsidR="00A401B3">
        <w:rPr>
          <w:sz w:val="24"/>
          <w:szCs w:val="24"/>
        </w:rPr>
        <w:t>after the suppressi</w:t>
      </w:r>
      <w:r w:rsidR="00757EEC">
        <w:rPr>
          <w:sz w:val="24"/>
          <w:szCs w:val="24"/>
        </w:rPr>
        <w:t>on</w:t>
      </w:r>
      <w:r w:rsidR="00A401B3">
        <w:rPr>
          <w:sz w:val="24"/>
          <w:szCs w:val="24"/>
        </w:rPr>
        <w:t xml:space="preserve"> of </w:t>
      </w:r>
      <w:r w:rsidR="001A7151">
        <w:rPr>
          <w:sz w:val="24"/>
          <w:szCs w:val="24"/>
        </w:rPr>
        <w:t>the 1831 uprising</w:t>
      </w:r>
      <w:r w:rsidR="00A401B3">
        <w:rPr>
          <w:sz w:val="24"/>
          <w:szCs w:val="24"/>
        </w:rPr>
        <w:t xml:space="preserve">. He </w:t>
      </w:r>
      <w:r w:rsidR="001A7151">
        <w:rPr>
          <w:sz w:val="24"/>
          <w:szCs w:val="24"/>
        </w:rPr>
        <w:t>addressed public meetings on the Whig side in support of the 1832 Reform Bill</w:t>
      </w:r>
      <w:r w:rsidR="0027751D">
        <w:rPr>
          <w:sz w:val="24"/>
          <w:szCs w:val="24"/>
        </w:rPr>
        <w:t>, and it</w:t>
      </w:r>
      <w:r w:rsidR="00641C59">
        <w:rPr>
          <w:sz w:val="24"/>
          <w:szCs w:val="24"/>
        </w:rPr>
        <w:t xml:space="preserve"> was noted at his death that he was a persuasive platform speaker, </w:t>
      </w:r>
      <w:r w:rsidR="0027751D">
        <w:rPr>
          <w:sz w:val="24"/>
          <w:szCs w:val="24"/>
        </w:rPr>
        <w:t>albeit</w:t>
      </w:r>
      <w:r w:rsidR="00641C59">
        <w:rPr>
          <w:sz w:val="24"/>
          <w:szCs w:val="24"/>
        </w:rPr>
        <w:t xml:space="preserve"> hampered by the lack of a strong voice.</w:t>
      </w:r>
      <w:r>
        <w:rPr>
          <w:sz w:val="24"/>
          <w:szCs w:val="24"/>
        </w:rPr>
        <w:t xml:space="preserve"> Weeks before his death he organised an anti-vivisection meeting in </w:t>
      </w:r>
      <w:r w:rsidR="00757EEC">
        <w:rPr>
          <w:sz w:val="24"/>
          <w:szCs w:val="24"/>
        </w:rPr>
        <w:t>[</w:t>
      </w:r>
      <w:r w:rsidR="00757EEC" w:rsidRPr="00247098">
        <w:rPr>
          <w:sz w:val="24"/>
          <w:szCs w:val="24"/>
        </w:rPr>
        <w:t>Canterbury</w:t>
      </w:r>
      <w:r w:rsidR="00757EEC">
        <w:rPr>
          <w:sz w:val="24"/>
          <w:szCs w:val="24"/>
        </w:rPr>
        <w:t>](</w:t>
      </w:r>
      <w:r w:rsidR="00757EEC" w:rsidRPr="00757EEC">
        <w:rPr>
          <w:sz w:val="24"/>
          <w:szCs w:val="24"/>
        </w:rPr>
        <w:t>/19c/19c-canterbury</w:t>
      </w:r>
      <w:r w:rsidR="00757EEC">
        <w:rPr>
          <w:sz w:val="24"/>
          <w:szCs w:val="24"/>
        </w:rPr>
        <w:t>)</w:t>
      </w:r>
      <w:r>
        <w:rPr>
          <w:sz w:val="24"/>
          <w:szCs w:val="24"/>
        </w:rPr>
        <w:t>.</w:t>
      </w:r>
      <w:r w:rsidR="00641C59">
        <w:rPr>
          <w:rStyle w:val="FootnoteReference"/>
          <w:sz w:val="24"/>
          <w:szCs w:val="24"/>
        </w:rPr>
        <w:footnoteReference w:id="3"/>
      </w:r>
      <w:r>
        <w:rPr>
          <w:sz w:val="24"/>
          <w:szCs w:val="24"/>
        </w:rPr>
        <w:t xml:space="preserve"> Like his father, he became Mayor (in 1831, 1844 and 1849).</w:t>
      </w:r>
    </w:p>
    <w:p w:rsidR="000B6691" w:rsidRDefault="001E21B3" w:rsidP="00D86EFE">
      <w:pPr>
        <w:rPr>
          <w:rFonts w:eastAsia="Times New Roman" w:cstheme="minorHAnsi"/>
          <w:iCs/>
          <w:color w:val="202122"/>
          <w:sz w:val="24"/>
          <w:szCs w:val="24"/>
          <w:lang w:eastAsia="en-GB"/>
        </w:rPr>
      </w:pPr>
      <w:r>
        <w:rPr>
          <w:sz w:val="24"/>
          <w:szCs w:val="24"/>
        </w:rPr>
        <w:t xml:space="preserve">It is unclear what formal education Brent received; but having begun work as a miller, he </w:t>
      </w:r>
      <w:r w:rsidR="00EB1632">
        <w:rPr>
          <w:sz w:val="24"/>
          <w:szCs w:val="24"/>
        </w:rPr>
        <w:t xml:space="preserve">soon </w:t>
      </w:r>
      <w:r>
        <w:rPr>
          <w:sz w:val="24"/>
          <w:szCs w:val="24"/>
        </w:rPr>
        <w:t xml:space="preserve">turned </w:t>
      </w:r>
      <w:r w:rsidR="00EB1632">
        <w:rPr>
          <w:sz w:val="24"/>
          <w:szCs w:val="24"/>
        </w:rPr>
        <w:t xml:space="preserve">instead </w:t>
      </w:r>
      <w:r>
        <w:rPr>
          <w:sz w:val="24"/>
          <w:szCs w:val="24"/>
        </w:rPr>
        <w:t>to literature and antiquarian pursuits. B</w:t>
      </w:r>
      <w:r w:rsidR="00A24401">
        <w:rPr>
          <w:sz w:val="24"/>
          <w:szCs w:val="24"/>
        </w:rPr>
        <w:t xml:space="preserve">y the age of 26 he had published </w:t>
      </w:r>
      <w:r w:rsidR="00A24401" w:rsidRPr="00A24401">
        <w:rPr>
          <w:rFonts w:eastAsia="Times New Roman" w:cstheme="minorHAnsi"/>
          <w:i/>
          <w:iCs/>
          <w:color w:val="202122"/>
          <w:sz w:val="24"/>
          <w:szCs w:val="24"/>
          <w:lang w:eastAsia="en-GB"/>
        </w:rPr>
        <w:t>The Sea Wolf, a Romance</w:t>
      </w:r>
      <w:r w:rsidR="00381987">
        <w:rPr>
          <w:rFonts w:eastAsia="Times New Roman" w:cstheme="minorHAnsi"/>
          <w:iCs/>
          <w:color w:val="202122"/>
          <w:sz w:val="24"/>
          <w:szCs w:val="24"/>
          <w:lang w:eastAsia="en-GB"/>
        </w:rPr>
        <w:t xml:space="preserve"> (1834), followed by </w:t>
      </w:r>
      <w:r w:rsidR="00381987" w:rsidRPr="000535BE">
        <w:rPr>
          <w:rFonts w:eastAsia="Times New Roman" w:cstheme="minorHAnsi"/>
          <w:i/>
          <w:iCs/>
          <w:color w:val="202122"/>
          <w:sz w:val="24"/>
          <w:szCs w:val="24"/>
          <w:lang w:eastAsia="en-GB"/>
        </w:rPr>
        <w:t>Lays of Poland</w:t>
      </w:r>
      <w:r w:rsidR="00381987">
        <w:rPr>
          <w:rFonts w:eastAsia="Times New Roman" w:cstheme="minorHAnsi"/>
          <w:i/>
          <w:iCs/>
          <w:color w:val="202122"/>
          <w:sz w:val="24"/>
          <w:szCs w:val="24"/>
          <w:lang w:eastAsia="en-GB"/>
        </w:rPr>
        <w:t xml:space="preserve"> </w:t>
      </w:r>
      <w:r w:rsidR="00381987">
        <w:rPr>
          <w:rFonts w:eastAsia="Times New Roman" w:cstheme="minorHAnsi"/>
          <w:iCs/>
          <w:color w:val="202122"/>
          <w:sz w:val="24"/>
          <w:szCs w:val="24"/>
          <w:lang w:eastAsia="en-GB"/>
        </w:rPr>
        <w:t xml:space="preserve">in 1836 and </w:t>
      </w:r>
      <w:r w:rsidR="000B6691">
        <w:rPr>
          <w:rFonts w:eastAsia="Times New Roman" w:cstheme="minorHAnsi"/>
          <w:iCs/>
          <w:color w:val="202122"/>
          <w:sz w:val="24"/>
          <w:szCs w:val="24"/>
          <w:lang w:eastAsia="en-GB"/>
        </w:rPr>
        <w:t>[_</w:t>
      </w:r>
      <w:r w:rsidR="00381987" w:rsidRPr="000535BE">
        <w:rPr>
          <w:rFonts w:eastAsia="Times New Roman" w:cstheme="minorHAnsi"/>
          <w:i/>
          <w:iCs/>
          <w:color w:val="202122"/>
          <w:sz w:val="24"/>
          <w:szCs w:val="24"/>
          <w:lang w:eastAsia="en-GB"/>
        </w:rPr>
        <w:t>Lays and Legends of Kent</w:t>
      </w:r>
      <w:r w:rsidR="000B6691">
        <w:rPr>
          <w:rFonts w:eastAsia="Times New Roman" w:cstheme="minorHAnsi"/>
          <w:i/>
          <w:iCs/>
          <w:color w:val="202122"/>
          <w:sz w:val="24"/>
          <w:szCs w:val="24"/>
          <w:lang w:eastAsia="en-GB"/>
        </w:rPr>
        <w:t>_]</w:t>
      </w:r>
      <w:r w:rsidR="000B6691">
        <w:rPr>
          <w:rFonts w:eastAsia="Times New Roman" w:cstheme="minorHAnsi"/>
          <w:iCs/>
          <w:color w:val="202122"/>
          <w:sz w:val="24"/>
          <w:szCs w:val="24"/>
          <w:lang w:eastAsia="en-GB"/>
        </w:rPr>
        <w:t>(</w:t>
      </w:r>
      <w:r w:rsidR="000B6691" w:rsidRPr="000B6691">
        <w:t xml:space="preserve"> </w:t>
      </w:r>
      <w:hyperlink r:id="rId8" w:history="1">
        <w:r w:rsidR="000B6691" w:rsidRPr="005D4F0D">
          <w:rPr>
            <w:rStyle w:val="Hyperlink"/>
            <w:rFonts w:eastAsia="Times New Roman" w:cstheme="minorHAnsi"/>
            <w:iCs/>
            <w:sz w:val="24"/>
            <w:szCs w:val="24"/>
            <w:lang w:eastAsia="en-GB"/>
          </w:rPr>
          <w:t>https://books.googleusercontent.com/books/content?req=AKW5QadY0R5Cm4VnasEGIr2yjX6hcxRy5WKamnyzV88Kz5friiGL12cnFDMqmTJB5MTx89mslYp10DO_ZUws8fJWJDXT8eDF11Z4gMJ4rM2PbH87qyk2cH2YE7BWY_j7p8P8CeSgbH_LhpfR6aJ84ruTXzaeMXF7zqND_csLrvBp9mRjVaaQ8LlG6YDZJIhjRpE-Y8UD3J4HE8JOFANoGM0KFaBlpgwkEM7_uylI76SJD9D4mzOn28pPgFTkGwpXCzdCwfwm_LrtNrAZeJRQkayR0jBRQsas_tiR6j2trshM3eiaUCqK6YY</w:t>
        </w:r>
      </w:hyperlink>
      <w:r w:rsidR="000B6691">
        <w:rPr>
          <w:rFonts w:eastAsia="Times New Roman" w:cstheme="minorHAnsi"/>
          <w:iCs/>
          <w:color w:val="202122"/>
          <w:sz w:val="24"/>
          <w:szCs w:val="24"/>
          <w:lang w:eastAsia="en-GB"/>
        </w:rPr>
        <w:t>)</w:t>
      </w:r>
    </w:p>
    <w:p w:rsidR="00D86EFE" w:rsidRDefault="008B541B" w:rsidP="00D86EFE">
      <w:pPr>
        <w:rPr>
          <w:rFonts w:eastAsia="Times New Roman" w:cstheme="minorHAnsi"/>
          <w:iCs/>
          <w:color w:val="202122"/>
          <w:sz w:val="24"/>
          <w:szCs w:val="24"/>
          <w:lang w:eastAsia="en-GB"/>
        </w:rPr>
      </w:pPr>
      <w:r>
        <w:rPr>
          <w:rFonts w:eastAsia="Times New Roman" w:cstheme="minorHAnsi"/>
          <w:iCs/>
          <w:color w:val="202122"/>
          <w:sz w:val="24"/>
          <w:szCs w:val="24"/>
          <w:lang w:eastAsia="en-GB"/>
        </w:rPr>
        <w:lastRenderedPageBreak/>
        <w:t xml:space="preserve">and </w:t>
      </w:r>
      <w:r w:rsidRPr="000535BE">
        <w:rPr>
          <w:rFonts w:eastAsia="Times New Roman" w:cstheme="minorHAnsi"/>
          <w:i/>
          <w:iCs/>
          <w:color w:val="202122"/>
          <w:sz w:val="24"/>
          <w:szCs w:val="24"/>
          <w:lang w:eastAsia="en-GB"/>
        </w:rPr>
        <w:t xml:space="preserve">Guillemette La </w:t>
      </w:r>
      <w:proofErr w:type="spellStart"/>
      <w:r w:rsidRPr="000535BE">
        <w:rPr>
          <w:rFonts w:eastAsia="Times New Roman" w:cstheme="minorHAnsi"/>
          <w:i/>
          <w:iCs/>
          <w:color w:val="202122"/>
          <w:sz w:val="24"/>
          <w:szCs w:val="24"/>
          <w:lang w:eastAsia="en-GB"/>
        </w:rPr>
        <w:t>Delanasse</w:t>
      </w:r>
      <w:proofErr w:type="spellEnd"/>
      <w:r w:rsidR="00757EEC">
        <w:rPr>
          <w:rFonts w:eastAsia="Times New Roman" w:cstheme="minorHAnsi"/>
          <w:iCs/>
          <w:color w:val="202122"/>
          <w:sz w:val="24"/>
          <w:szCs w:val="24"/>
          <w:lang w:eastAsia="en-GB"/>
        </w:rPr>
        <w:t xml:space="preserve"> (</w:t>
      </w:r>
      <w:r>
        <w:rPr>
          <w:rFonts w:eastAsia="Times New Roman" w:cstheme="minorHAnsi"/>
          <w:iCs/>
          <w:color w:val="202122"/>
          <w:sz w:val="24"/>
          <w:szCs w:val="24"/>
          <w:lang w:eastAsia="en-GB"/>
        </w:rPr>
        <w:t>both</w:t>
      </w:r>
      <w:r w:rsidR="00757EEC">
        <w:rPr>
          <w:rFonts w:eastAsia="Times New Roman" w:cstheme="minorHAnsi"/>
          <w:iCs/>
          <w:color w:val="202122"/>
          <w:sz w:val="24"/>
          <w:szCs w:val="24"/>
          <w:lang w:eastAsia="en-GB"/>
        </w:rPr>
        <w:t xml:space="preserve"> published</w:t>
      </w:r>
      <w:r>
        <w:rPr>
          <w:rFonts w:eastAsia="Times New Roman" w:cstheme="minorHAnsi"/>
          <w:iCs/>
          <w:color w:val="202122"/>
          <w:sz w:val="24"/>
          <w:szCs w:val="24"/>
          <w:lang w:eastAsia="en-GB"/>
        </w:rPr>
        <w:t xml:space="preserve"> </w:t>
      </w:r>
      <w:r w:rsidR="00381987">
        <w:rPr>
          <w:rFonts w:eastAsia="Times New Roman" w:cstheme="minorHAnsi"/>
          <w:iCs/>
          <w:color w:val="202122"/>
          <w:sz w:val="24"/>
          <w:szCs w:val="24"/>
          <w:lang w:eastAsia="en-GB"/>
        </w:rPr>
        <w:t>in 1840</w:t>
      </w:r>
      <w:r w:rsidR="00757EEC">
        <w:rPr>
          <w:rFonts w:eastAsia="Times New Roman" w:cstheme="minorHAnsi"/>
          <w:iCs/>
          <w:color w:val="202122"/>
          <w:sz w:val="24"/>
          <w:szCs w:val="24"/>
          <w:lang w:eastAsia="en-GB"/>
        </w:rPr>
        <w:t>)</w:t>
      </w:r>
      <w:r w:rsidR="00381987">
        <w:rPr>
          <w:rFonts w:eastAsia="Times New Roman" w:cstheme="minorHAnsi"/>
          <w:iCs/>
          <w:color w:val="202122"/>
          <w:sz w:val="24"/>
          <w:szCs w:val="24"/>
          <w:lang w:eastAsia="en-GB"/>
        </w:rPr>
        <w:t>.</w:t>
      </w:r>
      <w:r w:rsidR="001A7151">
        <w:rPr>
          <w:rFonts w:eastAsia="Times New Roman" w:cstheme="minorHAnsi"/>
          <w:iCs/>
          <w:color w:val="202122"/>
          <w:sz w:val="24"/>
          <w:szCs w:val="24"/>
          <w:lang w:eastAsia="en-GB"/>
        </w:rPr>
        <w:t xml:space="preserve"> </w:t>
      </w:r>
      <w:r>
        <w:rPr>
          <w:rFonts w:eastAsia="Times New Roman" w:cstheme="minorHAnsi"/>
          <w:iCs/>
          <w:color w:val="202122"/>
          <w:sz w:val="24"/>
          <w:szCs w:val="24"/>
          <w:lang w:eastAsia="en-GB"/>
        </w:rPr>
        <w:t xml:space="preserve">In the same year he </w:t>
      </w:r>
      <w:r>
        <w:rPr>
          <w:rFonts w:cstheme="minorHAnsi"/>
          <w:sz w:val="24"/>
          <w:szCs w:val="24"/>
        </w:rPr>
        <w:t xml:space="preserve">contributed to the </w:t>
      </w:r>
      <w:r w:rsidR="00757EEC">
        <w:rPr>
          <w:rFonts w:cstheme="minorHAnsi"/>
          <w:sz w:val="24"/>
          <w:szCs w:val="24"/>
        </w:rPr>
        <w:t>[</w:t>
      </w:r>
      <w:r>
        <w:rPr>
          <w:rFonts w:ascii="Calibri" w:hAnsi="Calibri" w:cs="Calibri"/>
          <w:sz w:val="24"/>
          <w:szCs w:val="24"/>
        </w:rPr>
        <w:t>_</w:t>
      </w:r>
      <w:r w:rsidRPr="00283B60">
        <w:rPr>
          <w:rFonts w:ascii="Calibri" w:hAnsi="Calibri" w:cs="Calibri"/>
          <w:i/>
          <w:iCs/>
          <w:sz w:val="24"/>
          <w:szCs w:val="24"/>
        </w:rPr>
        <w:t>Kentish Coronal</w:t>
      </w:r>
      <w:proofErr w:type="gramStart"/>
      <w:r>
        <w:rPr>
          <w:rFonts w:ascii="Calibri" w:hAnsi="Calibri" w:cs="Calibri"/>
          <w:i/>
          <w:iCs/>
          <w:sz w:val="24"/>
          <w:szCs w:val="24"/>
        </w:rPr>
        <w:t>_</w:t>
      </w:r>
      <w:r w:rsidR="00757EEC">
        <w:rPr>
          <w:rFonts w:ascii="Calibri" w:hAnsi="Calibri" w:cs="Calibri"/>
          <w:iCs/>
          <w:sz w:val="24"/>
          <w:szCs w:val="24"/>
        </w:rPr>
        <w:t>](</w:t>
      </w:r>
      <w:proofErr w:type="gramEnd"/>
      <w:r w:rsidR="00757EEC" w:rsidRPr="00757EEC">
        <w:rPr>
          <w:rFonts w:ascii="Calibri" w:hAnsi="Calibri" w:cs="Calibri"/>
          <w:iCs/>
          <w:sz w:val="24"/>
          <w:szCs w:val="24"/>
        </w:rPr>
        <w:t>https://www.google.co.uk/books/edition/The_Kentish_coronal_original_prose_and_p/oraka2LFkaAC?hl=en&amp;gbpv=1</w:t>
      </w:r>
      <w:r w:rsidR="00757EEC">
        <w:rPr>
          <w:rFonts w:ascii="Calibri" w:hAnsi="Calibri" w:cs="Calibri"/>
          <w:iCs/>
          <w:sz w:val="24"/>
          <w:szCs w:val="24"/>
        </w:rPr>
        <w:t>)</w:t>
      </w:r>
      <w:r>
        <w:rPr>
          <w:rFonts w:ascii="Calibri" w:hAnsi="Calibri" w:cs="Calibri"/>
          <w:iCs/>
          <w:sz w:val="24"/>
          <w:szCs w:val="24"/>
        </w:rPr>
        <w:t>, edited by [Henry Gardiner Adams</w:t>
      </w:r>
      <w:r w:rsidRPr="008B541B">
        <w:rPr>
          <w:rFonts w:ascii="Calibri" w:hAnsi="Calibri" w:cs="Calibri"/>
          <w:iCs/>
          <w:sz w:val="24"/>
          <w:szCs w:val="24"/>
          <w:highlight w:val="yellow"/>
        </w:rPr>
        <w:t>](LINK)</w:t>
      </w:r>
      <w:r w:rsidRPr="008B541B">
        <w:rPr>
          <w:rFonts w:ascii="Calibri" w:hAnsi="Calibri" w:cs="Calibri"/>
          <w:sz w:val="24"/>
          <w:szCs w:val="24"/>
          <w:highlight w:val="yellow"/>
        </w:rPr>
        <w:t>.</w:t>
      </w:r>
      <w:r>
        <w:rPr>
          <w:rFonts w:ascii="Calibri" w:hAnsi="Calibri" w:cs="Calibri"/>
          <w:sz w:val="24"/>
          <w:szCs w:val="24"/>
          <w:highlight w:val="yellow"/>
        </w:rPr>
        <w:t xml:space="preserve"> </w:t>
      </w:r>
      <w:r w:rsidR="00D86EFE">
        <w:rPr>
          <w:rFonts w:eastAsia="Times New Roman" w:cstheme="minorHAnsi"/>
          <w:iCs/>
          <w:color w:val="202122"/>
          <w:sz w:val="24"/>
          <w:szCs w:val="24"/>
          <w:lang w:eastAsia="en-GB"/>
        </w:rPr>
        <w:t xml:space="preserve">Further literary work was to follow, including </w:t>
      </w:r>
      <w:r w:rsidR="00D86EFE" w:rsidRPr="000535BE">
        <w:rPr>
          <w:rFonts w:eastAsia="Times New Roman" w:cstheme="minorHAnsi"/>
          <w:i/>
          <w:iCs/>
          <w:color w:val="202122"/>
          <w:sz w:val="24"/>
          <w:szCs w:val="24"/>
          <w:lang w:eastAsia="en-GB"/>
        </w:rPr>
        <w:t>The Battle Cross</w:t>
      </w:r>
      <w:r w:rsidR="00D86EFE">
        <w:rPr>
          <w:rFonts w:eastAsia="Times New Roman" w:cstheme="minorHAnsi"/>
          <w:i/>
          <w:iCs/>
          <w:color w:val="202122"/>
          <w:sz w:val="24"/>
          <w:szCs w:val="24"/>
          <w:lang w:eastAsia="en-GB"/>
        </w:rPr>
        <w:t>:</w:t>
      </w:r>
      <w:r w:rsidR="00D86EFE" w:rsidRPr="000535BE">
        <w:rPr>
          <w:rFonts w:eastAsia="Times New Roman" w:cstheme="minorHAnsi"/>
          <w:i/>
          <w:iCs/>
          <w:color w:val="202122"/>
          <w:sz w:val="24"/>
          <w:szCs w:val="24"/>
          <w:lang w:eastAsia="en-GB"/>
        </w:rPr>
        <w:t xml:space="preserve"> A Romance of the Fourteenth Century</w:t>
      </w:r>
      <w:r w:rsidR="00D86EFE">
        <w:rPr>
          <w:rFonts w:eastAsia="Times New Roman" w:cstheme="minorHAnsi"/>
          <w:iCs/>
          <w:color w:val="202122"/>
          <w:sz w:val="24"/>
          <w:szCs w:val="24"/>
          <w:lang w:eastAsia="en-GB"/>
        </w:rPr>
        <w:t xml:space="preserve"> and further volumes of poetry and fiction.</w:t>
      </w:r>
    </w:p>
    <w:p w:rsidR="00A3725E" w:rsidRPr="00FD0622" w:rsidRDefault="00D86EFE" w:rsidP="00A3725E">
      <w:r>
        <w:rPr>
          <w:sz w:val="24"/>
          <w:szCs w:val="24"/>
        </w:rPr>
        <w:t>Brent</w:t>
      </w:r>
      <w:r w:rsidRPr="00EB1632">
        <w:rPr>
          <w:sz w:val="24"/>
          <w:szCs w:val="24"/>
        </w:rPr>
        <w:t xml:space="preserve"> became a fellow of the Society of Antiquaries in April 1853, and was a member of the British Archaeological Association and the Kent Archaeological Society.</w:t>
      </w:r>
      <w:r>
        <w:rPr>
          <w:sz w:val="24"/>
          <w:szCs w:val="24"/>
        </w:rPr>
        <w:t xml:space="preserve"> He is best remembered for his 1860</w:t>
      </w:r>
      <w:r>
        <w:t xml:space="preserve"> </w:t>
      </w:r>
      <w:r w:rsidR="00FD0622">
        <w:t>[</w:t>
      </w:r>
      <w:r w:rsidRPr="00EB1632">
        <w:rPr>
          <w:i/>
        </w:rPr>
        <w:t>Canterbury in the Olden Time</w:t>
      </w:r>
      <w:r w:rsidR="00FD0622">
        <w:t>](</w:t>
      </w:r>
      <w:hyperlink r:id="rId9" w:history="1">
        <w:r w:rsidR="00FD0622" w:rsidRPr="005D4F0D">
          <w:rPr>
            <w:rStyle w:val="Hyperlink"/>
          </w:rPr>
          <w:t>https://babel.hathitrust.org/cgi/pt?id=uc1.31175001958167&amp;view=1up&amp;seq=9</w:t>
        </w:r>
      </w:hyperlink>
      <w:r w:rsidR="00FD0622">
        <w:t>)</w:t>
      </w:r>
      <w:r>
        <w:t>.</w:t>
      </w:r>
      <w:r>
        <w:rPr>
          <w:rStyle w:val="FootnoteReference"/>
        </w:rPr>
        <w:footnoteReference w:id="4"/>
      </w:r>
      <w:r w:rsidR="00FD0622">
        <w:t xml:space="preserve"> </w:t>
      </w:r>
      <w:r w:rsidR="007A22F9"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 xml:space="preserve"> fan</w:t>
      </w:r>
      <w:r w:rsidR="008B541B" w:rsidRPr="008B541B">
        <w:rPr>
          <w:rFonts w:ascii="Calibri" w:hAnsi="Calibri" w:cs="Calibri"/>
          <w:sz w:val="24"/>
          <w:szCs w:val="24"/>
        </w:rPr>
        <w:t xml:space="preserve"> of that</w:t>
      </w:r>
      <w:r w:rsidR="008B541B">
        <w:rPr>
          <w:rFonts w:ascii="Calibri" w:hAnsi="Calibri" w:cs="Calibri"/>
          <w:sz w:val="24"/>
          <w:szCs w:val="24"/>
        </w:rPr>
        <w:t xml:space="preserve"> quintessential self-made man [</w:t>
      </w:r>
      <w:r w:rsidR="004043C8">
        <w:rPr>
          <w:rFonts w:ascii="Calibri" w:hAnsi="Calibri" w:cs="Calibri"/>
          <w:sz w:val="24"/>
          <w:szCs w:val="24"/>
        </w:rPr>
        <w:t xml:space="preserve">Charles </w:t>
      </w:r>
      <w:r w:rsidR="008B541B">
        <w:rPr>
          <w:rFonts w:ascii="Calibri" w:hAnsi="Calibri" w:cs="Calibri"/>
          <w:sz w:val="24"/>
          <w:szCs w:val="24"/>
        </w:rPr>
        <w:t>Dickens](</w:t>
      </w:r>
      <w:r w:rsidR="008B541B" w:rsidRPr="008B541B">
        <w:rPr>
          <w:rFonts w:ascii="Calibri" w:hAnsi="Calibri" w:cs="Calibri"/>
          <w:sz w:val="24"/>
          <w:szCs w:val="24"/>
        </w:rPr>
        <w:t>/dickens</w:t>
      </w:r>
      <w:r w:rsidR="008B541B">
        <w:rPr>
          <w:rFonts w:ascii="Calibri" w:hAnsi="Calibri" w:cs="Calibri"/>
          <w:sz w:val="24"/>
          <w:szCs w:val="24"/>
        </w:rPr>
        <w:t>)</w:t>
      </w:r>
      <w:r w:rsidR="00A3725E">
        <w:rPr>
          <w:rFonts w:ascii="Calibri" w:hAnsi="Calibri" w:cs="Calibri"/>
          <w:sz w:val="24"/>
          <w:szCs w:val="24"/>
        </w:rPr>
        <w:t>,</w:t>
      </w:r>
      <w:r w:rsidR="007A22F9">
        <w:rPr>
          <w:rFonts w:ascii="Calibri" w:hAnsi="Calibri" w:cs="Calibri"/>
          <w:sz w:val="24"/>
          <w:szCs w:val="24"/>
        </w:rPr>
        <w:t xml:space="preserve"> it is tempting to think that </w:t>
      </w:r>
      <w:r w:rsidR="00CD142D">
        <w:rPr>
          <w:rFonts w:ascii="Calibri" w:hAnsi="Calibri" w:cs="Calibri"/>
          <w:sz w:val="24"/>
          <w:szCs w:val="24"/>
        </w:rPr>
        <w:t>Brent</w:t>
      </w:r>
      <w:r w:rsidR="007A22F9">
        <w:rPr>
          <w:rFonts w:ascii="Calibri" w:hAnsi="Calibri" w:cs="Calibri"/>
          <w:sz w:val="24"/>
          <w:szCs w:val="24"/>
        </w:rPr>
        <w:t xml:space="preserve"> was present at </w:t>
      </w:r>
      <w:r w:rsidR="004043C8">
        <w:rPr>
          <w:rFonts w:ascii="Calibri" w:hAnsi="Calibri" w:cs="Calibri"/>
          <w:sz w:val="24"/>
          <w:szCs w:val="24"/>
        </w:rPr>
        <w:t xml:space="preserve">his </w:t>
      </w:r>
      <w:r w:rsidR="007A22F9">
        <w:rPr>
          <w:rFonts w:ascii="Calibri" w:hAnsi="Calibri" w:cs="Calibri"/>
          <w:sz w:val="24"/>
          <w:szCs w:val="24"/>
        </w:rPr>
        <w:t>public reading at the Fountain Hotel in</w:t>
      </w:r>
      <w:r w:rsidR="004043C8">
        <w:rPr>
          <w:rFonts w:ascii="Calibri" w:hAnsi="Calibri" w:cs="Calibri"/>
          <w:sz w:val="24"/>
          <w:szCs w:val="24"/>
        </w:rPr>
        <w:t xml:space="preserve"> Canterbury in</w:t>
      </w:r>
      <w:bookmarkStart w:id="0" w:name="_GoBack"/>
      <w:bookmarkEnd w:id="0"/>
      <w:r w:rsidR="007A22F9">
        <w:rPr>
          <w:rFonts w:ascii="Calibri" w:hAnsi="Calibri" w:cs="Calibri"/>
          <w:sz w:val="24"/>
          <w:szCs w:val="24"/>
        </w:rPr>
        <w:t xml:space="preserve"> 1861.</w:t>
      </w:r>
      <w:r w:rsidR="00CD142D">
        <w:rPr>
          <w:rFonts w:ascii="Calibri" w:hAnsi="Calibri" w:cs="Calibri"/>
          <w:sz w:val="24"/>
          <w:szCs w:val="24"/>
        </w:rPr>
        <w:t xml:space="preserve"> What is certain is that like [Henry </w:t>
      </w:r>
      <w:proofErr w:type="gramStart"/>
      <w:r w:rsidR="00CD142D">
        <w:rPr>
          <w:rFonts w:ascii="Calibri" w:hAnsi="Calibri" w:cs="Calibri"/>
          <w:sz w:val="24"/>
          <w:szCs w:val="24"/>
        </w:rPr>
        <w:t>Adams]</w:t>
      </w:r>
      <w:r w:rsidR="00CD142D" w:rsidRPr="008B541B">
        <w:rPr>
          <w:rFonts w:ascii="Calibri" w:hAnsi="Calibri" w:cs="Calibri"/>
          <w:iCs/>
          <w:sz w:val="24"/>
          <w:szCs w:val="24"/>
          <w:highlight w:val="yellow"/>
        </w:rPr>
        <w:t>(</w:t>
      </w:r>
      <w:proofErr w:type="gramEnd"/>
      <w:r w:rsidR="00CD142D" w:rsidRPr="008B541B">
        <w:rPr>
          <w:rFonts w:ascii="Calibri" w:hAnsi="Calibri" w:cs="Calibri"/>
          <w:iCs/>
          <w:sz w:val="24"/>
          <w:szCs w:val="24"/>
          <w:highlight w:val="yellow"/>
        </w:rPr>
        <w:t>LINK)</w:t>
      </w:r>
      <w:r w:rsidR="00CD142D">
        <w:rPr>
          <w:rFonts w:ascii="Calibri" w:hAnsi="Calibri" w:cs="Calibri"/>
          <w:sz w:val="24"/>
          <w:szCs w:val="24"/>
          <w:highlight w:val="yellow"/>
        </w:rPr>
        <w:t xml:space="preserve">, </w:t>
      </w:r>
      <w:r w:rsidR="007A22F9">
        <w:rPr>
          <w:rFonts w:ascii="Calibri" w:hAnsi="Calibri" w:cs="Calibri"/>
          <w:sz w:val="24"/>
          <w:szCs w:val="24"/>
        </w:rPr>
        <w:t xml:space="preserve">he </w:t>
      </w:r>
      <w:r w:rsidR="00A3725E">
        <w:rPr>
          <w:rFonts w:ascii="Calibri" w:hAnsi="Calibri" w:cs="Calibri"/>
          <w:sz w:val="24"/>
          <w:szCs w:val="24"/>
        </w:rPr>
        <w:t xml:space="preserve">would </w:t>
      </w:r>
      <w:r w:rsidR="007A22F9">
        <w:rPr>
          <w:rFonts w:ascii="Calibri" w:hAnsi="Calibri" w:cs="Calibri"/>
          <w:sz w:val="24"/>
          <w:szCs w:val="24"/>
        </w:rPr>
        <w:t>succumb to a fatal urge to</w:t>
      </w:r>
      <w:r w:rsidR="00A3725E">
        <w:rPr>
          <w:rFonts w:ascii="Calibri" w:hAnsi="Calibri" w:cs="Calibri"/>
          <w:sz w:val="24"/>
          <w:szCs w:val="24"/>
        </w:rPr>
        <w:t xml:space="preserve"> address a poem to the great author. An otherwise accomplished poet, he marked Dickens’s death in lines that are not among his best, such as:</w:t>
      </w:r>
    </w:p>
    <w:p w:rsidR="00A3725E" w:rsidRDefault="000B6691" w:rsidP="00A3725E">
      <w:pPr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r w:rsidR="00A3725E">
        <w:rPr>
          <w:rFonts w:ascii="Calibri" w:hAnsi="Calibri" w:cs="Calibri"/>
          <w:sz w:val="24"/>
          <w:szCs w:val="24"/>
        </w:rPr>
        <w:t>The hand which down the chords of feeling sent</w:t>
      </w:r>
    </w:p>
    <w:p w:rsidR="00A3725E" w:rsidRPr="00EB1632" w:rsidRDefault="00A3725E" w:rsidP="00A3725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Once sweetest music – now is stilled and cold</w:t>
      </w:r>
      <w:r w:rsidR="000B6691">
        <w:rPr>
          <w:rFonts w:cstheme="minorHAnsi"/>
          <w:sz w:val="24"/>
          <w:szCs w:val="24"/>
        </w:rPr>
        <w:t>](</w:t>
      </w:r>
      <w:r w:rsidR="000B6691" w:rsidRPr="000B6691">
        <w:t xml:space="preserve"> </w:t>
      </w:r>
      <w:hyperlink r:id="rId10" w:anchor="v=onepage&amp;q=%22Dickens%22%20and%20%22John%20Brent%22&amp;f=false" w:history="1">
        <w:r w:rsidR="000B6691" w:rsidRPr="005D4F0D">
          <w:rPr>
            <w:rStyle w:val="Hyperlink"/>
            <w:rFonts w:cstheme="minorHAnsi"/>
            <w:sz w:val="24"/>
            <w:szCs w:val="24"/>
          </w:rPr>
          <w:t>https://books.google.co.uk/books?id=Ds8IAAAAQAAJ&amp;pg=PA99&amp;dq=%22Dickens%22+and+%22John+Brent%22&amp;hl=en&amp;newbks=1&amp;newbks_redir=0&amp;sa=X&amp;ved=2ahUKEwjKrP-csNbwAhUPExQKHQhIDSQQ6AEwAHoECAAQAg#v=onepage&amp;q=%22Dickens%22%20and%20%22John%20Brent%22&amp;f=false</w:t>
        </w:r>
      </w:hyperlink>
      <w:r w:rsidR="000B6691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.</w:t>
      </w:r>
    </w:p>
    <w:p w:rsidR="00A3725E" w:rsidRDefault="00A3725E" w:rsidP="008D1F41">
      <w:pPr>
        <w:rPr>
          <w:rFonts w:eastAsia="Times New Roman" w:cstheme="minorHAnsi"/>
          <w:iCs/>
          <w:color w:val="202122"/>
          <w:sz w:val="24"/>
          <w:szCs w:val="24"/>
          <w:lang w:eastAsia="en-GB"/>
        </w:rPr>
      </w:pPr>
    </w:p>
    <w:p w:rsidR="00A9275B" w:rsidRDefault="00A9275B" w:rsidP="008D1F41">
      <w:pPr>
        <w:rPr>
          <w:rFonts w:eastAsia="Times New Roman" w:cstheme="minorHAnsi"/>
          <w:iCs/>
          <w:color w:val="202122"/>
          <w:sz w:val="24"/>
          <w:szCs w:val="24"/>
          <w:lang w:eastAsia="en-GB"/>
        </w:rPr>
      </w:pPr>
      <w:r>
        <w:rPr>
          <w:rFonts w:eastAsia="Times New Roman" w:cstheme="minorHAnsi"/>
          <w:iCs/>
          <w:color w:val="202122"/>
          <w:sz w:val="24"/>
          <w:szCs w:val="24"/>
          <w:lang w:eastAsia="en-GB"/>
        </w:rPr>
        <w:t xml:space="preserve">Still, it must be confessed that many readers of [Edwin </w:t>
      </w:r>
      <w:proofErr w:type="spellStart"/>
      <w:proofErr w:type="gramStart"/>
      <w:r>
        <w:rPr>
          <w:rFonts w:eastAsia="Times New Roman" w:cstheme="minorHAnsi"/>
          <w:iCs/>
          <w:color w:val="202122"/>
          <w:sz w:val="24"/>
          <w:szCs w:val="24"/>
          <w:lang w:eastAsia="en-GB"/>
        </w:rPr>
        <w:t>Drood</w:t>
      </w:r>
      <w:proofErr w:type="spellEnd"/>
      <w:r>
        <w:rPr>
          <w:rFonts w:eastAsia="Times New Roman" w:cstheme="minorHAnsi"/>
          <w:iCs/>
          <w:color w:val="202122"/>
          <w:sz w:val="24"/>
          <w:szCs w:val="24"/>
          <w:lang w:eastAsia="en-GB"/>
        </w:rPr>
        <w:t>](</w:t>
      </w:r>
      <w:proofErr w:type="gramEnd"/>
      <w:r w:rsidRPr="00A9275B">
        <w:rPr>
          <w:rFonts w:eastAsia="Times New Roman" w:cstheme="minorHAnsi"/>
          <w:iCs/>
          <w:color w:val="202122"/>
          <w:sz w:val="24"/>
          <w:szCs w:val="24"/>
          <w:lang w:eastAsia="en-GB"/>
        </w:rPr>
        <w:t>/</w:t>
      </w:r>
      <w:proofErr w:type="spellStart"/>
      <w:r w:rsidRPr="00A9275B">
        <w:rPr>
          <w:rFonts w:eastAsia="Times New Roman" w:cstheme="minorHAnsi"/>
          <w:iCs/>
          <w:color w:val="202122"/>
          <w:sz w:val="24"/>
          <w:szCs w:val="24"/>
          <w:lang w:eastAsia="en-GB"/>
        </w:rPr>
        <w:t>edwin</w:t>
      </w:r>
      <w:proofErr w:type="spellEnd"/>
      <w:r w:rsidRPr="00A9275B">
        <w:rPr>
          <w:rFonts w:eastAsia="Times New Roman" w:cstheme="minorHAnsi"/>
          <w:iCs/>
          <w:color w:val="202122"/>
          <w:sz w:val="24"/>
          <w:szCs w:val="24"/>
          <w:lang w:eastAsia="en-GB"/>
        </w:rPr>
        <w:t>-</w:t>
      </w:r>
      <w:proofErr w:type="spellStart"/>
      <w:r w:rsidRPr="00A9275B">
        <w:rPr>
          <w:rFonts w:eastAsia="Times New Roman" w:cstheme="minorHAnsi"/>
          <w:iCs/>
          <w:color w:val="202122"/>
          <w:sz w:val="24"/>
          <w:szCs w:val="24"/>
          <w:lang w:eastAsia="en-GB"/>
        </w:rPr>
        <w:t>drood</w:t>
      </w:r>
      <w:proofErr w:type="spellEnd"/>
      <w:r w:rsidRPr="00A9275B">
        <w:rPr>
          <w:rFonts w:eastAsia="Times New Roman" w:cstheme="minorHAnsi"/>
          <w:iCs/>
          <w:color w:val="202122"/>
          <w:sz w:val="24"/>
          <w:szCs w:val="24"/>
          <w:lang w:eastAsia="en-GB"/>
        </w:rPr>
        <w:t>-curated-walk</w:t>
      </w:r>
      <w:r>
        <w:rPr>
          <w:rFonts w:eastAsia="Times New Roman" w:cstheme="minorHAnsi"/>
          <w:iCs/>
          <w:color w:val="202122"/>
          <w:sz w:val="24"/>
          <w:szCs w:val="24"/>
          <w:lang w:eastAsia="en-GB"/>
        </w:rPr>
        <w:t>) would sympathise with Brent’s mixed frustration and awe, at:</w:t>
      </w:r>
    </w:p>
    <w:p w:rsidR="00A9275B" w:rsidRDefault="000B6691" w:rsidP="00A9275B">
      <w:pPr>
        <w:spacing w:after="0"/>
        <w:ind w:firstLine="720"/>
        <w:rPr>
          <w:rFonts w:eastAsia="Times New Roman" w:cstheme="minorHAnsi"/>
          <w:iCs/>
          <w:color w:val="202122"/>
          <w:sz w:val="24"/>
          <w:szCs w:val="24"/>
          <w:lang w:eastAsia="en-GB"/>
        </w:rPr>
      </w:pPr>
      <w:r>
        <w:rPr>
          <w:rFonts w:eastAsia="Times New Roman" w:cstheme="minorHAnsi"/>
          <w:iCs/>
          <w:color w:val="202122"/>
          <w:sz w:val="24"/>
          <w:szCs w:val="24"/>
          <w:lang w:eastAsia="en-GB"/>
        </w:rPr>
        <w:t>[</w:t>
      </w:r>
      <w:r w:rsidR="00A9275B">
        <w:rPr>
          <w:rFonts w:eastAsia="Times New Roman" w:cstheme="minorHAnsi"/>
          <w:iCs/>
          <w:color w:val="202122"/>
          <w:sz w:val="24"/>
          <w:szCs w:val="24"/>
          <w:lang w:eastAsia="en-GB"/>
        </w:rPr>
        <w:t xml:space="preserve">A Mystery Death forbade thee to unfold </w:t>
      </w:r>
    </w:p>
    <w:p w:rsidR="00A9275B" w:rsidRPr="00A9275B" w:rsidRDefault="00A9275B" w:rsidP="00A9275B">
      <w:pPr>
        <w:ind w:firstLine="720"/>
        <w:rPr>
          <w:rFonts w:eastAsia="Times New Roman" w:cstheme="minorHAnsi"/>
          <w:iCs/>
          <w:color w:val="202122"/>
          <w:sz w:val="24"/>
          <w:szCs w:val="24"/>
          <w:lang w:eastAsia="en-GB"/>
        </w:rPr>
      </w:pPr>
      <w:r>
        <w:rPr>
          <w:rFonts w:eastAsia="Times New Roman" w:cstheme="minorHAnsi"/>
          <w:iCs/>
          <w:color w:val="202122"/>
          <w:sz w:val="24"/>
          <w:szCs w:val="24"/>
          <w:lang w:eastAsia="en-GB"/>
        </w:rPr>
        <w:t>– Yet Death’s own secret is now solved by thee</w:t>
      </w:r>
      <w:r w:rsidR="000B6691">
        <w:rPr>
          <w:rFonts w:eastAsia="Times New Roman" w:cstheme="minorHAnsi"/>
          <w:iCs/>
          <w:color w:val="202122"/>
          <w:sz w:val="24"/>
          <w:szCs w:val="24"/>
          <w:lang w:eastAsia="en-GB"/>
        </w:rPr>
        <w:t>](</w:t>
      </w:r>
      <w:r w:rsidR="000B6691" w:rsidRPr="000B6691">
        <w:t xml:space="preserve"> </w:t>
      </w:r>
      <w:hyperlink r:id="rId11" w:anchor="v=onepage&amp;q=%22Dickens%22%20and%20%22John%20Brent%22&amp;f=false" w:history="1">
        <w:r w:rsidR="000B6691" w:rsidRPr="005D4F0D">
          <w:rPr>
            <w:rStyle w:val="Hyperlink"/>
            <w:rFonts w:eastAsia="Times New Roman" w:cstheme="minorHAnsi"/>
            <w:iCs/>
            <w:sz w:val="24"/>
            <w:szCs w:val="24"/>
            <w:lang w:eastAsia="en-GB"/>
          </w:rPr>
          <w:t>https://books.google.co.uk/books?id=Ds8IAAAAQAAJ&amp;pg=PA99&amp;dq=%22Dickens%22+and+%22John+Brent%22&amp;hl=en&amp;newbks=1&amp;newbks_redir=0&amp;sa=X&amp;ved=2ahUKEwjKrP-csNbwAhUPExQKHQhIDSQQ6AEwAHoECAAQAg#v=onepage&amp;q=%22Dickens%22%20and%20%22John%20Brent%22&amp;f=false</w:t>
        </w:r>
      </w:hyperlink>
      <w:r w:rsidR="000B6691">
        <w:rPr>
          <w:rFonts w:eastAsia="Times New Roman" w:cstheme="minorHAnsi"/>
          <w:iCs/>
          <w:color w:val="202122"/>
          <w:sz w:val="24"/>
          <w:szCs w:val="24"/>
          <w:lang w:eastAsia="en-GB"/>
        </w:rPr>
        <w:t>)</w:t>
      </w:r>
      <w:r>
        <w:rPr>
          <w:rFonts w:eastAsia="Times New Roman" w:cstheme="minorHAnsi"/>
          <w:iCs/>
          <w:color w:val="202122"/>
          <w:sz w:val="24"/>
          <w:szCs w:val="24"/>
          <w:lang w:eastAsia="en-GB"/>
        </w:rPr>
        <w:t>.</w:t>
      </w:r>
    </w:p>
    <w:p w:rsidR="00596A19" w:rsidRDefault="00CD142D">
      <w:pPr>
        <w:rPr>
          <w:sz w:val="24"/>
          <w:szCs w:val="24"/>
        </w:rPr>
      </w:pPr>
      <w:r>
        <w:rPr>
          <w:rFonts w:eastAsia="Times New Roman" w:cstheme="minorHAnsi"/>
          <w:iCs/>
          <w:color w:val="202122"/>
          <w:sz w:val="24"/>
          <w:szCs w:val="24"/>
          <w:lang w:eastAsia="en-GB"/>
        </w:rPr>
        <w:t xml:space="preserve">Brent himself died of </w:t>
      </w:r>
      <w:r w:rsidR="00596A19" w:rsidRPr="00CD142D">
        <w:rPr>
          <w:sz w:val="24"/>
          <w:szCs w:val="24"/>
        </w:rPr>
        <w:t>heart disease at his house, 8 Dane John Grove, on 23 April 1882</w:t>
      </w:r>
      <w:r>
        <w:rPr>
          <w:sz w:val="24"/>
          <w:szCs w:val="24"/>
        </w:rPr>
        <w:t>.</w:t>
      </w:r>
    </w:p>
    <w:p w:rsidR="005D5F60" w:rsidRDefault="005D5F60">
      <w:pPr>
        <w:rPr>
          <w:sz w:val="24"/>
          <w:szCs w:val="24"/>
        </w:rPr>
      </w:pPr>
    </w:p>
    <w:p w:rsidR="005D5F60" w:rsidRDefault="005D5F60">
      <w:pPr>
        <w:rPr>
          <w:sz w:val="24"/>
          <w:szCs w:val="24"/>
        </w:rPr>
      </w:pPr>
      <w:r>
        <w:rPr>
          <w:sz w:val="24"/>
          <w:szCs w:val="24"/>
        </w:rPr>
        <w:t>Article by Carolyn Oulton</w:t>
      </w:r>
    </w:p>
    <w:p w:rsidR="005D5F60" w:rsidRDefault="005D5F60">
      <w:pPr>
        <w:rPr>
          <w:sz w:val="24"/>
          <w:szCs w:val="24"/>
        </w:rPr>
      </w:pPr>
    </w:p>
    <w:p w:rsidR="00394CDF" w:rsidRDefault="00394CDF" w:rsidP="00394CDF">
      <w:pPr>
        <w:rPr>
          <w:sz w:val="24"/>
          <w:szCs w:val="24"/>
        </w:rPr>
      </w:pPr>
      <w:r w:rsidRPr="00394CDF">
        <w:rPr>
          <w:sz w:val="24"/>
          <w:szCs w:val="24"/>
        </w:rPr>
        <w:t xml:space="preserve">For more of Brent’s work see </w:t>
      </w:r>
      <w:r>
        <w:rPr>
          <w:sz w:val="24"/>
          <w:szCs w:val="24"/>
        </w:rPr>
        <w:t>[_The Online Books Page_](</w:t>
      </w:r>
      <w:hyperlink r:id="rId12" w:history="1">
        <w:r w:rsidRPr="005D4F0D">
          <w:rPr>
            <w:rStyle w:val="Hyperlink"/>
            <w:sz w:val="24"/>
            <w:szCs w:val="24"/>
          </w:rPr>
          <w:t>http://onlinebooks.library.upenn.edu/webbin/book/lookupname?key=Brent%2C%20John%2C%201808-1882</w:t>
        </w:r>
      </w:hyperlink>
      <w:r>
        <w:rPr>
          <w:sz w:val="24"/>
          <w:szCs w:val="24"/>
        </w:rPr>
        <w:t>)</w:t>
      </w:r>
    </w:p>
    <w:p w:rsidR="00394CDF" w:rsidRDefault="00394CDF">
      <w:pPr>
        <w:rPr>
          <w:b/>
          <w:sz w:val="24"/>
          <w:szCs w:val="24"/>
        </w:rPr>
      </w:pPr>
    </w:p>
    <w:p w:rsidR="005D5F60" w:rsidRDefault="005D5F60">
      <w:pPr>
        <w:rPr>
          <w:b/>
          <w:sz w:val="24"/>
          <w:szCs w:val="24"/>
        </w:rPr>
      </w:pPr>
      <w:r w:rsidRPr="005D5F60">
        <w:rPr>
          <w:b/>
          <w:sz w:val="24"/>
          <w:szCs w:val="24"/>
        </w:rPr>
        <w:t xml:space="preserve">Bibliography </w:t>
      </w:r>
    </w:p>
    <w:p w:rsidR="00FD0622" w:rsidRDefault="00FD0622" w:rsidP="005D5F60">
      <w:pPr>
        <w:pStyle w:val="FootnoteText"/>
        <w:rPr>
          <w:sz w:val="24"/>
          <w:szCs w:val="24"/>
        </w:rPr>
      </w:pPr>
      <w:r>
        <w:rPr>
          <w:sz w:val="24"/>
          <w:szCs w:val="24"/>
        </w:rPr>
        <w:t>Adams, Henry Gardiner. [A Kentish Coronal](</w:t>
      </w:r>
      <w:r w:rsidRPr="00FD0622">
        <w:t xml:space="preserve"> </w:t>
      </w:r>
      <w:hyperlink r:id="rId13" w:history="1">
        <w:r w:rsidRPr="005D4F0D">
          <w:rPr>
            <w:rStyle w:val="Hyperlink"/>
            <w:sz w:val="24"/>
            <w:szCs w:val="24"/>
          </w:rPr>
          <w:t>https://www.google.co.uk/books/edition/The_Kentish_coronal_original_prose_and_p/oraka2LFkaAC?hl=en&amp;gbpv=1</w:t>
        </w:r>
      </w:hyperlink>
      <w:r>
        <w:rPr>
          <w:sz w:val="24"/>
          <w:szCs w:val="24"/>
        </w:rPr>
        <w:t>). 1840.</w:t>
      </w:r>
    </w:p>
    <w:p w:rsidR="00FD0622" w:rsidRDefault="00FD0622" w:rsidP="005D5F60">
      <w:pPr>
        <w:pStyle w:val="FootnoteText"/>
        <w:rPr>
          <w:sz w:val="24"/>
          <w:szCs w:val="24"/>
        </w:rPr>
      </w:pPr>
    </w:p>
    <w:p w:rsidR="000B6691" w:rsidRDefault="000B6691" w:rsidP="005D5F60">
      <w:pPr>
        <w:pStyle w:val="FootnoteText"/>
        <w:rPr>
          <w:sz w:val="24"/>
          <w:szCs w:val="24"/>
        </w:rPr>
      </w:pPr>
      <w:r>
        <w:rPr>
          <w:sz w:val="24"/>
          <w:szCs w:val="24"/>
        </w:rPr>
        <w:t>Brent, John.</w:t>
      </w:r>
      <w:r w:rsidR="00D14ACA">
        <w:rPr>
          <w:sz w:val="24"/>
          <w:szCs w:val="24"/>
        </w:rPr>
        <w:t xml:space="preserve"> </w:t>
      </w:r>
      <w:r w:rsidR="00FD0622">
        <w:rPr>
          <w:sz w:val="24"/>
          <w:szCs w:val="24"/>
        </w:rPr>
        <w:t xml:space="preserve">‘Charles Dickens’. </w:t>
      </w:r>
      <w:r w:rsidR="00D14ACA">
        <w:rPr>
          <w:sz w:val="24"/>
          <w:szCs w:val="24"/>
        </w:rPr>
        <w:t>The Poetical Works of the Late John Brent, F.S.A. Revised edition: vol 2. London: W. Kent &amp; Co. 1884.</w:t>
      </w:r>
    </w:p>
    <w:p w:rsidR="000B6691" w:rsidRDefault="000B6691" w:rsidP="005D5F60">
      <w:pPr>
        <w:pStyle w:val="FootnoteText"/>
        <w:rPr>
          <w:sz w:val="24"/>
          <w:szCs w:val="24"/>
        </w:rPr>
      </w:pPr>
    </w:p>
    <w:p w:rsidR="005D5F60" w:rsidRDefault="005D5F60" w:rsidP="005D5F60">
      <w:pPr>
        <w:pStyle w:val="FootnoteText"/>
        <w:rPr>
          <w:sz w:val="24"/>
          <w:szCs w:val="24"/>
        </w:rPr>
      </w:pPr>
      <w:r>
        <w:rPr>
          <w:sz w:val="24"/>
          <w:szCs w:val="24"/>
        </w:rPr>
        <w:t xml:space="preserve">‘Death of Mr John Brent, FSA.’ 29 April 1882. </w:t>
      </w:r>
      <w:r w:rsidRPr="005D5F60">
        <w:rPr>
          <w:i/>
          <w:sz w:val="24"/>
          <w:szCs w:val="24"/>
        </w:rPr>
        <w:t>Thanet Advertiser</w:t>
      </w:r>
      <w:r>
        <w:rPr>
          <w:sz w:val="24"/>
          <w:szCs w:val="24"/>
        </w:rPr>
        <w:t>. 4.</w:t>
      </w:r>
      <w:r w:rsidR="00463029">
        <w:rPr>
          <w:sz w:val="24"/>
          <w:szCs w:val="24"/>
        </w:rPr>
        <w:t xml:space="preserve"> British Newspaper Archive. Accessed 25 June 2021.</w:t>
      </w:r>
    </w:p>
    <w:p w:rsidR="00463029" w:rsidRDefault="00463029" w:rsidP="005D5F60">
      <w:pPr>
        <w:pStyle w:val="FootnoteText"/>
        <w:rPr>
          <w:sz w:val="24"/>
          <w:szCs w:val="24"/>
        </w:rPr>
      </w:pPr>
    </w:p>
    <w:p w:rsidR="000B6691" w:rsidRDefault="000B6691" w:rsidP="000B6691">
      <w:pPr>
        <w:pStyle w:val="FootnoteText"/>
        <w:rPr>
          <w:sz w:val="24"/>
          <w:szCs w:val="24"/>
        </w:rPr>
      </w:pPr>
      <w:r>
        <w:rPr>
          <w:sz w:val="24"/>
          <w:szCs w:val="24"/>
        </w:rPr>
        <w:t xml:space="preserve">Goodwin, </w:t>
      </w:r>
      <w:proofErr w:type="spellStart"/>
      <w:r>
        <w:rPr>
          <w:sz w:val="24"/>
          <w:szCs w:val="24"/>
        </w:rPr>
        <w:t>Gorden</w:t>
      </w:r>
      <w:proofErr w:type="spellEnd"/>
      <w:r>
        <w:rPr>
          <w:sz w:val="24"/>
          <w:szCs w:val="24"/>
        </w:rPr>
        <w:t xml:space="preserve">. Revised Shirly Burgoyne Black. Brent, John. </w:t>
      </w:r>
      <w:r w:rsidRPr="00CE57E8">
        <w:rPr>
          <w:i/>
          <w:sz w:val="24"/>
          <w:szCs w:val="24"/>
        </w:rPr>
        <w:t>Oxford Dictionary of National Biography</w:t>
      </w:r>
      <w:r>
        <w:rPr>
          <w:sz w:val="24"/>
          <w:szCs w:val="24"/>
        </w:rPr>
        <w:t xml:space="preserve">. 2004. </w:t>
      </w:r>
      <w:hyperlink r:id="rId14" w:history="1">
        <w:r w:rsidRPr="005D4F0D">
          <w:rPr>
            <w:rStyle w:val="Hyperlink"/>
            <w:sz w:val="24"/>
            <w:szCs w:val="24"/>
          </w:rPr>
          <w:t>https://doi.org/10.1093/ref:odnb/3323</w:t>
        </w:r>
      </w:hyperlink>
    </w:p>
    <w:p w:rsidR="000B6691" w:rsidRDefault="000B6691" w:rsidP="005D5F60">
      <w:pPr>
        <w:pStyle w:val="FootnoteText"/>
        <w:rPr>
          <w:sz w:val="24"/>
          <w:szCs w:val="24"/>
        </w:rPr>
      </w:pPr>
    </w:p>
    <w:p w:rsidR="005D5F60" w:rsidRPr="005D5F60" w:rsidRDefault="005D5F60" w:rsidP="005D5F60">
      <w:pPr>
        <w:pStyle w:val="FootnoteText"/>
        <w:rPr>
          <w:sz w:val="24"/>
          <w:szCs w:val="24"/>
        </w:rPr>
      </w:pPr>
      <w:r w:rsidRPr="005D5F60">
        <w:rPr>
          <w:sz w:val="24"/>
          <w:szCs w:val="24"/>
        </w:rPr>
        <w:t>Kent Archaeological Society</w:t>
      </w:r>
    </w:p>
    <w:p w:rsidR="005D5F60" w:rsidRPr="005D5F60" w:rsidRDefault="004B602C" w:rsidP="005D5F60">
      <w:pPr>
        <w:pStyle w:val="FootnoteText"/>
        <w:rPr>
          <w:sz w:val="24"/>
          <w:szCs w:val="24"/>
        </w:rPr>
      </w:pPr>
      <w:hyperlink r:id="rId15" w:history="1">
        <w:r w:rsidR="005D5F60" w:rsidRPr="005D5F60">
          <w:rPr>
            <w:rStyle w:val="Hyperlink"/>
            <w:sz w:val="24"/>
            <w:szCs w:val="24"/>
          </w:rPr>
          <w:t>https://www.kentarchaeology.org.uk/sites/default/files/archcant/1946%2058%20Miscellaneous_1.pdf</w:t>
        </w:r>
      </w:hyperlink>
    </w:p>
    <w:p w:rsidR="005D5F60" w:rsidRDefault="005D5F60">
      <w:pPr>
        <w:rPr>
          <w:b/>
          <w:sz w:val="24"/>
          <w:szCs w:val="24"/>
        </w:rPr>
      </w:pPr>
    </w:p>
    <w:p w:rsidR="003A459B" w:rsidRDefault="003A459B" w:rsidP="003A459B">
      <w:pP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</w:pPr>
      <w:r>
        <w:rPr>
          <w:bCs/>
        </w:rPr>
        <w:t xml:space="preserve">‘Riot at Canterbury’. 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11 September 1832. </w:t>
      </w:r>
      <w:r>
        <w:rPr>
          <w:rFonts w:ascii="Open Sans" w:hAnsi="Open Sans" w:cs="Open Sans"/>
          <w:i/>
          <w:iCs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Morning Post. </w:t>
      </w:r>
      <w:r>
        <w:rPr>
          <w:sz w:val="24"/>
          <w:szCs w:val="24"/>
        </w:rPr>
        <w:t xml:space="preserve">British Newspaper Archive. 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Accessed 19 May 2021.</w:t>
      </w:r>
    </w:p>
    <w:p w:rsidR="000B6691" w:rsidRDefault="000B6691">
      <w:pPr>
        <w:rPr>
          <w:b/>
          <w:sz w:val="24"/>
          <w:szCs w:val="24"/>
        </w:rPr>
      </w:pPr>
    </w:p>
    <w:p w:rsidR="00394CDF" w:rsidRPr="00394CDF" w:rsidRDefault="00394CDF">
      <w:pPr>
        <w:rPr>
          <w:sz w:val="24"/>
          <w:szCs w:val="24"/>
        </w:rPr>
      </w:pPr>
    </w:p>
    <w:sectPr w:rsidR="00394CDF" w:rsidRPr="00394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02C" w:rsidRDefault="004B602C" w:rsidP="00247098">
      <w:pPr>
        <w:spacing w:after="0" w:line="240" w:lineRule="auto"/>
      </w:pPr>
      <w:r>
        <w:separator/>
      </w:r>
    </w:p>
  </w:endnote>
  <w:endnote w:type="continuationSeparator" w:id="0">
    <w:p w:rsidR="004B602C" w:rsidRDefault="004B602C" w:rsidP="00247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02C" w:rsidRDefault="004B602C" w:rsidP="00247098">
      <w:pPr>
        <w:spacing w:after="0" w:line="240" w:lineRule="auto"/>
      </w:pPr>
      <w:r>
        <w:separator/>
      </w:r>
    </w:p>
  </w:footnote>
  <w:footnote w:type="continuationSeparator" w:id="0">
    <w:p w:rsidR="004B602C" w:rsidRDefault="004B602C" w:rsidP="00247098">
      <w:pPr>
        <w:spacing w:after="0" w:line="240" w:lineRule="auto"/>
      </w:pPr>
      <w:r>
        <w:continuationSeparator/>
      </w:r>
    </w:p>
  </w:footnote>
  <w:footnote w:id="1">
    <w:p w:rsidR="00247098" w:rsidRDefault="00247098">
      <w:pPr>
        <w:pStyle w:val="FootnoteText"/>
      </w:pPr>
      <w:r>
        <w:rPr>
          <w:rStyle w:val="FootnoteReference"/>
        </w:rPr>
        <w:footnoteRef/>
      </w:r>
      <w:r>
        <w:t xml:space="preserve"> KAS </w:t>
      </w:r>
      <w:hyperlink r:id="rId1" w:history="1">
        <w:r w:rsidRPr="005D4F0D">
          <w:rPr>
            <w:rStyle w:val="Hyperlink"/>
          </w:rPr>
          <w:t>https://www.kentarchaeology.org.uk/sites/default/files/archcant/1946%2058%20Miscellaneous_1.pdf</w:t>
        </w:r>
      </w:hyperlink>
    </w:p>
    <w:p w:rsidR="00247098" w:rsidRDefault="00247098">
      <w:pPr>
        <w:pStyle w:val="FootnoteText"/>
      </w:pPr>
    </w:p>
  </w:footnote>
  <w:footnote w:id="2">
    <w:p w:rsidR="00247098" w:rsidRDefault="00247098">
      <w:pPr>
        <w:pStyle w:val="FootnoteText"/>
      </w:pPr>
      <w:r>
        <w:rPr>
          <w:rStyle w:val="FootnoteReference"/>
        </w:rPr>
        <w:footnoteRef/>
      </w:r>
      <w:r>
        <w:t xml:space="preserve"> ‘Death of Mr John Brent, FSA’.</w:t>
      </w:r>
    </w:p>
  </w:footnote>
  <w:footnote w:id="3">
    <w:p w:rsidR="00641C59" w:rsidRDefault="00641C59">
      <w:pPr>
        <w:pStyle w:val="FootnoteText"/>
      </w:pPr>
      <w:r>
        <w:rPr>
          <w:rStyle w:val="FootnoteReference"/>
        </w:rPr>
        <w:footnoteRef/>
      </w:r>
      <w:r>
        <w:t xml:space="preserve"> ‘Death of Mr John Brent, FSA’.</w:t>
      </w:r>
    </w:p>
  </w:footnote>
  <w:footnote w:id="4">
    <w:p w:rsidR="00D86EFE" w:rsidRDefault="00D86EFE" w:rsidP="00D86EFE">
      <w:pPr>
        <w:pStyle w:val="FootnoteText"/>
      </w:pPr>
      <w:r>
        <w:rPr>
          <w:rStyle w:val="FootnoteReference"/>
        </w:rPr>
        <w:footnoteRef/>
      </w:r>
      <w:r>
        <w:t xml:space="preserve"> ODNB.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3497"/>
    <w:multiLevelType w:val="hybridMultilevel"/>
    <w:tmpl w:val="BD5889D6"/>
    <w:lvl w:ilvl="0" w:tplc="F02A2E1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C2"/>
    <w:rsid w:val="00092FFC"/>
    <w:rsid w:val="000B6691"/>
    <w:rsid w:val="00161200"/>
    <w:rsid w:val="001A7151"/>
    <w:rsid w:val="001E21B3"/>
    <w:rsid w:val="00247098"/>
    <w:rsid w:val="0027751D"/>
    <w:rsid w:val="00313377"/>
    <w:rsid w:val="00381987"/>
    <w:rsid w:val="00394CDF"/>
    <w:rsid w:val="003A459B"/>
    <w:rsid w:val="004043C8"/>
    <w:rsid w:val="00463029"/>
    <w:rsid w:val="004B602C"/>
    <w:rsid w:val="00596A19"/>
    <w:rsid w:val="005D5F60"/>
    <w:rsid w:val="005E4A71"/>
    <w:rsid w:val="00641C59"/>
    <w:rsid w:val="00716DAB"/>
    <w:rsid w:val="00757EEC"/>
    <w:rsid w:val="007712CE"/>
    <w:rsid w:val="007A22F9"/>
    <w:rsid w:val="008B541B"/>
    <w:rsid w:val="008D1F41"/>
    <w:rsid w:val="008D592D"/>
    <w:rsid w:val="008E1F57"/>
    <w:rsid w:val="008F0FC2"/>
    <w:rsid w:val="00A24401"/>
    <w:rsid w:val="00A3725E"/>
    <w:rsid w:val="00A401B3"/>
    <w:rsid w:val="00A9275B"/>
    <w:rsid w:val="00AA62A2"/>
    <w:rsid w:val="00B11CAD"/>
    <w:rsid w:val="00BB2EAC"/>
    <w:rsid w:val="00CD142D"/>
    <w:rsid w:val="00CE57E8"/>
    <w:rsid w:val="00D14ACA"/>
    <w:rsid w:val="00D54B1D"/>
    <w:rsid w:val="00D86EFE"/>
    <w:rsid w:val="00DD4941"/>
    <w:rsid w:val="00EB1632"/>
    <w:rsid w:val="00FB0A34"/>
    <w:rsid w:val="00FD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3839"/>
  <w15:chartTrackingRefBased/>
  <w15:docId w15:val="{991F62E5-8B34-40CD-B88F-1C1FC3F8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470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709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709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47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0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2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usercontent.com/books/content?req=AKW5QadY0R5Cm4VnasEGIr2yjX6hcxRy5WKamnyzV88Kz5friiGL12cnFDMqmTJB5MTx89mslYp10DO_ZUws8fJWJDXT8eDF11Z4gMJ4rM2PbH87qyk2cH2YE7BWY_j7p8P8CeSgbH_LhpfR6aJ84ruTXzaeMXF7zqND_csLrvBp9mRjVaaQ8LlG6YDZJIhjRpE-Y8UD3J4HE8JOFANoGM0KFaBlpgwkEM7_uylI76SJD9D4mzOn28pPgFTkGwpXCzdCwfwm_LrtNrAZeJRQkayR0jBRQsas_tiR6j2trshM3eiaUCqK6YY" TargetMode="External"/><Relationship Id="rId13" Type="http://schemas.openxmlformats.org/officeDocument/2006/relationships/hyperlink" Target="https://www.google.co.uk/books/edition/The_Kentish_coronal_original_prose_and_p/oraka2LFkaAC?hl=en&amp;gbpv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onlinebooks.library.upenn.edu/webbin/book/lookupname?key=Brent%2C%20John%2C%201808-188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oks.google.co.uk/books?id=Ds8IAAAAQAAJ&amp;pg=PA99&amp;dq=%22Dickens%22+and+%22John+Brent%22&amp;hl=en&amp;newbks=1&amp;newbks_redir=0&amp;sa=X&amp;ved=2ahUKEwjKrP-csNbwAhUPExQKHQhIDSQQ6AEwAHoECAAQA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entarchaeology.org.uk/sites/default/files/archcant/1946%2058%20Miscellaneous_1.pdf" TargetMode="External"/><Relationship Id="rId10" Type="http://schemas.openxmlformats.org/officeDocument/2006/relationships/hyperlink" Target="https://books.google.co.uk/books?id=Ds8IAAAAQAAJ&amp;pg=PA99&amp;dq=%22Dickens%22+and+%22John+Brent%22&amp;hl=en&amp;newbks=1&amp;newbks_redir=0&amp;sa=X&amp;ved=2ahUKEwjKrP-csNbwAhUPExQKHQhIDSQQ6AEwAHoECAAQA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bel.hathitrust.org/cgi/pt?id=uc1.31175001958167&amp;view=1up&amp;seq=9" TargetMode="External"/><Relationship Id="rId14" Type="http://schemas.openxmlformats.org/officeDocument/2006/relationships/hyperlink" Target="https://doi.org/10.1093/ref:odnb/3323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kentarchaeology.org.uk/sites/default/files/archcant/1946%2058%20Miscellaneous_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EEBB0-4C02-4C94-B2FF-9112FFB0F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carol</cp:lastModifiedBy>
  <cp:revision>62</cp:revision>
  <dcterms:created xsi:type="dcterms:W3CDTF">2021-06-25T11:55:00Z</dcterms:created>
  <dcterms:modified xsi:type="dcterms:W3CDTF">2021-06-26T19:50:00Z</dcterms:modified>
</cp:coreProperties>
</file>