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0C6" w:rsidRDefault="002320C6" w:rsidP="00124AA6">
      <w:pPr>
        <w:spacing w:line="276" w:lineRule="auto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I’m waiting for confirmation of the 1950-55 address and I’ll have to complete a copyright form for Curtis Brown once I know exactly what photos etc we may be able to use in addition to the letter. But thought it would be useful to see all the locations! </w:t>
      </w:r>
    </w:p>
    <w:p w:rsidR="002320C6" w:rsidRDefault="002320C6" w:rsidP="00124AA6">
      <w:pPr>
        <w:spacing w:line="276" w:lineRule="auto"/>
        <w:rPr>
          <w:rFonts w:cstheme="minorHAnsi"/>
          <w:b/>
          <w:sz w:val="24"/>
          <w:szCs w:val="24"/>
        </w:rPr>
      </w:pPr>
    </w:p>
    <w:p w:rsidR="00FE3AE1" w:rsidRDefault="00E6396B" w:rsidP="00124AA6">
      <w:pPr>
        <w:spacing w:line="276" w:lineRule="auto"/>
        <w:rPr>
          <w:rFonts w:cstheme="minorHAnsi"/>
          <w:b/>
          <w:sz w:val="24"/>
          <w:szCs w:val="24"/>
        </w:rPr>
      </w:pPr>
      <w:r w:rsidRPr="00BB119E">
        <w:rPr>
          <w:rFonts w:cstheme="minorHAnsi"/>
          <w:b/>
          <w:sz w:val="24"/>
          <w:szCs w:val="24"/>
        </w:rPr>
        <w:t>Julian Symons</w:t>
      </w:r>
      <w:r w:rsidR="00094F83" w:rsidRPr="00BB119E">
        <w:rPr>
          <w:rFonts w:cstheme="minorHAnsi"/>
          <w:b/>
          <w:sz w:val="24"/>
          <w:szCs w:val="24"/>
        </w:rPr>
        <w:t xml:space="preserve"> (1912-1994)</w:t>
      </w:r>
    </w:p>
    <w:p w:rsidR="00185F83" w:rsidRDefault="00185F83" w:rsidP="00185F83">
      <w:pPr>
        <w:spacing w:line="276" w:lineRule="auto"/>
        <w:ind w:left="720"/>
        <w:rPr>
          <w:rFonts w:cstheme="minorHAnsi"/>
          <w:sz w:val="24"/>
          <w:szCs w:val="24"/>
        </w:rPr>
      </w:pPr>
      <w:r w:rsidRPr="00BB119E">
        <w:rPr>
          <w:rFonts w:cstheme="minorHAnsi"/>
          <w:sz w:val="24"/>
          <w:szCs w:val="24"/>
        </w:rPr>
        <w:t xml:space="preserve">‘But to come back to Folkestone. I loved the little zig-zag paths that went down to the lower level from which one might approach the sea, the water-drawn lift cage in which for </w:t>
      </w:r>
      <w:proofErr w:type="spellStart"/>
      <w:r w:rsidRPr="00BB119E">
        <w:rPr>
          <w:rFonts w:cstheme="minorHAnsi"/>
          <w:sz w:val="24"/>
          <w:szCs w:val="24"/>
        </w:rPr>
        <w:t>twopence</w:t>
      </w:r>
      <w:proofErr w:type="spellEnd"/>
      <w:r w:rsidRPr="00BB119E">
        <w:rPr>
          <w:rFonts w:cstheme="minorHAnsi"/>
          <w:sz w:val="24"/>
          <w:szCs w:val="24"/>
        </w:rPr>
        <w:t xml:space="preserve"> (it costs more now) one might go down or of course up, for the cars work in couples, to the deliciously ugly red brick Victorian </w:t>
      </w:r>
      <w:proofErr w:type="spellStart"/>
      <w:r w:rsidRPr="00BB119E">
        <w:rPr>
          <w:rFonts w:cstheme="minorHAnsi"/>
          <w:sz w:val="24"/>
          <w:szCs w:val="24"/>
        </w:rPr>
        <w:t>lifthouse</w:t>
      </w:r>
      <w:proofErr w:type="spellEnd"/>
      <w:r w:rsidRPr="00BB119E">
        <w:rPr>
          <w:rFonts w:cstheme="minorHAnsi"/>
          <w:sz w:val="24"/>
          <w:szCs w:val="24"/>
        </w:rPr>
        <w:t>, the small shops around the harbour and the harbour itself, the rows of solid hotels that stand back from the front’</w:t>
      </w:r>
      <w:r>
        <w:rPr>
          <w:rStyle w:val="FootnoteReference"/>
          <w:rFonts w:cstheme="minorHAnsi"/>
          <w:sz w:val="24"/>
          <w:szCs w:val="24"/>
        </w:rPr>
        <w:footnoteReference w:id="1"/>
      </w:r>
    </w:p>
    <w:p w:rsidR="00185F83" w:rsidRDefault="00520DFB" w:rsidP="00185F83">
      <w:pPr>
        <w:spacing w:line="276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_</w:t>
      </w:r>
      <w:r w:rsidR="00185F83">
        <w:rPr>
          <w:rFonts w:cstheme="minorHAnsi"/>
          <w:i/>
          <w:sz w:val="24"/>
          <w:szCs w:val="24"/>
        </w:rPr>
        <w:t>The Belting Inheritance</w:t>
      </w:r>
      <w:r>
        <w:rPr>
          <w:rFonts w:cstheme="minorHAnsi"/>
          <w:i/>
          <w:sz w:val="24"/>
          <w:szCs w:val="24"/>
        </w:rPr>
        <w:t>_</w:t>
      </w:r>
      <w:r w:rsidR="00185F83">
        <w:rPr>
          <w:rFonts w:cstheme="minorHAnsi"/>
          <w:i/>
          <w:sz w:val="24"/>
          <w:szCs w:val="24"/>
        </w:rPr>
        <w:t xml:space="preserve"> </w:t>
      </w:r>
      <w:r w:rsidR="00185F83">
        <w:rPr>
          <w:rFonts w:cstheme="minorHAnsi"/>
          <w:sz w:val="24"/>
          <w:szCs w:val="24"/>
        </w:rPr>
        <w:t>(1965)</w:t>
      </w:r>
    </w:p>
    <w:p w:rsidR="00185F83" w:rsidRPr="00185F83" w:rsidRDefault="00185F83" w:rsidP="00185F83">
      <w:pPr>
        <w:spacing w:line="276" w:lineRule="auto"/>
        <w:ind w:left="720"/>
        <w:rPr>
          <w:rFonts w:cstheme="minorHAnsi"/>
          <w:sz w:val="24"/>
          <w:szCs w:val="24"/>
        </w:rPr>
      </w:pPr>
    </w:p>
    <w:p w:rsidR="00BB119E" w:rsidRDefault="00BB119E" w:rsidP="002D6ED3">
      <w:pPr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BB119E">
        <w:rPr>
          <w:rFonts w:eastAsia="Times New Roman" w:cstheme="minorHAnsi"/>
          <w:color w:val="000000"/>
          <w:sz w:val="24"/>
          <w:szCs w:val="24"/>
          <w:lang w:eastAsia="en-GB"/>
        </w:rPr>
        <w:t>Julian Symons was a poet and a prolific author of both history and crime fiction</w:t>
      </w:r>
      <w:r w:rsidR="006B386F">
        <w:rPr>
          <w:rFonts w:eastAsia="Times New Roman" w:cstheme="minorHAnsi"/>
          <w:color w:val="000000"/>
          <w:sz w:val="24"/>
          <w:szCs w:val="24"/>
          <w:lang w:eastAsia="en-GB"/>
        </w:rPr>
        <w:t xml:space="preserve">. </w:t>
      </w:r>
      <w:r w:rsidR="00161526">
        <w:rPr>
          <w:rFonts w:eastAsia="Times New Roman" w:cstheme="minorHAnsi"/>
          <w:color w:val="000000"/>
          <w:sz w:val="24"/>
          <w:szCs w:val="24"/>
          <w:lang w:eastAsia="en-GB"/>
        </w:rPr>
        <w:t>[</w:t>
      </w:r>
      <w:r w:rsidRPr="00BB119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Martin </w:t>
      </w:r>
      <w:proofErr w:type="gramStart"/>
      <w:r w:rsidRPr="00BB119E">
        <w:rPr>
          <w:rFonts w:eastAsia="Times New Roman" w:cstheme="minorHAnsi"/>
          <w:color w:val="000000"/>
          <w:sz w:val="24"/>
          <w:szCs w:val="24"/>
          <w:lang w:eastAsia="en-GB"/>
        </w:rPr>
        <w:t>Edwards</w:t>
      </w:r>
      <w:r w:rsidR="00161526">
        <w:rPr>
          <w:rFonts w:eastAsia="Times New Roman" w:cstheme="minorHAnsi"/>
          <w:color w:val="000000"/>
          <w:sz w:val="24"/>
          <w:szCs w:val="24"/>
          <w:lang w:eastAsia="en-GB"/>
        </w:rPr>
        <w:t>](</w:t>
      </w:r>
      <w:proofErr w:type="gramEnd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/21c/21c-edwards-sepulchre-street</w:t>
      </w:r>
      <w:r w:rsidR="00161526">
        <w:rPr>
          <w:rFonts w:eastAsia="Times New Roman" w:cstheme="minorHAnsi"/>
          <w:color w:val="000000"/>
          <w:sz w:val="24"/>
          <w:szCs w:val="24"/>
          <w:lang w:eastAsia="en-GB"/>
        </w:rPr>
        <w:t>)</w:t>
      </w:r>
      <w:r w:rsidRPr="00BB119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notes that when he was elected to the Detection Club in 1951 ‘</w:t>
      </w:r>
      <w:r w:rsidR="00D01942" w:rsidRPr="00BB119E">
        <w:rPr>
          <w:rFonts w:eastAsia="Times New Roman" w:cstheme="minorHAnsi"/>
          <w:color w:val="000000"/>
          <w:sz w:val="24"/>
          <w:szCs w:val="24"/>
          <w:lang w:eastAsia="en-GB"/>
        </w:rPr>
        <w:t>on the strength of a handful of promising books, long before he became a master of the crime novel'</w:t>
      </w:r>
      <w:r w:rsidRPr="00BB119E">
        <w:rPr>
          <w:rFonts w:eastAsia="Times New Roman" w:cstheme="minorHAnsi"/>
          <w:color w:val="000000"/>
          <w:sz w:val="24"/>
          <w:szCs w:val="24"/>
          <w:lang w:eastAsia="en-GB"/>
        </w:rPr>
        <w:t>, he was also the first Jewish member</w:t>
      </w:r>
      <w:r w:rsidR="00D01942" w:rsidRPr="00BB119E">
        <w:rPr>
          <w:rFonts w:eastAsia="Times New Roman" w:cstheme="minorHAnsi"/>
          <w:color w:val="000000"/>
          <w:sz w:val="24"/>
          <w:szCs w:val="24"/>
          <w:lang w:eastAsia="en-GB"/>
        </w:rPr>
        <w:t>.</w:t>
      </w:r>
      <w:r w:rsidR="00D01942" w:rsidRPr="00BB119E">
        <w:rPr>
          <w:rStyle w:val="FootnoteReference"/>
          <w:rFonts w:cstheme="minorHAnsi"/>
          <w:b/>
          <w:sz w:val="24"/>
          <w:szCs w:val="24"/>
        </w:rPr>
        <w:footnoteReference w:id="2"/>
      </w:r>
      <w:r w:rsidR="00D01942" w:rsidRPr="00BB119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E0081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He went on to become </w:t>
      </w:r>
      <w:r w:rsidR="00E0081C" w:rsidRPr="009D70F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President in 1976 and </w:t>
      </w:r>
      <w:r w:rsidR="00E0081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also became President of </w:t>
      </w:r>
      <w:r w:rsidR="00E0081C" w:rsidRPr="009D70F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the </w:t>
      </w:r>
      <w:r w:rsidR="00E0081C" w:rsidRPr="009D70F3">
        <w:rPr>
          <w:rFonts w:cstheme="minorHAnsi"/>
          <w:sz w:val="24"/>
          <w:szCs w:val="24"/>
        </w:rPr>
        <w:t xml:space="preserve">[Conan Doyle](/19c/19c-conan-doyle) </w:t>
      </w:r>
      <w:r w:rsidR="00E0081C">
        <w:rPr>
          <w:rFonts w:eastAsia="Times New Roman" w:cstheme="minorHAnsi"/>
          <w:color w:val="000000"/>
          <w:sz w:val="24"/>
          <w:szCs w:val="24"/>
          <w:lang w:eastAsia="en-GB"/>
        </w:rPr>
        <w:t>Society in 1979</w:t>
      </w:r>
      <w:r w:rsidR="00E0081C" w:rsidRPr="00BB119E">
        <w:rPr>
          <w:rFonts w:eastAsia="Times New Roman" w:cstheme="minorHAnsi"/>
          <w:color w:val="000000"/>
          <w:sz w:val="24"/>
          <w:szCs w:val="24"/>
          <w:lang w:eastAsia="en-GB"/>
        </w:rPr>
        <w:t>.</w:t>
      </w:r>
      <w:r w:rsidR="00E0081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161526">
        <w:rPr>
          <w:rFonts w:eastAsia="Times New Roman" w:cstheme="minorHAnsi"/>
          <w:color w:val="000000"/>
          <w:sz w:val="24"/>
          <w:szCs w:val="24"/>
          <w:lang w:eastAsia="en-GB"/>
        </w:rPr>
        <w:t xml:space="preserve">Like other writers before and since, he was drawn to the imaginative possibilities of [Romney </w:t>
      </w:r>
      <w:proofErr w:type="gramStart"/>
      <w:r w:rsidR="00161526">
        <w:rPr>
          <w:rFonts w:eastAsia="Times New Roman" w:cstheme="minorHAnsi"/>
          <w:color w:val="000000"/>
          <w:sz w:val="24"/>
          <w:szCs w:val="24"/>
          <w:lang w:eastAsia="en-GB"/>
        </w:rPr>
        <w:t>Marsh](</w:t>
      </w:r>
      <w:proofErr w:type="gramEnd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/landscape/</w:t>
      </w:r>
      <w:proofErr w:type="spellStart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romney</w:t>
      </w:r>
      <w:proofErr w:type="spellEnd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-writers</w:t>
      </w:r>
      <w:r w:rsidR="00161526">
        <w:rPr>
          <w:rFonts w:eastAsia="Times New Roman" w:cstheme="minorHAnsi"/>
          <w:color w:val="000000"/>
          <w:sz w:val="24"/>
          <w:szCs w:val="24"/>
          <w:lang w:eastAsia="en-GB"/>
        </w:rPr>
        <w:t>).</w:t>
      </w:r>
      <w:r w:rsidR="00FD15D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A late novel, _The Kentish Manor Murders_, imagines a ‘lost’ Sherlock Holmes manuscript including ‘smuggling activities by local fishermen, a body washed up by the tide near </w:t>
      </w:r>
      <w:r w:rsidR="00FD15D5" w:rsidRPr="00FD15D5">
        <w:rPr>
          <w:rFonts w:eastAsia="Times New Roman" w:cstheme="minorHAnsi"/>
          <w:b/>
          <w:color w:val="000000"/>
          <w:sz w:val="24"/>
          <w:szCs w:val="24"/>
          <w:lang w:eastAsia="en-GB"/>
        </w:rPr>
        <w:t>Dungeness</w:t>
      </w:r>
      <w:r w:rsidR="00FD15D5">
        <w:rPr>
          <w:rFonts w:eastAsia="Times New Roman" w:cstheme="minorHAnsi"/>
          <w:color w:val="000000"/>
          <w:sz w:val="24"/>
          <w:szCs w:val="24"/>
          <w:lang w:eastAsia="en-GB"/>
        </w:rPr>
        <w:t>’ and a dash across the Channel.</w:t>
      </w:r>
      <w:r w:rsidR="00FD15D5">
        <w:rPr>
          <w:rStyle w:val="FootnoteReference"/>
          <w:rFonts w:eastAsia="Times New Roman" w:cstheme="minorHAnsi"/>
          <w:color w:val="000000"/>
          <w:sz w:val="24"/>
          <w:szCs w:val="24"/>
          <w:lang w:eastAsia="en-GB"/>
        </w:rPr>
        <w:footnoteReference w:id="3"/>
      </w:r>
    </w:p>
    <w:p w:rsidR="00124AA6" w:rsidRDefault="00124AA6" w:rsidP="00124AA6">
      <w:pPr>
        <w:spacing w:after="0" w:line="276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282042" w:rsidRDefault="00F209D7" w:rsidP="00124AA6">
      <w:pPr>
        <w:spacing w:after="0" w:line="276" w:lineRule="auto"/>
        <w:textAlignment w:val="baseline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Like Holmes, </w:t>
      </w:r>
      <w:r w:rsidR="00BB119E">
        <w:rPr>
          <w:rFonts w:eastAsia="Times New Roman" w:cstheme="minorHAnsi"/>
          <w:color w:val="000000"/>
          <w:sz w:val="24"/>
          <w:szCs w:val="24"/>
          <w:lang w:eastAsia="en-GB"/>
        </w:rPr>
        <w:t>Symons spent much of his life in</w:t>
      </w:r>
      <w:r w:rsidR="00BB119E" w:rsidRPr="00BB119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London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. B</w:t>
      </w:r>
      <w:r w:rsidR="00BB119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ut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he </w:t>
      </w:r>
      <w:r w:rsidR="00BB119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enjoyed time in Kent as early as 1938, when he spent a formative holiday with the poet Roy Fuller and his wife. They initially considered </w:t>
      </w:r>
      <w:r w:rsidR="00BB119E" w:rsidRPr="007E7FC1">
        <w:rPr>
          <w:rFonts w:eastAsia="Times New Roman" w:cstheme="minorHAnsi"/>
          <w:b/>
          <w:color w:val="000000"/>
          <w:sz w:val="24"/>
          <w:szCs w:val="24"/>
          <w:lang w:eastAsia="en-GB"/>
        </w:rPr>
        <w:t>St Margaret’s Bay</w:t>
      </w:r>
      <w:r w:rsidR="00BB119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, before opting for the area of </w:t>
      </w:r>
      <w:r w:rsidR="00161526">
        <w:rPr>
          <w:rFonts w:eastAsia="Times New Roman" w:cstheme="minorHAnsi"/>
          <w:color w:val="000000"/>
          <w:sz w:val="24"/>
          <w:szCs w:val="24"/>
          <w:lang w:eastAsia="en-GB"/>
        </w:rPr>
        <w:t>[</w:t>
      </w:r>
      <w:r w:rsidR="00BB119E" w:rsidRPr="007E7FC1">
        <w:rPr>
          <w:rFonts w:eastAsia="Times New Roman" w:cstheme="minorHAnsi"/>
          <w:b/>
          <w:color w:val="000000"/>
          <w:sz w:val="24"/>
          <w:szCs w:val="24"/>
          <w:lang w:eastAsia="en-GB"/>
        </w:rPr>
        <w:t>Romney Marsh</w:t>
      </w:r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](/</w:t>
      </w:r>
      <w:proofErr w:type="spellStart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placesqz</w:t>
      </w:r>
      <w:proofErr w:type="spellEnd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/</w:t>
      </w:r>
      <w:proofErr w:type="spellStart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romney</w:t>
      </w:r>
      <w:proofErr w:type="spellEnd"/>
      <w:r w:rsidR="00161526" w:rsidRPr="00161526">
        <w:rPr>
          <w:rFonts w:eastAsia="Times New Roman" w:cstheme="minorHAnsi"/>
          <w:color w:val="000000"/>
          <w:sz w:val="24"/>
          <w:szCs w:val="24"/>
          <w:lang w:eastAsia="en-GB"/>
        </w:rPr>
        <w:t>-overview)</w:t>
      </w:r>
      <w:r w:rsidR="00282042" w:rsidRPr="00161526">
        <w:rPr>
          <w:rFonts w:cstheme="minorHAnsi"/>
          <w:sz w:val="24"/>
          <w:szCs w:val="24"/>
        </w:rPr>
        <w:t>.</w:t>
      </w:r>
      <w:r w:rsidR="00282042" w:rsidRPr="00161526">
        <w:rPr>
          <w:rStyle w:val="FootnoteReference"/>
          <w:rFonts w:cstheme="minorHAnsi"/>
          <w:sz w:val="24"/>
          <w:szCs w:val="24"/>
        </w:rPr>
        <w:footnoteReference w:id="4"/>
      </w:r>
      <w:r w:rsidR="00282042" w:rsidRPr="00161526">
        <w:rPr>
          <w:rFonts w:cstheme="minorHAnsi"/>
          <w:sz w:val="24"/>
          <w:szCs w:val="24"/>
        </w:rPr>
        <w:t xml:space="preserve"> </w:t>
      </w:r>
      <w:r w:rsidR="00BB119E" w:rsidRPr="00161526">
        <w:rPr>
          <w:rFonts w:cstheme="minorHAnsi"/>
          <w:sz w:val="24"/>
          <w:szCs w:val="24"/>
        </w:rPr>
        <w:t xml:space="preserve">The journey </w:t>
      </w:r>
      <w:r w:rsidR="00124AA6" w:rsidRPr="00161526">
        <w:rPr>
          <w:rFonts w:cstheme="minorHAnsi"/>
          <w:sz w:val="24"/>
          <w:szCs w:val="24"/>
        </w:rPr>
        <w:t>started</w:t>
      </w:r>
      <w:r w:rsidR="00124AA6">
        <w:rPr>
          <w:rFonts w:cstheme="minorHAnsi"/>
          <w:sz w:val="24"/>
          <w:szCs w:val="24"/>
        </w:rPr>
        <w:t xml:space="preserve"> at the </w:t>
      </w:r>
      <w:r w:rsidR="00BB119E">
        <w:rPr>
          <w:rFonts w:cstheme="minorHAnsi"/>
          <w:sz w:val="24"/>
          <w:szCs w:val="24"/>
        </w:rPr>
        <w:t>Fullers</w:t>
      </w:r>
      <w:r w:rsidR="00124AA6">
        <w:rPr>
          <w:rFonts w:cstheme="minorHAnsi"/>
          <w:sz w:val="24"/>
          <w:szCs w:val="24"/>
        </w:rPr>
        <w:t>’</w:t>
      </w:r>
      <w:r w:rsidR="00BB119E">
        <w:rPr>
          <w:rFonts w:cstheme="minorHAnsi"/>
          <w:sz w:val="24"/>
          <w:szCs w:val="24"/>
        </w:rPr>
        <w:t xml:space="preserve"> home in </w:t>
      </w:r>
      <w:r w:rsidR="00282042" w:rsidRPr="007E7FC1">
        <w:rPr>
          <w:rFonts w:cstheme="minorHAnsi"/>
          <w:b/>
          <w:sz w:val="24"/>
          <w:szCs w:val="24"/>
        </w:rPr>
        <w:t>Kennington</w:t>
      </w:r>
      <w:r w:rsidR="00BB119E" w:rsidRPr="007E7FC1">
        <w:rPr>
          <w:rFonts w:cstheme="minorHAnsi"/>
          <w:b/>
          <w:sz w:val="24"/>
          <w:szCs w:val="24"/>
        </w:rPr>
        <w:t xml:space="preserve"> near</w:t>
      </w:r>
      <w:r w:rsidR="00282042" w:rsidRPr="007E7FC1">
        <w:rPr>
          <w:rFonts w:cstheme="minorHAnsi"/>
          <w:b/>
          <w:sz w:val="24"/>
          <w:szCs w:val="24"/>
        </w:rPr>
        <w:t xml:space="preserve"> Ashford</w:t>
      </w:r>
      <w:r w:rsidR="00282042" w:rsidRPr="00BB119E">
        <w:rPr>
          <w:rFonts w:cstheme="minorHAnsi"/>
          <w:sz w:val="24"/>
          <w:szCs w:val="24"/>
        </w:rPr>
        <w:t xml:space="preserve">, </w:t>
      </w:r>
      <w:r w:rsidR="00124AA6">
        <w:rPr>
          <w:rFonts w:cstheme="minorHAnsi"/>
          <w:sz w:val="24"/>
          <w:szCs w:val="24"/>
        </w:rPr>
        <w:t>from where the party took</w:t>
      </w:r>
      <w:r w:rsidR="00BB119E">
        <w:rPr>
          <w:rFonts w:cstheme="minorHAnsi"/>
          <w:sz w:val="24"/>
          <w:szCs w:val="24"/>
        </w:rPr>
        <w:t xml:space="preserve"> a </w:t>
      </w:r>
      <w:r w:rsidR="00282042" w:rsidRPr="00BB119E">
        <w:rPr>
          <w:rFonts w:cstheme="minorHAnsi"/>
          <w:sz w:val="24"/>
          <w:szCs w:val="24"/>
        </w:rPr>
        <w:t xml:space="preserve">train to </w:t>
      </w:r>
      <w:proofErr w:type="spellStart"/>
      <w:r w:rsidR="00BB119E" w:rsidRPr="007E7FC1">
        <w:rPr>
          <w:rFonts w:cstheme="minorHAnsi"/>
          <w:b/>
          <w:sz w:val="24"/>
          <w:szCs w:val="24"/>
        </w:rPr>
        <w:t>Sandling</w:t>
      </w:r>
      <w:proofErr w:type="spellEnd"/>
      <w:r w:rsidR="00BB119E">
        <w:rPr>
          <w:rFonts w:cstheme="minorHAnsi"/>
          <w:sz w:val="24"/>
          <w:szCs w:val="24"/>
        </w:rPr>
        <w:t xml:space="preserve"> to connect with the </w:t>
      </w:r>
      <w:r w:rsidR="00BB119E" w:rsidRPr="007E7FC1">
        <w:rPr>
          <w:rFonts w:cstheme="minorHAnsi"/>
          <w:b/>
          <w:sz w:val="24"/>
          <w:szCs w:val="24"/>
        </w:rPr>
        <w:t>Romney, Hythe and Dymchurch railway</w:t>
      </w:r>
      <w:r w:rsidR="00BB119E">
        <w:rPr>
          <w:rFonts w:cstheme="minorHAnsi"/>
          <w:sz w:val="24"/>
          <w:szCs w:val="24"/>
        </w:rPr>
        <w:t xml:space="preserve"> to </w:t>
      </w:r>
      <w:r w:rsidR="004040E6" w:rsidRPr="007E7FC1">
        <w:rPr>
          <w:rFonts w:cstheme="minorHAnsi"/>
          <w:b/>
          <w:sz w:val="24"/>
          <w:szCs w:val="24"/>
        </w:rPr>
        <w:t>St Mary’s Bay</w:t>
      </w:r>
      <w:r w:rsidR="00282042" w:rsidRPr="00BB119E">
        <w:rPr>
          <w:rFonts w:cstheme="minorHAnsi"/>
          <w:sz w:val="24"/>
          <w:szCs w:val="24"/>
        </w:rPr>
        <w:t>.</w:t>
      </w:r>
      <w:r w:rsidR="00282042" w:rsidRPr="00BB119E">
        <w:rPr>
          <w:rStyle w:val="FootnoteReference"/>
          <w:rFonts w:cstheme="minorHAnsi"/>
          <w:sz w:val="24"/>
          <w:szCs w:val="24"/>
        </w:rPr>
        <w:footnoteReference w:id="5"/>
      </w:r>
      <w:r w:rsidR="00282042" w:rsidRPr="00BB119E">
        <w:rPr>
          <w:rFonts w:cstheme="minorHAnsi"/>
          <w:sz w:val="24"/>
          <w:szCs w:val="24"/>
        </w:rPr>
        <w:t xml:space="preserve"> </w:t>
      </w:r>
      <w:r w:rsidR="004040E6">
        <w:rPr>
          <w:rFonts w:cstheme="minorHAnsi"/>
          <w:sz w:val="24"/>
          <w:szCs w:val="24"/>
        </w:rPr>
        <w:t xml:space="preserve">Here they spent a fortnight in a bungalow, where they </w:t>
      </w:r>
      <w:r w:rsidR="00282042" w:rsidRPr="00BB119E">
        <w:rPr>
          <w:rFonts w:cstheme="minorHAnsi"/>
          <w:sz w:val="24"/>
          <w:szCs w:val="24"/>
        </w:rPr>
        <w:t>‘read poetry aloud, talked about current poetry and poets, argued about politics, discussed cricket prospects, played a sort of tennis quoits in the garden</w:t>
      </w:r>
      <w:r w:rsidR="00992996">
        <w:rPr>
          <w:rFonts w:cstheme="minorHAnsi"/>
          <w:sz w:val="24"/>
          <w:szCs w:val="24"/>
        </w:rPr>
        <w:t>’ until ‘</w:t>
      </w:r>
      <w:r w:rsidR="00282042" w:rsidRPr="00BB119E">
        <w:rPr>
          <w:rFonts w:cstheme="minorHAnsi"/>
          <w:sz w:val="24"/>
          <w:szCs w:val="24"/>
        </w:rPr>
        <w:t>At the end of two weeks we had all run out of money.’</w:t>
      </w:r>
      <w:r w:rsidR="00282042" w:rsidRPr="00BB119E">
        <w:rPr>
          <w:rStyle w:val="FootnoteReference"/>
          <w:rFonts w:cstheme="minorHAnsi"/>
          <w:sz w:val="24"/>
          <w:szCs w:val="24"/>
        </w:rPr>
        <w:footnoteReference w:id="6"/>
      </w:r>
      <w:r w:rsidR="00282042" w:rsidRPr="00BB119E">
        <w:rPr>
          <w:rFonts w:cstheme="minorHAnsi"/>
          <w:sz w:val="24"/>
          <w:szCs w:val="24"/>
        </w:rPr>
        <w:t xml:space="preserve"> </w:t>
      </w:r>
    </w:p>
    <w:p w:rsidR="00FE1E4C" w:rsidRDefault="004040E6" w:rsidP="00FE1E4C">
      <w:pPr>
        <w:spacing w:after="0" w:line="276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lastRenderedPageBreak/>
        <w:t xml:space="preserve">This experience probably influenced the </w:t>
      </w:r>
      <w:r w:rsidRPr="007E7FC1">
        <w:rPr>
          <w:rFonts w:cstheme="minorHAnsi"/>
          <w:sz w:val="24"/>
          <w:szCs w:val="24"/>
        </w:rPr>
        <w:t xml:space="preserve">backdrop of </w:t>
      </w:r>
      <w:r w:rsidR="00520DFB">
        <w:rPr>
          <w:rFonts w:cstheme="minorHAnsi"/>
          <w:sz w:val="24"/>
          <w:szCs w:val="24"/>
        </w:rPr>
        <w:t>_</w:t>
      </w:r>
      <w:r w:rsidR="00282042" w:rsidRPr="007E7FC1">
        <w:rPr>
          <w:rFonts w:cstheme="minorHAnsi"/>
          <w:i/>
          <w:sz w:val="24"/>
          <w:szCs w:val="24"/>
          <w:shd w:val="clear" w:color="auto" w:fill="FFFFFF"/>
        </w:rPr>
        <w:t>The Paper Chase</w:t>
      </w:r>
      <w:r w:rsidR="00520DFB">
        <w:rPr>
          <w:rFonts w:cstheme="minorHAnsi"/>
          <w:i/>
          <w:sz w:val="24"/>
          <w:szCs w:val="24"/>
          <w:shd w:val="clear" w:color="auto" w:fill="FFFFFF"/>
        </w:rPr>
        <w:t>_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185F83">
        <w:rPr>
          <w:rFonts w:cstheme="minorHAnsi"/>
          <w:sz w:val="24"/>
          <w:szCs w:val="24"/>
          <w:shd w:val="clear" w:color="auto" w:fill="FFFFFF"/>
        </w:rPr>
        <w:t>(1956)</w:t>
      </w:r>
      <w:r w:rsidRPr="004040E6">
        <w:rPr>
          <w:rFonts w:cstheme="minorHAnsi"/>
          <w:sz w:val="24"/>
          <w:szCs w:val="24"/>
          <w:shd w:val="clear" w:color="auto" w:fill="FFFFFF"/>
        </w:rPr>
        <w:t xml:space="preserve">, in which gangster </w:t>
      </w:r>
      <w:r w:rsidR="000A7625">
        <w:rPr>
          <w:rFonts w:cstheme="minorHAnsi"/>
          <w:sz w:val="24"/>
          <w:szCs w:val="24"/>
          <w:shd w:val="clear" w:color="auto" w:fill="FFFFFF"/>
        </w:rPr>
        <w:t xml:space="preserve">and former MP Johnny Bogue </w:t>
      </w:r>
      <w:r>
        <w:rPr>
          <w:rFonts w:cstheme="minorHAnsi"/>
          <w:sz w:val="24"/>
          <w:szCs w:val="24"/>
          <w:shd w:val="clear" w:color="auto" w:fill="FFFFFF"/>
        </w:rPr>
        <w:t>makes his headquarters in</w:t>
      </w:r>
      <w:r w:rsidR="00185F83">
        <w:rPr>
          <w:rFonts w:cstheme="minorHAnsi"/>
          <w:sz w:val="24"/>
          <w:szCs w:val="24"/>
          <w:shd w:val="clear" w:color="auto" w:fill="FFFFFF"/>
        </w:rPr>
        <w:t xml:space="preserve"> Bramley Hall in</w:t>
      </w:r>
      <w:r>
        <w:rPr>
          <w:rFonts w:cstheme="minorHAnsi"/>
          <w:sz w:val="24"/>
          <w:szCs w:val="24"/>
          <w:shd w:val="clear" w:color="auto" w:fill="FFFFFF"/>
        </w:rPr>
        <w:t xml:space="preserve"> an isolated area o</w:t>
      </w:r>
      <w:r w:rsidR="00B65B70">
        <w:rPr>
          <w:rFonts w:cstheme="minorHAnsi"/>
          <w:sz w:val="24"/>
          <w:szCs w:val="24"/>
          <w:shd w:val="clear" w:color="auto" w:fill="FFFFFF"/>
        </w:rPr>
        <w:t>f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E7FC1">
        <w:rPr>
          <w:rFonts w:cstheme="minorHAnsi"/>
          <w:sz w:val="24"/>
          <w:szCs w:val="24"/>
          <w:shd w:val="clear" w:color="auto" w:fill="FFFFFF"/>
        </w:rPr>
        <w:t xml:space="preserve">[Romney </w:t>
      </w:r>
      <w:proofErr w:type="gramStart"/>
      <w:r w:rsidR="007E7FC1">
        <w:rPr>
          <w:rFonts w:cstheme="minorHAnsi"/>
          <w:sz w:val="24"/>
          <w:szCs w:val="24"/>
          <w:shd w:val="clear" w:color="auto" w:fill="FFFFFF"/>
        </w:rPr>
        <w:t>Marsh](</w:t>
      </w:r>
      <w:proofErr w:type="gramEnd"/>
      <w:r w:rsidR="00161526" w:rsidRPr="00161526">
        <w:rPr>
          <w:rFonts w:cstheme="minorHAnsi"/>
          <w:sz w:val="24"/>
          <w:szCs w:val="24"/>
          <w:shd w:val="clear" w:color="auto" w:fill="FFFFFF"/>
        </w:rPr>
        <w:t>/</w:t>
      </w:r>
      <w:proofErr w:type="spellStart"/>
      <w:r w:rsidR="00161526" w:rsidRPr="00161526">
        <w:rPr>
          <w:rFonts w:cstheme="minorHAnsi"/>
          <w:sz w:val="24"/>
          <w:szCs w:val="24"/>
          <w:shd w:val="clear" w:color="auto" w:fill="FFFFFF"/>
        </w:rPr>
        <w:t>placesqz</w:t>
      </w:r>
      <w:proofErr w:type="spellEnd"/>
      <w:r w:rsidR="00161526" w:rsidRPr="00161526">
        <w:rPr>
          <w:rFonts w:cstheme="minorHAnsi"/>
          <w:sz w:val="24"/>
          <w:szCs w:val="24"/>
          <w:shd w:val="clear" w:color="auto" w:fill="FFFFFF"/>
        </w:rPr>
        <w:t>/</w:t>
      </w:r>
      <w:proofErr w:type="spellStart"/>
      <w:r w:rsidR="00161526" w:rsidRPr="00161526">
        <w:rPr>
          <w:rFonts w:cstheme="minorHAnsi"/>
          <w:sz w:val="24"/>
          <w:szCs w:val="24"/>
          <w:shd w:val="clear" w:color="auto" w:fill="FFFFFF"/>
        </w:rPr>
        <w:t>romney</w:t>
      </w:r>
      <w:proofErr w:type="spellEnd"/>
      <w:r w:rsidR="00161526" w:rsidRPr="00161526">
        <w:rPr>
          <w:rFonts w:cstheme="minorHAnsi"/>
          <w:sz w:val="24"/>
          <w:szCs w:val="24"/>
          <w:shd w:val="clear" w:color="auto" w:fill="FFFFFF"/>
        </w:rPr>
        <w:t>-overview</w:t>
      </w:r>
      <w:r w:rsidR="007E7FC1">
        <w:rPr>
          <w:rFonts w:cstheme="minorHAnsi"/>
          <w:sz w:val="24"/>
          <w:szCs w:val="24"/>
          <w:shd w:val="clear" w:color="auto" w:fill="FFFFFF"/>
        </w:rPr>
        <w:t>)</w:t>
      </w:r>
      <w:r>
        <w:rPr>
          <w:rFonts w:cstheme="minorHAnsi"/>
          <w:sz w:val="24"/>
          <w:szCs w:val="24"/>
          <w:shd w:val="clear" w:color="auto" w:fill="FFFFFF"/>
        </w:rPr>
        <w:t xml:space="preserve"> before </w:t>
      </w:r>
      <w:r w:rsidR="000A7625">
        <w:rPr>
          <w:rFonts w:cstheme="minorHAnsi"/>
          <w:sz w:val="24"/>
          <w:szCs w:val="24"/>
          <w:shd w:val="clear" w:color="auto" w:fill="FFFFFF"/>
        </w:rPr>
        <w:t>WW2</w:t>
      </w:r>
      <w:r>
        <w:rPr>
          <w:rFonts w:cstheme="minorHAnsi"/>
          <w:sz w:val="24"/>
          <w:szCs w:val="24"/>
          <w:shd w:val="clear" w:color="auto" w:fill="FFFFFF"/>
        </w:rPr>
        <w:t>.</w:t>
      </w:r>
      <w:r w:rsidR="007E7FC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A7625">
        <w:rPr>
          <w:rFonts w:cstheme="minorHAnsi"/>
          <w:sz w:val="24"/>
          <w:szCs w:val="24"/>
          <w:shd w:val="clear" w:color="auto" w:fill="FFFFFF"/>
        </w:rPr>
        <w:t xml:space="preserve">Symons had been conscripted </w:t>
      </w:r>
      <w:r w:rsidR="00124AA6">
        <w:rPr>
          <w:rFonts w:cstheme="minorHAnsi"/>
          <w:sz w:val="24"/>
          <w:szCs w:val="24"/>
          <w:shd w:val="clear" w:color="auto" w:fill="FFFFFF"/>
        </w:rPr>
        <w:t xml:space="preserve">in 1942 </w:t>
      </w:r>
      <w:r w:rsidR="000A7625">
        <w:rPr>
          <w:rFonts w:cstheme="minorHAnsi"/>
          <w:sz w:val="24"/>
          <w:szCs w:val="24"/>
          <w:shd w:val="clear" w:color="auto" w:fill="FFFFFF"/>
        </w:rPr>
        <w:t xml:space="preserve">after his request for exemption on conscientious grounds had been refused. </w:t>
      </w:r>
      <w:r w:rsidR="006970B3">
        <w:rPr>
          <w:rFonts w:cstheme="minorHAnsi"/>
          <w:sz w:val="24"/>
          <w:szCs w:val="24"/>
          <w:shd w:val="clear" w:color="auto" w:fill="FFFFFF"/>
        </w:rPr>
        <w:t>As</w:t>
      </w:r>
      <w:r w:rsidR="000A762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124AA6">
        <w:rPr>
          <w:rFonts w:cstheme="minorHAnsi"/>
          <w:sz w:val="24"/>
          <w:szCs w:val="24"/>
          <w:shd w:val="clear" w:color="auto" w:fill="FFFFFF"/>
        </w:rPr>
        <w:t>his protagonist</w:t>
      </w:r>
      <w:r w:rsidR="000A7625">
        <w:rPr>
          <w:rFonts w:cstheme="minorHAnsi"/>
          <w:sz w:val="24"/>
          <w:szCs w:val="24"/>
          <w:shd w:val="clear" w:color="auto" w:fill="FFFFFF"/>
        </w:rPr>
        <w:t xml:space="preserve"> Charles Applegate investigates the mystery surrounding Bogue</w:t>
      </w:r>
      <w:r w:rsidR="006970B3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5951F0">
        <w:rPr>
          <w:rFonts w:cstheme="minorHAnsi"/>
          <w:sz w:val="24"/>
          <w:szCs w:val="24"/>
          <w:shd w:val="clear" w:color="auto" w:fill="FFFFFF"/>
        </w:rPr>
        <w:t xml:space="preserve">his encounters with </w:t>
      </w:r>
      <w:r w:rsidR="00124AA6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5951F0">
        <w:rPr>
          <w:rFonts w:cstheme="minorHAnsi"/>
          <w:sz w:val="24"/>
          <w:szCs w:val="24"/>
          <w:shd w:val="clear" w:color="auto" w:fill="FFFFFF"/>
        </w:rPr>
        <w:t xml:space="preserve">veterans who knew him reveal that they </w:t>
      </w:r>
      <w:r w:rsidR="00124AA6">
        <w:rPr>
          <w:rFonts w:cstheme="minorHAnsi"/>
          <w:sz w:val="24"/>
          <w:szCs w:val="24"/>
          <w:shd w:val="clear" w:color="auto" w:fill="FFFFFF"/>
        </w:rPr>
        <w:t>all</w:t>
      </w:r>
      <w:r w:rsidR="005951F0">
        <w:rPr>
          <w:rFonts w:cstheme="minorHAnsi"/>
          <w:sz w:val="24"/>
          <w:szCs w:val="24"/>
          <w:shd w:val="clear" w:color="auto" w:fill="FFFFFF"/>
        </w:rPr>
        <w:t xml:space="preserve"> have an </w:t>
      </w:r>
      <w:r w:rsidR="006970B3">
        <w:rPr>
          <w:rFonts w:cstheme="minorHAnsi"/>
          <w:sz w:val="24"/>
          <w:szCs w:val="24"/>
          <w:shd w:val="clear" w:color="auto" w:fill="FFFFFF"/>
        </w:rPr>
        <w:t>ambivalent</w:t>
      </w:r>
      <w:r w:rsidR="005951F0">
        <w:rPr>
          <w:rFonts w:cstheme="minorHAnsi"/>
          <w:sz w:val="24"/>
          <w:szCs w:val="24"/>
          <w:shd w:val="clear" w:color="auto" w:fill="FFFFFF"/>
        </w:rPr>
        <w:t xml:space="preserve"> past</w:t>
      </w:r>
      <w:r w:rsidR="006970B3">
        <w:rPr>
          <w:rFonts w:cstheme="minorHAnsi"/>
          <w:sz w:val="24"/>
          <w:szCs w:val="24"/>
          <w:shd w:val="clear" w:color="auto" w:fill="FFFFFF"/>
        </w:rPr>
        <w:t>.</w:t>
      </w:r>
      <w:r w:rsidR="00124AA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81F31" w:rsidRPr="00A81F31">
        <w:rPr>
          <w:rFonts w:cstheme="minorHAnsi"/>
          <w:color w:val="2A2A2A"/>
          <w:sz w:val="24"/>
          <w:szCs w:val="24"/>
          <w:shd w:val="clear" w:color="auto" w:fill="FFFFFF"/>
        </w:rPr>
        <w:t xml:space="preserve">Between 1950 and 1955 Symons had been living with his wife at </w:t>
      </w:r>
      <w:r w:rsidR="00703270" w:rsidRPr="00703270">
        <w:rPr>
          <w:rFonts w:cstheme="minorHAnsi"/>
          <w:color w:val="2A2A2A"/>
          <w:sz w:val="24"/>
          <w:szCs w:val="24"/>
          <w:highlight w:val="yellow"/>
          <w:shd w:val="clear" w:color="auto" w:fill="FFFFFF"/>
        </w:rPr>
        <w:t>X</w:t>
      </w:r>
      <w:r w:rsidR="00703270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r w:rsidR="00A81F31" w:rsidRPr="00A81F31">
        <w:rPr>
          <w:rFonts w:cstheme="minorHAnsi"/>
          <w:sz w:val="24"/>
          <w:szCs w:val="24"/>
          <w:shd w:val="clear" w:color="auto" w:fill="FFFFFF"/>
        </w:rPr>
        <w:t xml:space="preserve">(their second child was born in the Kent and </w:t>
      </w:r>
      <w:r w:rsidR="00A81F31" w:rsidRPr="00A81F31">
        <w:rPr>
          <w:rFonts w:cstheme="minorHAnsi"/>
          <w:b/>
          <w:sz w:val="24"/>
          <w:szCs w:val="24"/>
          <w:shd w:val="clear" w:color="auto" w:fill="FFFFFF"/>
        </w:rPr>
        <w:t>Canterbury</w:t>
      </w:r>
      <w:r w:rsidR="00A81F31" w:rsidRPr="00A81F31">
        <w:rPr>
          <w:rFonts w:cstheme="minorHAnsi"/>
          <w:sz w:val="24"/>
          <w:szCs w:val="24"/>
          <w:shd w:val="clear" w:color="auto" w:fill="FFFFFF"/>
        </w:rPr>
        <w:t xml:space="preserve"> hospital)</w:t>
      </w:r>
      <w:r w:rsidR="005D51B3">
        <w:rPr>
          <w:rFonts w:cstheme="minorHAnsi"/>
          <w:sz w:val="24"/>
          <w:szCs w:val="24"/>
          <w:shd w:val="clear" w:color="auto" w:fill="FFFFFF"/>
        </w:rPr>
        <w:t>,</w:t>
      </w:r>
      <w:r w:rsidR="00583179">
        <w:rPr>
          <w:rStyle w:val="FootnoteReference"/>
          <w:rFonts w:cstheme="minorHAnsi"/>
          <w:sz w:val="24"/>
          <w:szCs w:val="24"/>
          <w:shd w:val="clear" w:color="auto" w:fill="FFFFFF"/>
        </w:rPr>
        <w:footnoteReference w:id="7"/>
      </w:r>
      <w:r w:rsidR="00A81F3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D51B3">
        <w:rPr>
          <w:rFonts w:cstheme="minorHAnsi"/>
          <w:sz w:val="24"/>
          <w:szCs w:val="24"/>
          <w:shd w:val="clear" w:color="auto" w:fill="FFFFFF"/>
        </w:rPr>
        <w:t>so he</w:t>
      </w:r>
      <w:r w:rsidR="00A81F31">
        <w:rPr>
          <w:rFonts w:cstheme="minorHAnsi"/>
          <w:sz w:val="24"/>
          <w:szCs w:val="24"/>
          <w:shd w:val="clear" w:color="auto" w:fill="FFFFFF"/>
        </w:rPr>
        <w:t xml:space="preserve"> knew the area well. </w:t>
      </w:r>
    </w:p>
    <w:p w:rsidR="00FE1E4C" w:rsidRDefault="00FE1E4C" w:rsidP="00FE1E4C">
      <w:pPr>
        <w:spacing w:after="0" w:line="276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</w:p>
    <w:p w:rsidR="00185F83" w:rsidRDefault="00124AA6" w:rsidP="00FE1E4C">
      <w:pPr>
        <w:spacing w:after="0" w:line="276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action </w:t>
      </w:r>
      <w:r w:rsidR="005E223C">
        <w:rPr>
          <w:rFonts w:cstheme="minorHAnsi"/>
          <w:sz w:val="24"/>
          <w:szCs w:val="24"/>
          <w:shd w:val="clear" w:color="auto" w:fill="FFFFFF"/>
        </w:rPr>
        <w:t xml:space="preserve">of _The Paper Chase_ </w:t>
      </w:r>
      <w:r>
        <w:rPr>
          <w:rFonts w:cstheme="minorHAnsi"/>
          <w:sz w:val="24"/>
          <w:szCs w:val="24"/>
          <w:shd w:val="clear" w:color="auto" w:fill="FFFFFF"/>
        </w:rPr>
        <w:t xml:space="preserve">is set </w:t>
      </w:r>
      <w:r w:rsidR="005E223C">
        <w:rPr>
          <w:rFonts w:cstheme="minorHAnsi"/>
          <w:sz w:val="24"/>
          <w:szCs w:val="24"/>
          <w:shd w:val="clear" w:color="auto" w:fill="FFFFFF"/>
        </w:rPr>
        <w:t>in the mid-1940s</w:t>
      </w:r>
      <w:r>
        <w:rPr>
          <w:rFonts w:cstheme="minorHAnsi"/>
          <w:sz w:val="24"/>
          <w:szCs w:val="24"/>
          <w:shd w:val="clear" w:color="auto" w:fill="FFFFFF"/>
        </w:rPr>
        <w:t xml:space="preserve">, by which time attempts had been made to build new communities along the coast through the creation of the new town </w:t>
      </w:r>
      <w:r w:rsidRPr="008D4411">
        <w:rPr>
          <w:rFonts w:cstheme="minorHAnsi"/>
          <w:b/>
          <w:sz w:val="24"/>
          <w:szCs w:val="24"/>
        </w:rPr>
        <w:t>Lydd-on-Sea</w:t>
      </w:r>
      <w:r w:rsidR="00AC4521">
        <w:rPr>
          <w:rFonts w:cstheme="minorHAnsi"/>
          <w:sz w:val="24"/>
          <w:szCs w:val="24"/>
        </w:rPr>
        <w:t xml:space="preserve"> and the rerouting of the branch line from Ashford.</w:t>
      </w:r>
      <w:r w:rsidR="00FE1E4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When </w:t>
      </w:r>
      <w:r w:rsidR="00C466F4" w:rsidRPr="00BB119E">
        <w:rPr>
          <w:rFonts w:cstheme="minorHAnsi"/>
          <w:sz w:val="24"/>
          <w:szCs w:val="24"/>
        </w:rPr>
        <w:t xml:space="preserve">Applegate gets the </w:t>
      </w:r>
      <w:r w:rsidR="00AC4521">
        <w:rPr>
          <w:rFonts w:cstheme="minorHAnsi"/>
          <w:sz w:val="24"/>
          <w:szCs w:val="24"/>
        </w:rPr>
        <w:t>train</w:t>
      </w:r>
      <w:r w:rsidR="00C466F4" w:rsidRPr="00BB119E">
        <w:rPr>
          <w:rFonts w:cstheme="minorHAnsi"/>
          <w:sz w:val="24"/>
          <w:szCs w:val="24"/>
        </w:rPr>
        <w:t xml:space="preserve"> from </w:t>
      </w:r>
      <w:r w:rsidR="00C466F4" w:rsidRPr="00124AA6">
        <w:rPr>
          <w:rFonts w:cstheme="minorHAnsi"/>
          <w:b/>
          <w:sz w:val="24"/>
          <w:szCs w:val="24"/>
        </w:rPr>
        <w:t xml:space="preserve">Ashford </w:t>
      </w:r>
      <w:r w:rsidR="00C466F4" w:rsidRPr="00BB119E">
        <w:rPr>
          <w:rFonts w:cstheme="minorHAnsi"/>
          <w:sz w:val="24"/>
          <w:szCs w:val="24"/>
        </w:rPr>
        <w:t>to Romney Marsh</w:t>
      </w:r>
      <w:r w:rsidR="00C466F4" w:rsidRPr="00BB119E">
        <w:rPr>
          <w:rStyle w:val="FootnoteReference"/>
          <w:rFonts w:cstheme="minorHAnsi"/>
          <w:sz w:val="24"/>
          <w:szCs w:val="24"/>
        </w:rPr>
        <w:footnoteReference w:id="8"/>
      </w:r>
      <w:r w:rsidR="00826D15" w:rsidRPr="00BB119E">
        <w:rPr>
          <w:rFonts w:cstheme="minorHAnsi"/>
          <w:sz w:val="24"/>
          <w:szCs w:val="24"/>
        </w:rPr>
        <w:t xml:space="preserve"> </w:t>
      </w:r>
      <w:r w:rsidR="00AC4521">
        <w:rPr>
          <w:rFonts w:cstheme="minorHAnsi"/>
          <w:sz w:val="24"/>
          <w:szCs w:val="24"/>
        </w:rPr>
        <w:t>he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therefore </w:t>
      </w:r>
      <w:r w:rsidR="00826D15" w:rsidRPr="00BB119E">
        <w:rPr>
          <w:rFonts w:cstheme="minorHAnsi"/>
          <w:sz w:val="24"/>
          <w:szCs w:val="24"/>
        </w:rPr>
        <w:t xml:space="preserve"> goes</w:t>
      </w:r>
      <w:proofErr w:type="gramEnd"/>
      <w:r w:rsidR="00826D15" w:rsidRPr="00BB119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via </w:t>
      </w:r>
      <w:r w:rsidR="00826D15" w:rsidRPr="00124AA6">
        <w:rPr>
          <w:rFonts w:cstheme="minorHAnsi"/>
          <w:b/>
          <w:sz w:val="24"/>
          <w:szCs w:val="24"/>
        </w:rPr>
        <w:t>Ham Street</w:t>
      </w:r>
      <w:r w:rsidRPr="00124AA6">
        <w:rPr>
          <w:rFonts w:cstheme="minorHAnsi"/>
          <w:b/>
          <w:sz w:val="24"/>
          <w:szCs w:val="24"/>
        </w:rPr>
        <w:t>,</w:t>
      </w:r>
      <w:r w:rsidR="00826D15" w:rsidRPr="00124AA6">
        <w:rPr>
          <w:rFonts w:cstheme="minorHAnsi"/>
          <w:b/>
          <w:sz w:val="24"/>
          <w:szCs w:val="24"/>
        </w:rPr>
        <w:t xml:space="preserve"> Brookland</w:t>
      </w:r>
      <w:r>
        <w:rPr>
          <w:rFonts w:cstheme="minorHAnsi"/>
          <w:sz w:val="24"/>
          <w:szCs w:val="24"/>
        </w:rPr>
        <w:t xml:space="preserve"> and</w:t>
      </w:r>
      <w:r w:rsidR="00826D15" w:rsidRPr="00BB119E">
        <w:rPr>
          <w:rFonts w:cstheme="minorHAnsi"/>
          <w:sz w:val="24"/>
          <w:szCs w:val="24"/>
        </w:rPr>
        <w:t xml:space="preserve"> </w:t>
      </w:r>
      <w:r w:rsidR="00C466F4" w:rsidRPr="00124AA6">
        <w:rPr>
          <w:rFonts w:cstheme="minorHAnsi"/>
          <w:b/>
          <w:sz w:val="24"/>
          <w:szCs w:val="24"/>
        </w:rPr>
        <w:t>Lydd</w:t>
      </w:r>
      <w:r w:rsidR="00826D15" w:rsidRPr="00124AA6">
        <w:rPr>
          <w:rFonts w:cstheme="minorHAnsi"/>
          <w:b/>
          <w:sz w:val="24"/>
          <w:szCs w:val="24"/>
        </w:rPr>
        <w:t>-on-Sea</w:t>
      </w:r>
      <w:r w:rsidR="00826D15" w:rsidRPr="00BB119E">
        <w:rPr>
          <w:rFonts w:cstheme="minorHAnsi"/>
          <w:sz w:val="24"/>
          <w:szCs w:val="24"/>
        </w:rPr>
        <w:t xml:space="preserve"> (which he mistakenly refers to as </w:t>
      </w:r>
      <w:r w:rsidR="00826D15" w:rsidRPr="00124AA6">
        <w:rPr>
          <w:rFonts w:cstheme="minorHAnsi"/>
          <w:b/>
          <w:sz w:val="24"/>
          <w:szCs w:val="24"/>
        </w:rPr>
        <w:t>Lydd</w:t>
      </w:r>
      <w:r w:rsidR="00826D15" w:rsidRPr="00BB119E">
        <w:rPr>
          <w:rFonts w:cstheme="minorHAnsi"/>
          <w:sz w:val="24"/>
          <w:szCs w:val="24"/>
        </w:rPr>
        <w:t>).</w:t>
      </w:r>
      <w:r w:rsidR="00826D15" w:rsidRPr="00BB119E">
        <w:rPr>
          <w:rStyle w:val="FootnoteReference"/>
          <w:rFonts w:cstheme="minorHAnsi"/>
          <w:sz w:val="24"/>
          <w:szCs w:val="24"/>
        </w:rPr>
        <w:footnoteReference w:id="9"/>
      </w:r>
      <w:r w:rsidR="00826D15" w:rsidRPr="00BB119E">
        <w:rPr>
          <w:rFonts w:cstheme="minorHAnsi"/>
          <w:sz w:val="24"/>
          <w:szCs w:val="24"/>
        </w:rPr>
        <w:t xml:space="preserve"> </w:t>
      </w:r>
      <w:r w:rsidR="00AC4521">
        <w:rPr>
          <w:rFonts w:cstheme="minorHAnsi"/>
          <w:sz w:val="24"/>
          <w:szCs w:val="24"/>
        </w:rPr>
        <w:t xml:space="preserve">His destination </w:t>
      </w:r>
      <w:r>
        <w:rPr>
          <w:rFonts w:cstheme="minorHAnsi"/>
          <w:sz w:val="24"/>
          <w:szCs w:val="24"/>
        </w:rPr>
        <w:t xml:space="preserve">Bramley Hall is </w:t>
      </w:r>
      <w:r w:rsidR="00185F83">
        <w:rPr>
          <w:rFonts w:cstheme="minorHAnsi"/>
          <w:sz w:val="24"/>
          <w:szCs w:val="24"/>
        </w:rPr>
        <w:t>in</w:t>
      </w:r>
      <w:r w:rsidR="00826D15" w:rsidRPr="00BB119E">
        <w:rPr>
          <w:rFonts w:cstheme="minorHAnsi"/>
          <w:sz w:val="24"/>
          <w:szCs w:val="24"/>
        </w:rPr>
        <w:t xml:space="preserve"> </w:t>
      </w:r>
      <w:proofErr w:type="spellStart"/>
      <w:r w:rsidR="00826D15" w:rsidRPr="00185F83">
        <w:rPr>
          <w:rFonts w:cstheme="minorHAnsi"/>
          <w:b/>
          <w:sz w:val="24"/>
          <w:szCs w:val="24"/>
        </w:rPr>
        <w:t>Greatstone</w:t>
      </w:r>
      <w:proofErr w:type="spellEnd"/>
      <w:r w:rsidR="00826D15" w:rsidRPr="00185F83">
        <w:rPr>
          <w:rFonts w:cstheme="minorHAnsi"/>
          <w:b/>
          <w:sz w:val="24"/>
          <w:szCs w:val="24"/>
        </w:rPr>
        <w:t>-on-Sea</w:t>
      </w:r>
      <w:r w:rsidR="00826D15" w:rsidRPr="00BB119E">
        <w:rPr>
          <w:rFonts w:cstheme="minorHAnsi"/>
          <w:sz w:val="24"/>
          <w:szCs w:val="24"/>
        </w:rPr>
        <w:t xml:space="preserve"> (</w:t>
      </w:r>
      <w:r w:rsidR="00185F83">
        <w:rPr>
          <w:rFonts w:cstheme="minorHAnsi"/>
          <w:sz w:val="24"/>
          <w:szCs w:val="24"/>
        </w:rPr>
        <w:t xml:space="preserve">the </w:t>
      </w:r>
      <w:r w:rsidR="00826D15" w:rsidRPr="00BB119E">
        <w:rPr>
          <w:rFonts w:cstheme="minorHAnsi"/>
          <w:sz w:val="24"/>
          <w:szCs w:val="24"/>
        </w:rPr>
        <w:t>Bramley</w:t>
      </w:r>
      <w:r w:rsidR="00185F83">
        <w:rPr>
          <w:rFonts w:cstheme="minorHAnsi"/>
          <w:sz w:val="24"/>
          <w:szCs w:val="24"/>
        </w:rPr>
        <w:t xml:space="preserve"> of the novel</w:t>
      </w:r>
      <w:r w:rsidR="00826D15" w:rsidRPr="00BB119E">
        <w:rPr>
          <w:rFonts w:cstheme="minorHAnsi"/>
          <w:sz w:val="24"/>
          <w:szCs w:val="24"/>
        </w:rPr>
        <w:t>)</w:t>
      </w:r>
      <w:r w:rsidR="00185F83">
        <w:rPr>
          <w:rFonts w:cstheme="minorHAnsi"/>
          <w:sz w:val="24"/>
          <w:szCs w:val="24"/>
        </w:rPr>
        <w:t>.</w:t>
      </w:r>
      <w:r w:rsidR="00826D15" w:rsidRPr="00BB119E">
        <w:rPr>
          <w:rStyle w:val="FootnoteReference"/>
          <w:rFonts w:cstheme="minorHAnsi"/>
          <w:sz w:val="24"/>
          <w:szCs w:val="24"/>
        </w:rPr>
        <w:footnoteReference w:id="10"/>
      </w:r>
      <w:r w:rsidR="00826D15" w:rsidRPr="00BB119E">
        <w:rPr>
          <w:rFonts w:cstheme="minorHAnsi"/>
          <w:sz w:val="24"/>
          <w:szCs w:val="24"/>
        </w:rPr>
        <w:t xml:space="preserve"> </w:t>
      </w:r>
      <w:r w:rsidR="00AC4521">
        <w:rPr>
          <w:rFonts w:cstheme="minorHAnsi"/>
          <w:sz w:val="24"/>
          <w:szCs w:val="24"/>
        </w:rPr>
        <w:t>Set pieces</w:t>
      </w:r>
      <w:r w:rsidR="00185F83">
        <w:rPr>
          <w:rFonts w:cstheme="minorHAnsi"/>
          <w:sz w:val="24"/>
          <w:szCs w:val="24"/>
        </w:rPr>
        <w:t xml:space="preserve"> include picturesque if reckless drives between here and </w:t>
      </w:r>
      <w:r w:rsidR="00826D15" w:rsidRPr="00185F83">
        <w:rPr>
          <w:rFonts w:cstheme="minorHAnsi"/>
          <w:b/>
          <w:sz w:val="24"/>
          <w:szCs w:val="24"/>
        </w:rPr>
        <w:t>New Romney</w:t>
      </w:r>
      <w:r w:rsidR="00826D15" w:rsidRPr="00BB119E">
        <w:rPr>
          <w:rFonts w:cstheme="minorHAnsi"/>
          <w:sz w:val="24"/>
          <w:szCs w:val="24"/>
        </w:rPr>
        <w:t xml:space="preserve"> (</w:t>
      </w:r>
      <w:proofErr w:type="spellStart"/>
      <w:r w:rsidR="00826D15" w:rsidRPr="00BB119E">
        <w:rPr>
          <w:rFonts w:cstheme="minorHAnsi"/>
          <w:sz w:val="24"/>
          <w:szCs w:val="24"/>
        </w:rPr>
        <w:t>Murdstone</w:t>
      </w:r>
      <w:proofErr w:type="spellEnd"/>
      <w:r w:rsidR="00826D15" w:rsidRPr="00BB119E">
        <w:rPr>
          <w:rFonts w:cstheme="minorHAnsi"/>
          <w:sz w:val="24"/>
          <w:szCs w:val="24"/>
        </w:rPr>
        <w:t>)</w:t>
      </w:r>
      <w:r w:rsidR="00185F83">
        <w:rPr>
          <w:rFonts w:cstheme="minorHAnsi"/>
          <w:sz w:val="24"/>
          <w:szCs w:val="24"/>
        </w:rPr>
        <w:t>,</w:t>
      </w:r>
      <w:r w:rsidR="00826D15" w:rsidRPr="00BB119E">
        <w:rPr>
          <w:rStyle w:val="FootnoteReference"/>
          <w:rFonts w:cstheme="minorHAnsi"/>
          <w:sz w:val="24"/>
          <w:szCs w:val="24"/>
        </w:rPr>
        <w:footnoteReference w:id="11"/>
      </w:r>
      <w:r w:rsidR="00C466F4" w:rsidRPr="00BB119E">
        <w:rPr>
          <w:rFonts w:cstheme="minorHAnsi"/>
          <w:sz w:val="24"/>
          <w:szCs w:val="24"/>
        </w:rPr>
        <w:t xml:space="preserve"> </w:t>
      </w:r>
      <w:r w:rsidR="00185F83">
        <w:rPr>
          <w:rFonts w:cstheme="minorHAnsi"/>
          <w:sz w:val="24"/>
          <w:szCs w:val="24"/>
        </w:rPr>
        <w:t xml:space="preserve">where Applegate and his friends fight a battle of wits at the </w:t>
      </w:r>
      <w:r w:rsidR="00496230" w:rsidRPr="00BB119E">
        <w:rPr>
          <w:rFonts w:cstheme="minorHAnsi"/>
          <w:sz w:val="24"/>
          <w:szCs w:val="24"/>
        </w:rPr>
        <w:t>Grand Marine Hotel</w:t>
      </w:r>
      <w:r w:rsidR="00185F83">
        <w:rPr>
          <w:rFonts w:cstheme="minorHAnsi"/>
          <w:sz w:val="24"/>
          <w:szCs w:val="24"/>
        </w:rPr>
        <w:t xml:space="preserve"> (possibly</w:t>
      </w:r>
      <w:r w:rsidR="00496230" w:rsidRPr="00BB119E">
        <w:rPr>
          <w:rFonts w:cstheme="minorHAnsi"/>
          <w:sz w:val="24"/>
          <w:szCs w:val="24"/>
        </w:rPr>
        <w:t xml:space="preserve"> the Dormy House Hotel</w:t>
      </w:r>
      <w:r w:rsidR="00185F83">
        <w:rPr>
          <w:rFonts w:cstheme="minorHAnsi"/>
          <w:sz w:val="24"/>
          <w:szCs w:val="24"/>
        </w:rPr>
        <w:t>). The novel presents a town in flux</w:t>
      </w:r>
      <w:r w:rsidR="00AC4521">
        <w:rPr>
          <w:rFonts w:cstheme="minorHAnsi"/>
          <w:sz w:val="24"/>
          <w:szCs w:val="24"/>
        </w:rPr>
        <w:t xml:space="preserve"> and perhaps slightly unsure of itself</w:t>
      </w:r>
      <w:r w:rsidR="00185F83">
        <w:rPr>
          <w:rFonts w:cstheme="minorHAnsi"/>
          <w:sz w:val="24"/>
          <w:szCs w:val="24"/>
        </w:rPr>
        <w:t>:</w:t>
      </w:r>
    </w:p>
    <w:p w:rsidR="00496230" w:rsidRDefault="00496230" w:rsidP="00185F83">
      <w:pPr>
        <w:spacing w:line="276" w:lineRule="auto"/>
        <w:ind w:left="720"/>
        <w:rPr>
          <w:rFonts w:cstheme="minorHAnsi"/>
          <w:sz w:val="24"/>
          <w:szCs w:val="24"/>
        </w:rPr>
      </w:pPr>
      <w:r w:rsidRPr="00BB119E">
        <w:rPr>
          <w:rFonts w:cstheme="minorHAnsi"/>
          <w:sz w:val="24"/>
          <w:szCs w:val="24"/>
        </w:rPr>
        <w:t>a long avenue of pines which ended abruptly in a narrow street full of glossy-fronted, neon-lighted shops. … From the High Street they emerged into a decaying square. Through a gap slate-grey sea could be glimpsed.’</w:t>
      </w:r>
      <w:r w:rsidR="00185F83">
        <w:rPr>
          <w:rStyle w:val="FootnoteReference"/>
          <w:rFonts w:cstheme="minorHAnsi"/>
          <w:sz w:val="24"/>
          <w:szCs w:val="24"/>
        </w:rPr>
        <w:footnoteReference w:id="12"/>
      </w:r>
      <w:r w:rsidRPr="00BB119E">
        <w:rPr>
          <w:rFonts w:cstheme="minorHAnsi"/>
          <w:sz w:val="24"/>
          <w:szCs w:val="24"/>
        </w:rPr>
        <w:t xml:space="preserve"> </w:t>
      </w:r>
    </w:p>
    <w:p w:rsidR="00703270" w:rsidRPr="00B40C31" w:rsidRDefault="00703270" w:rsidP="005B05CF">
      <w:pPr>
        <w:spacing w:line="276" w:lineRule="auto"/>
        <w:rPr>
          <w:rFonts w:cstheme="minorHAnsi"/>
          <w:sz w:val="24"/>
          <w:szCs w:val="24"/>
        </w:rPr>
      </w:pPr>
      <w:r w:rsidRPr="00B40C31">
        <w:rPr>
          <w:rFonts w:cstheme="minorHAnsi"/>
          <w:sz w:val="24"/>
          <w:szCs w:val="24"/>
        </w:rPr>
        <w:t xml:space="preserve">By this time </w:t>
      </w:r>
      <w:r w:rsidR="00FE1E4C">
        <w:rPr>
          <w:rFonts w:cstheme="minorHAnsi"/>
          <w:sz w:val="24"/>
          <w:szCs w:val="24"/>
        </w:rPr>
        <w:t>Symons and his</w:t>
      </w:r>
      <w:r w:rsidRPr="00B40C31">
        <w:rPr>
          <w:rFonts w:cstheme="minorHAnsi"/>
          <w:sz w:val="24"/>
          <w:szCs w:val="24"/>
        </w:rPr>
        <w:t xml:space="preserve"> family had moved back to London, </w:t>
      </w:r>
      <w:r w:rsidR="00FE1E4C">
        <w:rPr>
          <w:rFonts w:cstheme="minorHAnsi"/>
          <w:sz w:val="24"/>
          <w:szCs w:val="24"/>
        </w:rPr>
        <w:t xml:space="preserve">but they came back </w:t>
      </w:r>
      <w:r w:rsidRPr="00B40C31">
        <w:rPr>
          <w:rFonts w:cstheme="minorHAnsi"/>
          <w:sz w:val="24"/>
          <w:szCs w:val="24"/>
        </w:rPr>
        <w:t>in 1963</w:t>
      </w:r>
      <w:r w:rsidR="00B40C31">
        <w:rPr>
          <w:rStyle w:val="FootnoteReference"/>
          <w:rFonts w:cstheme="minorHAnsi"/>
          <w:sz w:val="24"/>
          <w:szCs w:val="24"/>
          <w:shd w:val="clear" w:color="auto" w:fill="FFFFFF"/>
        </w:rPr>
        <w:footnoteReference w:id="13"/>
      </w:r>
      <w:r w:rsidR="00583179">
        <w:rPr>
          <w:rFonts w:cstheme="minorHAnsi"/>
          <w:sz w:val="24"/>
          <w:szCs w:val="24"/>
        </w:rPr>
        <w:t xml:space="preserve"> </w:t>
      </w:r>
      <w:r w:rsidR="00583179" w:rsidRPr="00B40C31">
        <w:rPr>
          <w:rFonts w:cstheme="minorHAnsi"/>
          <w:sz w:val="24"/>
          <w:szCs w:val="24"/>
        </w:rPr>
        <w:t xml:space="preserve">to take up residence at </w:t>
      </w:r>
      <w:r w:rsidR="00583179" w:rsidRPr="00B40C31">
        <w:rPr>
          <w:rFonts w:cstheme="minorHAnsi"/>
          <w:sz w:val="24"/>
          <w:szCs w:val="24"/>
          <w:shd w:val="clear" w:color="auto" w:fill="FFFFFF"/>
        </w:rPr>
        <w:t xml:space="preserve">Barling House, Brookland, in </w:t>
      </w:r>
      <w:r w:rsidR="00583179">
        <w:rPr>
          <w:rFonts w:cstheme="minorHAnsi"/>
          <w:sz w:val="24"/>
          <w:szCs w:val="24"/>
          <w:shd w:val="clear" w:color="auto" w:fill="FFFFFF"/>
        </w:rPr>
        <w:t>[</w:t>
      </w:r>
      <w:r w:rsidR="00583179" w:rsidRPr="00407F6E">
        <w:rPr>
          <w:rFonts w:cstheme="minorHAnsi"/>
          <w:b/>
          <w:sz w:val="24"/>
          <w:szCs w:val="24"/>
          <w:shd w:val="clear" w:color="auto" w:fill="FFFFFF"/>
        </w:rPr>
        <w:t xml:space="preserve">Romney </w:t>
      </w:r>
      <w:proofErr w:type="gramStart"/>
      <w:r w:rsidR="00583179" w:rsidRPr="00407F6E">
        <w:rPr>
          <w:rFonts w:cstheme="minorHAnsi"/>
          <w:b/>
          <w:sz w:val="24"/>
          <w:szCs w:val="24"/>
          <w:shd w:val="clear" w:color="auto" w:fill="FFFFFF"/>
        </w:rPr>
        <w:t>Marsh</w:t>
      </w:r>
      <w:r w:rsidR="00583179" w:rsidRPr="00161526">
        <w:rPr>
          <w:rFonts w:eastAsia="Times New Roman" w:cstheme="minorHAnsi"/>
          <w:color w:val="000000"/>
          <w:sz w:val="24"/>
          <w:szCs w:val="24"/>
          <w:lang w:eastAsia="en-GB"/>
        </w:rPr>
        <w:t>](</w:t>
      </w:r>
      <w:proofErr w:type="gramEnd"/>
      <w:r w:rsidR="00583179" w:rsidRPr="00161526">
        <w:rPr>
          <w:rFonts w:eastAsia="Times New Roman" w:cstheme="minorHAnsi"/>
          <w:color w:val="000000"/>
          <w:sz w:val="24"/>
          <w:szCs w:val="24"/>
          <w:lang w:eastAsia="en-GB"/>
        </w:rPr>
        <w:t>/</w:t>
      </w:r>
      <w:proofErr w:type="spellStart"/>
      <w:r w:rsidR="00583179" w:rsidRPr="00161526">
        <w:rPr>
          <w:rFonts w:eastAsia="Times New Roman" w:cstheme="minorHAnsi"/>
          <w:color w:val="000000"/>
          <w:sz w:val="24"/>
          <w:szCs w:val="24"/>
          <w:lang w:eastAsia="en-GB"/>
        </w:rPr>
        <w:t>placesqz</w:t>
      </w:r>
      <w:proofErr w:type="spellEnd"/>
      <w:r w:rsidR="00583179" w:rsidRPr="00161526">
        <w:rPr>
          <w:rFonts w:eastAsia="Times New Roman" w:cstheme="minorHAnsi"/>
          <w:color w:val="000000"/>
          <w:sz w:val="24"/>
          <w:szCs w:val="24"/>
          <w:lang w:eastAsia="en-GB"/>
        </w:rPr>
        <w:t>/</w:t>
      </w:r>
      <w:proofErr w:type="spellStart"/>
      <w:r w:rsidR="00583179" w:rsidRPr="00161526">
        <w:rPr>
          <w:rFonts w:eastAsia="Times New Roman" w:cstheme="minorHAnsi"/>
          <w:color w:val="000000"/>
          <w:sz w:val="24"/>
          <w:szCs w:val="24"/>
          <w:lang w:eastAsia="en-GB"/>
        </w:rPr>
        <w:t>romney</w:t>
      </w:r>
      <w:proofErr w:type="spellEnd"/>
      <w:r w:rsidR="00583179" w:rsidRPr="00161526">
        <w:rPr>
          <w:rFonts w:eastAsia="Times New Roman" w:cstheme="minorHAnsi"/>
          <w:color w:val="000000"/>
          <w:sz w:val="24"/>
          <w:szCs w:val="24"/>
          <w:lang w:eastAsia="en-GB"/>
        </w:rPr>
        <w:t>-overview)</w:t>
      </w:r>
      <w:r w:rsidR="00583179">
        <w:rPr>
          <w:rFonts w:eastAsia="Times New Roman" w:cstheme="minorHAnsi"/>
          <w:color w:val="000000"/>
          <w:sz w:val="24"/>
          <w:szCs w:val="24"/>
          <w:lang w:eastAsia="en-GB"/>
        </w:rPr>
        <w:t>.</w:t>
      </w:r>
    </w:p>
    <w:p w:rsidR="005B05CF" w:rsidRDefault="00A82A52" w:rsidP="005B05C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</w:t>
      </w:r>
      <w:r w:rsidR="005B05CF">
        <w:rPr>
          <w:rFonts w:cstheme="minorHAnsi"/>
          <w:sz w:val="24"/>
          <w:szCs w:val="24"/>
        </w:rPr>
        <w:t xml:space="preserve">s own literary interests can </w:t>
      </w:r>
      <w:proofErr w:type="gramStart"/>
      <w:r w:rsidR="005B05CF">
        <w:rPr>
          <w:rFonts w:cstheme="minorHAnsi"/>
          <w:sz w:val="24"/>
          <w:szCs w:val="24"/>
        </w:rPr>
        <w:t>glimpsed</w:t>
      </w:r>
      <w:proofErr w:type="gramEnd"/>
      <w:r w:rsidR="005B05CF">
        <w:rPr>
          <w:rFonts w:cstheme="minorHAnsi"/>
          <w:sz w:val="24"/>
          <w:szCs w:val="24"/>
        </w:rPr>
        <w:t xml:space="preserve"> in the nod to [Dickens](</w:t>
      </w:r>
      <w:r w:rsidR="00161526">
        <w:rPr>
          <w:rFonts w:cstheme="minorHAnsi"/>
          <w:sz w:val="24"/>
          <w:szCs w:val="24"/>
        </w:rPr>
        <w:t>/dickens</w:t>
      </w:r>
      <w:r w:rsidR="005B05CF">
        <w:rPr>
          <w:rFonts w:cstheme="minorHAnsi"/>
          <w:sz w:val="24"/>
          <w:szCs w:val="24"/>
        </w:rPr>
        <w:t xml:space="preserve">). [David </w:t>
      </w:r>
      <w:proofErr w:type="gramStart"/>
      <w:r w:rsidR="005B05CF">
        <w:rPr>
          <w:rFonts w:cstheme="minorHAnsi"/>
          <w:sz w:val="24"/>
          <w:szCs w:val="24"/>
        </w:rPr>
        <w:t>Copperfield](</w:t>
      </w:r>
      <w:proofErr w:type="gramEnd"/>
      <w:r w:rsidR="00161526" w:rsidRPr="00161526">
        <w:rPr>
          <w:rFonts w:cstheme="minorHAnsi"/>
          <w:sz w:val="24"/>
          <w:szCs w:val="24"/>
        </w:rPr>
        <w:t>/dickens/</w:t>
      </w:r>
      <w:proofErr w:type="spellStart"/>
      <w:r w:rsidR="00161526" w:rsidRPr="00161526">
        <w:rPr>
          <w:rFonts w:cstheme="minorHAnsi"/>
          <w:sz w:val="24"/>
          <w:szCs w:val="24"/>
        </w:rPr>
        <w:t>david</w:t>
      </w:r>
      <w:proofErr w:type="spellEnd"/>
      <w:r w:rsidR="00161526" w:rsidRPr="00161526">
        <w:rPr>
          <w:rFonts w:cstheme="minorHAnsi"/>
          <w:sz w:val="24"/>
          <w:szCs w:val="24"/>
        </w:rPr>
        <w:t>-</w:t>
      </w:r>
      <w:proofErr w:type="spellStart"/>
      <w:r w:rsidR="00161526" w:rsidRPr="00161526">
        <w:rPr>
          <w:rFonts w:cstheme="minorHAnsi"/>
          <w:sz w:val="24"/>
          <w:szCs w:val="24"/>
        </w:rPr>
        <w:t>copperfield</w:t>
      </w:r>
      <w:proofErr w:type="spellEnd"/>
      <w:r w:rsidR="00161526" w:rsidRPr="00161526">
        <w:rPr>
          <w:rFonts w:cstheme="minorHAnsi"/>
          <w:sz w:val="24"/>
          <w:szCs w:val="24"/>
        </w:rPr>
        <w:t>-curated-walk</w:t>
      </w:r>
      <w:r w:rsidR="005B05CF">
        <w:rPr>
          <w:rFonts w:cstheme="minorHAnsi"/>
          <w:sz w:val="24"/>
          <w:szCs w:val="24"/>
        </w:rPr>
        <w:t>) of course makes his way to [Dover](</w:t>
      </w:r>
      <w:r w:rsidR="005B05CF" w:rsidRPr="005B05CF">
        <w:rPr>
          <w:rFonts w:cstheme="minorHAnsi"/>
          <w:sz w:val="24"/>
          <w:szCs w:val="24"/>
        </w:rPr>
        <w:t>/19c/19c-dover/</w:t>
      </w:r>
      <w:r w:rsidR="005B05CF">
        <w:rPr>
          <w:rFonts w:cstheme="minorHAnsi"/>
          <w:sz w:val="24"/>
          <w:szCs w:val="24"/>
        </w:rPr>
        <w:t xml:space="preserve">) a few miles along the coast, where he will successfully plead with his aunt to rescue him from the guardianship of Mr </w:t>
      </w:r>
      <w:proofErr w:type="spellStart"/>
      <w:r w:rsidR="005B05CF">
        <w:rPr>
          <w:rFonts w:cstheme="minorHAnsi"/>
          <w:sz w:val="24"/>
          <w:szCs w:val="24"/>
        </w:rPr>
        <w:t>Murdstone</w:t>
      </w:r>
      <w:proofErr w:type="spellEnd"/>
      <w:r w:rsidR="005B05CF">
        <w:rPr>
          <w:rFonts w:cstheme="minorHAnsi"/>
          <w:sz w:val="24"/>
          <w:szCs w:val="24"/>
        </w:rPr>
        <w:t xml:space="preserve">. </w:t>
      </w:r>
      <w:r w:rsidR="00B22DF0">
        <w:rPr>
          <w:rFonts w:cstheme="minorHAnsi"/>
          <w:sz w:val="24"/>
          <w:szCs w:val="24"/>
        </w:rPr>
        <w:t>Symons had published a book on [Dickens](/dickens) in 1951; a</w:t>
      </w:r>
      <w:r w:rsidR="005B05CF">
        <w:rPr>
          <w:rFonts w:cstheme="minorHAnsi"/>
          <w:sz w:val="24"/>
          <w:szCs w:val="24"/>
        </w:rPr>
        <w:t xml:space="preserve">s a guest on Desert Island Discs many years later </w:t>
      </w:r>
      <w:r w:rsidR="00B22DF0">
        <w:rPr>
          <w:rFonts w:cstheme="minorHAnsi"/>
          <w:sz w:val="24"/>
          <w:szCs w:val="24"/>
        </w:rPr>
        <w:t>he</w:t>
      </w:r>
      <w:r w:rsidR="005B05CF">
        <w:rPr>
          <w:rFonts w:cstheme="minorHAnsi"/>
          <w:sz w:val="24"/>
          <w:szCs w:val="24"/>
        </w:rPr>
        <w:t xml:space="preserve"> opted for [</w:t>
      </w:r>
      <w:r w:rsidR="00520DFB">
        <w:rPr>
          <w:rFonts w:cstheme="minorHAnsi"/>
          <w:sz w:val="24"/>
          <w:szCs w:val="24"/>
        </w:rPr>
        <w:t>_</w:t>
      </w:r>
      <w:r w:rsidR="005B05CF">
        <w:rPr>
          <w:rFonts w:cstheme="minorHAnsi"/>
          <w:sz w:val="24"/>
          <w:szCs w:val="24"/>
        </w:rPr>
        <w:t>Bleak House</w:t>
      </w:r>
      <w:proofErr w:type="gramStart"/>
      <w:r w:rsidR="00520DFB">
        <w:rPr>
          <w:rFonts w:cstheme="minorHAnsi"/>
          <w:sz w:val="24"/>
          <w:szCs w:val="24"/>
        </w:rPr>
        <w:t>_</w:t>
      </w:r>
      <w:r w:rsidR="005B05CF">
        <w:rPr>
          <w:rFonts w:cstheme="minorHAnsi"/>
          <w:sz w:val="24"/>
          <w:szCs w:val="24"/>
        </w:rPr>
        <w:t>](</w:t>
      </w:r>
      <w:proofErr w:type="gramEnd"/>
      <w:r w:rsidR="00161526" w:rsidRPr="00161526">
        <w:rPr>
          <w:rFonts w:cstheme="minorHAnsi"/>
          <w:sz w:val="24"/>
          <w:szCs w:val="24"/>
        </w:rPr>
        <w:t>/dickens/bleak-house-deal</w:t>
      </w:r>
      <w:r w:rsidR="005B05CF">
        <w:rPr>
          <w:rFonts w:cstheme="minorHAnsi"/>
          <w:sz w:val="24"/>
          <w:szCs w:val="24"/>
        </w:rPr>
        <w:t>) as his island book.</w:t>
      </w:r>
    </w:p>
    <w:p w:rsidR="00185F83" w:rsidRDefault="00520DFB" w:rsidP="00185F83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i/>
          <w:sz w:val="24"/>
          <w:szCs w:val="24"/>
          <w:shd w:val="clear" w:color="auto" w:fill="FFFFFF"/>
        </w:rPr>
        <w:lastRenderedPageBreak/>
        <w:t>_</w:t>
      </w:r>
      <w:r w:rsidR="00185F83" w:rsidRPr="00185F83">
        <w:rPr>
          <w:rFonts w:cstheme="minorHAnsi"/>
          <w:i/>
          <w:sz w:val="24"/>
          <w:szCs w:val="24"/>
          <w:shd w:val="clear" w:color="auto" w:fill="FFFFFF"/>
        </w:rPr>
        <w:t>The Belting Inheritance</w:t>
      </w:r>
      <w:r>
        <w:rPr>
          <w:rFonts w:cstheme="minorHAnsi"/>
          <w:i/>
          <w:sz w:val="24"/>
          <w:szCs w:val="24"/>
          <w:shd w:val="clear" w:color="auto" w:fill="FFFFFF"/>
        </w:rPr>
        <w:t>_</w:t>
      </w:r>
      <w:r w:rsidR="00185F8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C4521">
        <w:rPr>
          <w:rFonts w:cstheme="minorHAnsi"/>
          <w:sz w:val="24"/>
          <w:szCs w:val="24"/>
          <w:shd w:val="clear" w:color="auto" w:fill="FFFFFF"/>
        </w:rPr>
        <w:t>(1</w:t>
      </w:r>
      <w:r>
        <w:rPr>
          <w:rFonts w:cstheme="minorHAnsi"/>
          <w:sz w:val="24"/>
          <w:szCs w:val="24"/>
          <w:shd w:val="clear" w:color="auto" w:fill="FFFFFF"/>
        </w:rPr>
        <w:t>9</w:t>
      </w:r>
      <w:r w:rsidR="00AC4521">
        <w:rPr>
          <w:rFonts w:cstheme="minorHAnsi"/>
          <w:sz w:val="24"/>
          <w:szCs w:val="24"/>
          <w:shd w:val="clear" w:color="auto" w:fill="FFFFFF"/>
        </w:rPr>
        <w:t xml:space="preserve">65) </w:t>
      </w:r>
      <w:r w:rsidR="00185F83">
        <w:rPr>
          <w:rFonts w:cstheme="minorHAnsi"/>
          <w:sz w:val="24"/>
          <w:szCs w:val="24"/>
          <w:shd w:val="clear" w:color="auto" w:fill="FFFFFF"/>
        </w:rPr>
        <w:t>also speaks to the complexities of the past</w:t>
      </w:r>
      <w:r w:rsidR="005B05CF">
        <w:rPr>
          <w:rFonts w:cstheme="minorHAnsi"/>
          <w:sz w:val="24"/>
          <w:szCs w:val="24"/>
          <w:shd w:val="clear" w:color="auto" w:fill="FFFFFF"/>
        </w:rPr>
        <w:t>. The narrator tells the story of his informal adoption</w:t>
      </w:r>
      <w:r w:rsidR="00AC4521">
        <w:rPr>
          <w:rFonts w:cstheme="minorHAnsi"/>
          <w:sz w:val="24"/>
          <w:szCs w:val="24"/>
          <w:shd w:val="clear" w:color="auto" w:fill="FFFFFF"/>
        </w:rPr>
        <w:t xml:space="preserve"> some years after the war, </w:t>
      </w:r>
      <w:r w:rsidR="005B05CF">
        <w:rPr>
          <w:rFonts w:cstheme="minorHAnsi"/>
          <w:sz w:val="24"/>
          <w:szCs w:val="24"/>
          <w:shd w:val="clear" w:color="auto" w:fill="FFFFFF"/>
        </w:rPr>
        <w:t xml:space="preserve">by an ageing relative with an estate near </w:t>
      </w:r>
      <w:r w:rsidR="005B05CF" w:rsidRPr="00407F6E">
        <w:rPr>
          <w:rFonts w:cstheme="minorHAnsi"/>
          <w:b/>
          <w:sz w:val="24"/>
          <w:szCs w:val="24"/>
          <w:shd w:val="clear" w:color="auto" w:fill="FFFFFF"/>
        </w:rPr>
        <w:t>Folkestone</w:t>
      </w:r>
      <w:r w:rsidR="005B05CF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5B05CF" w:rsidRPr="00BB119E">
        <w:rPr>
          <w:rFonts w:cstheme="minorHAnsi"/>
          <w:sz w:val="24"/>
          <w:szCs w:val="24"/>
        </w:rPr>
        <w:t>‘My immediate reaction as I looked at the forbidding spires of the Victorian Gothic front was that I was being taken to live in a church.’</w:t>
      </w:r>
      <w:r w:rsidR="005B05CF">
        <w:rPr>
          <w:rStyle w:val="FootnoteReference"/>
          <w:rFonts w:cstheme="minorHAnsi"/>
          <w:sz w:val="24"/>
          <w:szCs w:val="24"/>
        </w:rPr>
        <w:footnoteReference w:id="14"/>
      </w:r>
      <w:r w:rsidR="005B05CF" w:rsidRPr="00BB119E">
        <w:rPr>
          <w:rFonts w:cstheme="minorHAnsi"/>
          <w:sz w:val="24"/>
          <w:szCs w:val="24"/>
        </w:rPr>
        <w:t xml:space="preserve"> </w:t>
      </w:r>
      <w:r w:rsidR="005B05CF">
        <w:rPr>
          <w:rFonts w:cstheme="minorHAnsi"/>
          <w:sz w:val="24"/>
          <w:szCs w:val="24"/>
        </w:rPr>
        <w:t xml:space="preserve">When a letter arrives purporting to be from </w:t>
      </w:r>
      <w:r w:rsidR="005B05CF">
        <w:rPr>
          <w:rFonts w:cstheme="minorHAnsi"/>
          <w:sz w:val="24"/>
          <w:szCs w:val="24"/>
          <w:shd w:val="clear" w:color="auto" w:fill="FFFFFF"/>
        </w:rPr>
        <w:t>the woman’s adored</w:t>
      </w:r>
      <w:r w:rsidR="00185F83">
        <w:rPr>
          <w:rFonts w:cstheme="minorHAnsi"/>
          <w:sz w:val="24"/>
          <w:szCs w:val="24"/>
          <w:shd w:val="clear" w:color="auto" w:fill="FFFFFF"/>
        </w:rPr>
        <w:t xml:space="preserve"> son (believed </w:t>
      </w:r>
      <w:r w:rsidR="00AC4521">
        <w:rPr>
          <w:rFonts w:cstheme="minorHAnsi"/>
          <w:sz w:val="24"/>
          <w:szCs w:val="24"/>
          <w:shd w:val="clear" w:color="auto" w:fill="FFFFFF"/>
        </w:rPr>
        <w:t xml:space="preserve">to have been </w:t>
      </w:r>
      <w:r w:rsidR="00185F83">
        <w:rPr>
          <w:rFonts w:cstheme="minorHAnsi"/>
          <w:sz w:val="24"/>
          <w:szCs w:val="24"/>
          <w:shd w:val="clear" w:color="auto" w:fill="FFFFFF"/>
        </w:rPr>
        <w:t>killed in action)</w:t>
      </w:r>
      <w:r w:rsidR="005B05CF">
        <w:rPr>
          <w:rFonts w:cstheme="minorHAnsi"/>
          <w:sz w:val="24"/>
          <w:szCs w:val="24"/>
          <w:shd w:val="clear" w:color="auto" w:fill="FFFFFF"/>
        </w:rPr>
        <w:t>, the rest of the family are not convinced.</w:t>
      </w:r>
    </w:p>
    <w:p w:rsidR="002D6ED3" w:rsidRPr="002D6ED3" w:rsidRDefault="002D6ED3" w:rsidP="002D6ED3">
      <w:pPr>
        <w:rPr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Symons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Pr="002D6ED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once said that </w:t>
      </w:r>
      <w:r w:rsidRPr="002D6ED3">
        <w:rPr>
          <w:sz w:val="24"/>
          <w:szCs w:val="24"/>
        </w:rPr>
        <w:t>‘My object in writing detective stories is to free myself from the rigours of an ordinary office job’</w:t>
      </w:r>
      <w:r>
        <w:rPr>
          <w:sz w:val="24"/>
          <w:szCs w:val="24"/>
        </w:rPr>
        <w:t>.</w:t>
      </w:r>
      <w:r>
        <w:rPr>
          <w:rStyle w:val="FootnoteReference"/>
          <w:sz w:val="24"/>
          <w:szCs w:val="24"/>
        </w:rPr>
        <w:footnoteReference w:id="15"/>
      </w:r>
      <w:r>
        <w:rPr>
          <w:sz w:val="24"/>
          <w:szCs w:val="24"/>
        </w:rPr>
        <w:t xml:space="preserve"> They continue to fulfil this role. But like the best </w:t>
      </w:r>
      <w:r>
        <w:rPr>
          <w:sz w:val="24"/>
          <w:szCs w:val="24"/>
        </w:rPr>
        <w:t xml:space="preserve">of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Wilkie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Collins</w:t>
      </w:r>
      <w:r>
        <w:rPr>
          <w:sz w:val="24"/>
          <w:szCs w:val="24"/>
        </w:rPr>
        <w:t>](</w:t>
      </w:r>
      <w:proofErr w:type="gramEnd"/>
      <w:r w:rsidRPr="002D6ED3">
        <w:rPr>
          <w:sz w:val="24"/>
          <w:szCs w:val="24"/>
        </w:rPr>
        <w:t>/19c/19c-collins-biography</w:t>
      </w:r>
      <w:r>
        <w:rPr>
          <w:sz w:val="24"/>
          <w:szCs w:val="24"/>
        </w:rPr>
        <w:t>)</w:t>
      </w:r>
      <w:r>
        <w:rPr>
          <w:sz w:val="24"/>
          <w:szCs w:val="24"/>
        </w:rPr>
        <w:t>, these acutely perceptive novels also have the power to destabilise the reader, jolting us out of our complacency in unexpected ways.</w:t>
      </w:r>
    </w:p>
    <w:p w:rsidR="00E6396B" w:rsidRPr="00BB119E" w:rsidRDefault="00B40C31" w:rsidP="00124AA6">
      <w:pPr>
        <w:spacing w:line="276" w:lineRule="auto"/>
        <w:rPr>
          <w:rFonts w:cstheme="minorHAnsi"/>
          <w:color w:val="2A2A2A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Despite </w:t>
      </w:r>
      <w:r w:rsidR="00594690">
        <w:rPr>
          <w:rFonts w:cstheme="minorHAnsi"/>
          <w:sz w:val="24"/>
          <w:szCs w:val="24"/>
          <w:shd w:val="clear" w:color="auto" w:fill="FFFFFF"/>
        </w:rPr>
        <w:t>using it as</w:t>
      </w:r>
      <w:r>
        <w:rPr>
          <w:rFonts w:cstheme="minorHAnsi"/>
          <w:sz w:val="24"/>
          <w:szCs w:val="24"/>
          <w:shd w:val="clear" w:color="auto" w:fill="FFFFFF"/>
        </w:rPr>
        <w:t xml:space="preserve"> a setting for several of his novels, Symons was apparently unable to settle in </w:t>
      </w:r>
      <w:bookmarkStart w:id="0" w:name="_GoBack"/>
      <w:r w:rsidRPr="002320C6">
        <w:rPr>
          <w:rFonts w:cstheme="minorHAnsi"/>
          <w:b/>
          <w:sz w:val="24"/>
          <w:szCs w:val="24"/>
          <w:shd w:val="clear" w:color="auto" w:fill="FFFFFF"/>
        </w:rPr>
        <w:t>Romney Marsh</w:t>
      </w:r>
      <w:bookmarkEnd w:id="0"/>
      <w:r>
        <w:rPr>
          <w:rFonts w:cstheme="minorHAnsi"/>
          <w:sz w:val="24"/>
          <w:szCs w:val="24"/>
          <w:shd w:val="clear" w:color="auto" w:fill="FFFFFF"/>
        </w:rPr>
        <w:t xml:space="preserve">, heading back to London and later the United States </w:t>
      </w:r>
      <w:r w:rsidR="002320C6">
        <w:rPr>
          <w:rFonts w:cstheme="minorHAnsi"/>
          <w:sz w:val="24"/>
          <w:szCs w:val="24"/>
          <w:shd w:val="clear" w:color="auto" w:fill="FFFFFF"/>
        </w:rPr>
        <w:t xml:space="preserve">just six years after moving to </w:t>
      </w:r>
      <w:r w:rsidR="002320C6" w:rsidRPr="002320C6">
        <w:rPr>
          <w:rFonts w:cstheme="minorHAnsi"/>
          <w:b/>
          <w:sz w:val="24"/>
          <w:szCs w:val="24"/>
          <w:shd w:val="clear" w:color="auto" w:fill="FFFFFF"/>
        </w:rPr>
        <w:t>Brookland</w:t>
      </w:r>
      <w:r>
        <w:rPr>
          <w:rFonts w:cstheme="minorHAnsi"/>
          <w:sz w:val="24"/>
          <w:szCs w:val="24"/>
          <w:shd w:val="clear" w:color="auto" w:fill="FFFFFF"/>
        </w:rPr>
        <w:t>.</w:t>
      </w:r>
      <w:r w:rsidR="002320C6">
        <w:rPr>
          <w:rStyle w:val="FootnoteReference"/>
          <w:rFonts w:cstheme="minorHAnsi"/>
          <w:sz w:val="24"/>
          <w:szCs w:val="24"/>
          <w:shd w:val="clear" w:color="auto" w:fill="FFFFFF"/>
        </w:rPr>
        <w:footnoteReference w:id="16"/>
      </w:r>
      <w:r>
        <w:rPr>
          <w:rFonts w:cstheme="minorHAnsi"/>
          <w:sz w:val="24"/>
          <w:szCs w:val="24"/>
          <w:shd w:val="clear" w:color="auto" w:fill="FFFFFF"/>
        </w:rPr>
        <w:t xml:space="preserve"> But he and his wife moved down to Kent for a third </w:t>
      </w:r>
      <w:r w:rsidR="00583179">
        <w:rPr>
          <w:rFonts w:cstheme="minorHAnsi"/>
          <w:sz w:val="24"/>
          <w:szCs w:val="24"/>
          <w:shd w:val="clear" w:color="auto" w:fill="FFFFFF"/>
        </w:rPr>
        <w:t xml:space="preserve">and final </w:t>
      </w:r>
      <w:r>
        <w:rPr>
          <w:rFonts w:cstheme="minorHAnsi"/>
          <w:sz w:val="24"/>
          <w:szCs w:val="24"/>
          <w:shd w:val="clear" w:color="auto" w:fill="FFFFFF"/>
        </w:rPr>
        <w:t xml:space="preserve">time in </w:t>
      </w:r>
      <w:r w:rsidRPr="00B40C31">
        <w:rPr>
          <w:rFonts w:cstheme="minorHAnsi"/>
          <w:sz w:val="24"/>
          <w:szCs w:val="24"/>
          <w:shd w:val="clear" w:color="auto" w:fill="FFFFFF"/>
        </w:rPr>
        <w:t xml:space="preserve">1980, to </w:t>
      </w:r>
      <w:r w:rsidR="00282042" w:rsidRPr="00B40C31">
        <w:rPr>
          <w:rFonts w:cstheme="minorHAnsi"/>
          <w:color w:val="2A2A2A"/>
          <w:sz w:val="24"/>
          <w:szCs w:val="24"/>
          <w:shd w:val="clear" w:color="auto" w:fill="FFFFFF"/>
        </w:rPr>
        <w:t xml:space="preserve">Groton House, </w:t>
      </w:r>
      <w:r w:rsidR="00282042" w:rsidRPr="00BB0198">
        <w:rPr>
          <w:rFonts w:ascii="Tahoma" w:hAnsi="Tahoma" w:cs="Tahoma"/>
          <w:color w:val="2A2A2A"/>
          <w:shd w:val="clear" w:color="auto" w:fill="FFFFFF"/>
        </w:rPr>
        <w:t xml:space="preserve">330 Dover Road, </w:t>
      </w:r>
      <w:proofErr w:type="spellStart"/>
      <w:r w:rsidR="00282042" w:rsidRPr="00BB0198">
        <w:rPr>
          <w:rFonts w:ascii="Tahoma" w:hAnsi="Tahoma" w:cs="Tahoma"/>
          <w:b/>
          <w:color w:val="2A2A2A"/>
          <w:shd w:val="clear" w:color="auto" w:fill="FFFFFF"/>
        </w:rPr>
        <w:t>Walmer</w:t>
      </w:r>
      <w:proofErr w:type="spellEnd"/>
      <w:r w:rsidRPr="00B40C31">
        <w:rPr>
          <w:rFonts w:cstheme="minorHAnsi"/>
          <w:color w:val="2A2A2A"/>
          <w:sz w:val="24"/>
          <w:szCs w:val="24"/>
          <w:shd w:val="clear" w:color="auto" w:fill="FFFFFF"/>
        </w:rPr>
        <w:t>.</w:t>
      </w:r>
      <w:r w:rsidRPr="00B40C31">
        <w:rPr>
          <w:rStyle w:val="FootnoteReference"/>
          <w:rFonts w:cstheme="minorHAnsi"/>
          <w:color w:val="2A2A2A"/>
          <w:sz w:val="24"/>
          <w:szCs w:val="24"/>
          <w:shd w:val="clear" w:color="auto" w:fill="FFFFFF"/>
        </w:rPr>
        <w:footnoteReference w:id="17"/>
      </w:r>
      <w:r w:rsidR="00282042" w:rsidRPr="00B40C31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r w:rsidRPr="00B40C31">
        <w:rPr>
          <w:rFonts w:cstheme="minorHAnsi"/>
          <w:color w:val="2A2A2A"/>
          <w:sz w:val="24"/>
          <w:szCs w:val="24"/>
          <w:shd w:val="clear" w:color="auto" w:fill="FFFFFF"/>
        </w:rPr>
        <w:t>Symons died here in</w:t>
      </w:r>
      <w:r w:rsidR="00282042" w:rsidRPr="00B40C31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r w:rsidR="00594690">
        <w:rPr>
          <w:rFonts w:cstheme="minorHAnsi"/>
          <w:color w:val="2A2A2A"/>
          <w:sz w:val="24"/>
          <w:szCs w:val="24"/>
          <w:shd w:val="clear" w:color="auto" w:fill="FFFFFF"/>
        </w:rPr>
        <w:t xml:space="preserve">late </w:t>
      </w:r>
      <w:r w:rsidR="00282042" w:rsidRPr="00B40C31">
        <w:rPr>
          <w:rFonts w:cstheme="minorHAnsi"/>
          <w:color w:val="2A2A2A"/>
          <w:sz w:val="24"/>
          <w:szCs w:val="24"/>
          <w:shd w:val="clear" w:color="auto" w:fill="FFFFFF"/>
        </w:rPr>
        <w:t>1994</w:t>
      </w:r>
      <w:r w:rsidRPr="00B40C31">
        <w:rPr>
          <w:rFonts w:cstheme="minorHAnsi"/>
          <w:color w:val="2A2A2A"/>
          <w:sz w:val="24"/>
          <w:szCs w:val="24"/>
          <w:shd w:val="clear" w:color="auto" w:fill="FFFFFF"/>
        </w:rPr>
        <w:t xml:space="preserve"> and</w:t>
      </w:r>
      <w:r w:rsidR="00282042" w:rsidRPr="00B40C31">
        <w:rPr>
          <w:rFonts w:cstheme="minorHAnsi"/>
          <w:color w:val="2A2A2A"/>
          <w:sz w:val="24"/>
          <w:szCs w:val="24"/>
          <w:shd w:val="clear" w:color="auto" w:fill="FFFFFF"/>
        </w:rPr>
        <w:t xml:space="preserve"> was cremated at </w:t>
      </w:r>
      <w:r w:rsidR="00282042" w:rsidRPr="00B40C31">
        <w:rPr>
          <w:rFonts w:cstheme="minorHAnsi"/>
          <w:b/>
          <w:color w:val="2A2A2A"/>
          <w:sz w:val="24"/>
          <w:szCs w:val="24"/>
          <w:shd w:val="clear" w:color="auto" w:fill="FFFFFF"/>
        </w:rPr>
        <w:t>Barham</w:t>
      </w:r>
      <w:r w:rsidR="00282042" w:rsidRPr="00B40C31">
        <w:rPr>
          <w:rFonts w:cstheme="minorHAnsi"/>
          <w:color w:val="2A2A2A"/>
          <w:sz w:val="24"/>
          <w:szCs w:val="24"/>
          <w:shd w:val="clear" w:color="auto" w:fill="FFFFFF"/>
        </w:rPr>
        <w:t xml:space="preserve"> crematorium.</w:t>
      </w:r>
    </w:p>
    <w:p w:rsidR="00AB5079" w:rsidRPr="00BB119E" w:rsidRDefault="00AB5079" w:rsidP="00124AA6">
      <w:pPr>
        <w:spacing w:line="276" w:lineRule="auto"/>
        <w:rPr>
          <w:rFonts w:cstheme="minorHAnsi"/>
          <w:color w:val="2A2A2A"/>
          <w:sz w:val="24"/>
          <w:szCs w:val="24"/>
          <w:shd w:val="clear" w:color="auto" w:fill="FFFFFF"/>
        </w:rPr>
      </w:pPr>
    </w:p>
    <w:p w:rsidR="00AB5079" w:rsidRPr="00BB119E" w:rsidRDefault="00AB5079" w:rsidP="00124AA6">
      <w:pPr>
        <w:spacing w:line="276" w:lineRule="auto"/>
        <w:rPr>
          <w:rFonts w:cstheme="minorHAnsi"/>
          <w:b/>
          <w:color w:val="2A2A2A"/>
          <w:sz w:val="24"/>
          <w:szCs w:val="24"/>
          <w:shd w:val="clear" w:color="auto" w:fill="FFFFFF"/>
        </w:rPr>
      </w:pPr>
      <w:r w:rsidRPr="00BB119E">
        <w:rPr>
          <w:rFonts w:cstheme="minorHAnsi"/>
          <w:b/>
          <w:color w:val="2A2A2A"/>
          <w:sz w:val="24"/>
          <w:szCs w:val="24"/>
          <w:shd w:val="clear" w:color="auto" w:fill="FFFFFF"/>
        </w:rPr>
        <w:t>Bibliography</w:t>
      </w:r>
    </w:p>
    <w:p w:rsidR="00520DFB" w:rsidRDefault="00520DFB" w:rsidP="00520DFB">
      <w:pPr>
        <w:spacing w:after="0" w:line="240" w:lineRule="auto"/>
        <w:textAlignment w:val="baseline"/>
        <w:rPr>
          <w:rStyle w:val="Hyperlink"/>
          <w:sz w:val="24"/>
          <w:szCs w:val="24"/>
        </w:rPr>
      </w:pPr>
      <w:r>
        <w:rPr>
          <w:sz w:val="24"/>
          <w:szCs w:val="24"/>
        </w:rPr>
        <w:t>[Desert Island Discs</w:t>
      </w:r>
      <w:r w:rsidR="005C1B0F">
        <w:rPr>
          <w:sz w:val="24"/>
          <w:szCs w:val="24"/>
        </w:rPr>
        <w:t xml:space="preserve"> 15 May </w:t>
      </w:r>
      <w:proofErr w:type="gramStart"/>
      <w:r w:rsidR="005C1B0F">
        <w:rPr>
          <w:sz w:val="24"/>
          <w:szCs w:val="24"/>
        </w:rPr>
        <w:t>1982]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520DFB">
        <w:rPr>
          <w:sz w:val="24"/>
          <w:szCs w:val="24"/>
        </w:rPr>
        <w:instrText>https://www.bbc.co.uk/sounds/play/p009mkqf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1C0340">
        <w:rPr>
          <w:rStyle w:val="Hyperlink"/>
          <w:sz w:val="24"/>
          <w:szCs w:val="24"/>
        </w:rPr>
        <w:t>https://www.bbc.co.uk/sounds/play/p009mkqf</w:t>
      </w:r>
      <w:r>
        <w:rPr>
          <w:sz w:val="24"/>
          <w:szCs w:val="24"/>
        </w:rPr>
        <w:fldChar w:fldCharType="end"/>
      </w:r>
      <w:r>
        <w:rPr>
          <w:rStyle w:val="Hyperlink"/>
          <w:sz w:val="24"/>
          <w:szCs w:val="24"/>
        </w:rPr>
        <w:t>)</w:t>
      </w:r>
      <w:r w:rsidR="005C1B0F">
        <w:rPr>
          <w:rStyle w:val="Hyperlink"/>
          <w:sz w:val="24"/>
          <w:szCs w:val="24"/>
        </w:rPr>
        <w:t xml:space="preserve"> </w:t>
      </w:r>
    </w:p>
    <w:p w:rsidR="00520DFB" w:rsidRDefault="00520DFB" w:rsidP="00520DFB">
      <w:pPr>
        <w:spacing w:after="0" w:line="240" w:lineRule="auto"/>
        <w:textAlignment w:val="baseline"/>
        <w:rPr>
          <w:rStyle w:val="Hyperlink"/>
          <w:sz w:val="24"/>
          <w:szCs w:val="24"/>
        </w:rPr>
      </w:pPr>
    </w:p>
    <w:p w:rsidR="00520DFB" w:rsidRDefault="00520DFB" w:rsidP="00520DFB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lang w:eastAsia="en-GB"/>
        </w:rPr>
      </w:pPr>
      <w:r w:rsidRPr="00182405">
        <w:rPr>
          <w:rFonts w:ascii="Tahoma" w:eastAsia="Times New Roman" w:hAnsi="Tahoma" w:cs="Tahoma"/>
          <w:color w:val="000000"/>
          <w:lang w:eastAsia="en-GB"/>
        </w:rPr>
        <w:t xml:space="preserve">Edwards, Martin, </w:t>
      </w:r>
      <w:r>
        <w:rPr>
          <w:rFonts w:ascii="Tahoma" w:eastAsia="Times New Roman" w:hAnsi="Tahoma" w:cs="Tahoma"/>
          <w:color w:val="000000"/>
          <w:lang w:eastAsia="en-GB"/>
        </w:rPr>
        <w:t>_</w:t>
      </w:r>
      <w:r w:rsidRPr="00182405">
        <w:rPr>
          <w:rFonts w:ascii="Tahoma" w:eastAsia="Times New Roman" w:hAnsi="Tahoma" w:cs="Tahoma"/>
          <w:i/>
          <w:color w:val="000000"/>
          <w:lang w:eastAsia="en-GB"/>
        </w:rPr>
        <w:t xml:space="preserve">The Golden Age of Murder: The Mystery of the Writers Who Invented the Modern Detective </w:t>
      </w:r>
      <w:proofErr w:type="gramStart"/>
      <w:r w:rsidRPr="00182405">
        <w:rPr>
          <w:rFonts w:ascii="Tahoma" w:eastAsia="Times New Roman" w:hAnsi="Tahoma" w:cs="Tahoma"/>
          <w:i/>
          <w:color w:val="000000"/>
          <w:lang w:eastAsia="en-GB"/>
        </w:rPr>
        <w:t>Story</w:t>
      </w:r>
      <w:r w:rsidRPr="00182405">
        <w:rPr>
          <w:rFonts w:ascii="Tahoma" w:eastAsia="Times New Roman" w:hAnsi="Tahoma" w:cs="Tahoma"/>
          <w:color w:val="000000"/>
          <w:lang w:eastAsia="en-GB"/>
        </w:rPr>
        <w:t>.</w:t>
      </w:r>
      <w:r>
        <w:rPr>
          <w:rFonts w:ascii="Tahoma" w:eastAsia="Times New Roman" w:hAnsi="Tahoma" w:cs="Tahoma"/>
          <w:color w:val="000000"/>
          <w:lang w:eastAsia="en-GB"/>
        </w:rPr>
        <w:t>_</w:t>
      </w:r>
      <w:proofErr w:type="gramEnd"/>
      <w:r w:rsidRPr="00182405">
        <w:rPr>
          <w:rFonts w:ascii="Tahoma" w:eastAsia="Times New Roman" w:hAnsi="Tahoma" w:cs="Tahoma"/>
          <w:color w:val="000000"/>
          <w:lang w:eastAsia="en-GB"/>
        </w:rPr>
        <w:t xml:space="preserve"> London: Collins Crime Club, 2015.</w:t>
      </w:r>
    </w:p>
    <w:p w:rsidR="00520DFB" w:rsidRPr="00182405" w:rsidRDefault="00520DFB" w:rsidP="00520DFB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lang w:eastAsia="en-GB"/>
        </w:rPr>
      </w:pPr>
    </w:p>
    <w:p w:rsidR="00520DFB" w:rsidRPr="00520DFB" w:rsidRDefault="00520DFB" w:rsidP="00520DFB">
      <w:pPr>
        <w:spacing w:after="269"/>
        <w:rPr>
          <w:rFonts w:cstheme="minorHAnsi"/>
          <w:sz w:val="24"/>
          <w:szCs w:val="24"/>
        </w:rPr>
      </w:pPr>
      <w:proofErr w:type="spellStart"/>
      <w:r w:rsidRPr="00520DFB">
        <w:rPr>
          <w:rFonts w:cstheme="minorHAnsi"/>
          <w:color w:val="000000"/>
          <w:sz w:val="24"/>
          <w:szCs w:val="24"/>
        </w:rPr>
        <w:t>Lejeune</w:t>
      </w:r>
      <w:proofErr w:type="spellEnd"/>
      <w:r w:rsidRPr="00520DFB">
        <w:rPr>
          <w:rFonts w:cstheme="minorHAnsi"/>
          <w:color w:val="000000"/>
          <w:sz w:val="24"/>
          <w:szCs w:val="24"/>
        </w:rPr>
        <w:t xml:space="preserve">, Anthony. </w:t>
      </w:r>
      <w:r>
        <w:rPr>
          <w:rFonts w:cstheme="minorHAnsi"/>
          <w:color w:val="000000"/>
          <w:sz w:val="24"/>
          <w:szCs w:val="24"/>
        </w:rPr>
        <w:t>‘</w:t>
      </w:r>
      <w:r w:rsidRPr="00520DFB">
        <w:rPr>
          <w:rFonts w:cstheme="minorHAnsi"/>
          <w:color w:val="000000"/>
          <w:sz w:val="24"/>
          <w:szCs w:val="24"/>
        </w:rPr>
        <w:t>Symons, Julian Gustave (1912–1994), writer.</w:t>
      </w:r>
      <w:r>
        <w:rPr>
          <w:rFonts w:cstheme="minorHAnsi"/>
          <w:color w:val="000000"/>
          <w:sz w:val="24"/>
          <w:szCs w:val="24"/>
        </w:rPr>
        <w:t>’</w:t>
      </w:r>
      <w:r w:rsidRPr="00520DFB">
        <w:rPr>
          <w:rFonts w:cstheme="minorHAnsi"/>
          <w:color w:val="000000"/>
          <w:sz w:val="24"/>
          <w:szCs w:val="24"/>
        </w:rPr>
        <w:t xml:space="preserve"> _Oxford Dictionary of National Biography_.  23. Oxford University Press. </w:t>
      </w:r>
    </w:p>
    <w:p w:rsidR="00520DFB" w:rsidRDefault="00520DFB" w:rsidP="00124AA6">
      <w:pPr>
        <w:spacing w:line="276" w:lineRule="auto"/>
        <w:rPr>
          <w:sz w:val="24"/>
          <w:szCs w:val="24"/>
        </w:rPr>
      </w:pPr>
      <w:r w:rsidRPr="00520DFB">
        <w:rPr>
          <w:rFonts w:cstheme="minorHAnsi"/>
          <w:sz w:val="24"/>
          <w:szCs w:val="24"/>
        </w:rPr>
        <w:t xml:space="preserve">Symons, Julian. </w:t>
      </w:r>
      <w:r w:rsidRPr="00520DFB">
        <w:rPr>
          <w:rFonts w:cstheme="minorHAnsi"/>
          <w:i/>
          <w:sz w:val="24"/>
          <w:szCs w:val="24"/>
          <w:shd w:val="clear" w:color="auto" w:fill="FFFFFF"/>
        </w:rPr>
        <w:t xml:space="preserve">_The Belting Inheritance_ </w:t>
      </w:r>
      <w:r w:rsidRPr="00520DFB">
        <w:rPr>
          <w:sz w:val="24"/>
          <w:szCs w:val="24"/>
        </w:rPr>
        <w:t>London: British Library, 2018.</w:t>
      </w:r>
    </w:p>
    <w:p w:rsidR="0084784E" w:rsidRDefault="0084784E" w:rsidP="00124AA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--. Julian Symons collection of papers 1929-1967. Berg Coll MSS Symons, J. New York Public Library. </w:t>
      </w:r>
    </w:p>
    <w:p w:rsidR="00520DFB" w:rsidRDefault="00520DFB" w:rsidP="00520DFB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--. </w:t>
      </w:r>
      <w:r w:rsidRPr="00182405">
        <w:rPr>
          <w:sz w:val="24"/>
          <w:szCs w:val="24"/>
        </w:rPr>
        <w:t xml:space="preserve">‘The Enterprise of St Mary’s Bay’. </w:t>
      </w:r>
      <w:r>
        <w:rPr>
          <w:sz w:val="24"/>
          <w:szCs w:val="24"/>
        </w:rPr>
        <w:t>_</w:t>
      </w:r>
      <w:r w:rsidRPr="00182405">
        <w:rPr>
          <w:i/>
          <w:sz w:val="24"/>
          <w:szCs w:val="24"/>
        </w:rPr>
        <w:t>Aquarius</w:t>
      </w:r>
      <w:r>
        <w:rPr>
          <w:i/>
          <w:sz w:val="24"/>
          <w:szCs w:val="24"/>
        </w:rPr>
        <w:t>_</w:t>
      </w:r>
      <w:r w:rsidRPr="00182405">
        <w:rPr>
          <w:i/>
          <w:sz w:val="24"/>
          <w:szCs w:val="24"/>
        </w:rPr>
        <w:t xml:space="preserve"> </w:t>
      </w:r>
      <w:r w:rsidRPr="00182405">
        <w:rPr>
          <w:sz w:val="24"/>
          <w:szCs w:val="24"/>
        </w:rPr>
        <w:t xml:space="preserve">21/22. Roy Fuller: </w:t>
      </w:r>
      <w:proofErr w:type="gramStart"/>
      <w:r w:rsidRPr="00182405">
        <w:rPr>
          <w:sz w:val="24"/>
          <w:szCs w:val="24"/>
        </w:rPr>
        <w:t>a</w:t>
      </w:r>
      <w:proofErr w:type="gramEnd"/>
      <w:r w:rsidRPr="00182405">
        <w:rPr>
          <w:sz w:val="24"/>
          <w:szCs w:val="24"/>
        </w:rPr>
        <w:t xml:space="preserve"> Tribute. London, 1993. 111-16.</w:t>
      </w:r>
    </w:p>
    <w:p w:rsidR="00FD15D5" w:rsidRPr="00182405" w:rsidRDefault="00FD15D5" w:rsidP="00520DFB">
      <w:pPr>
        <w:rPr>
          <w:sz w:val="24"/>
          <w:szCs w:val="24"/>
        </w:rPr>
      </w:pPr>
      <w:r>
        <w:rPr>
          <w:sz w:val="24"/>
          <w:szCs w:val="24"/>
        </w:rPr>
        <w:t>--. _The Kentish Manor Murders.’ London: Penguin, 1990. First published 1988.</w:t>
      </w:r>
    </w:p>
    <w:p w:rsidR="00520DFB" w:rsidRDefault="00520DFB" w:rsidP="00124AA6">
      <w:pPr>
        <w:spacing w:line="276" w:lineRule="auto"/>
        <w:rPr>
          <w:rFonts w:cstheme="minorHAnsi"/>
          <w:i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--. _</w:t>
      </w:r>
      <w:r w:rsidRPr="007E7FC1">
        <w:rPr>
          <w:rFonts w:cstheme="minorHAnsi"/>
          <w:i/>
          <w:sz w:val="24"/>
          <w:szCs w:val="24"/>
          <w:shd w:val="clear" w:color="auto" w:fill="FFFFFF"/>
        </w:rPr>
        <w:t>The Paper Chase</w:t>
      </w:r>
      <w:r>
        <w:rPr>
          <w:rFonts w:cstheme="minorHAnsi"/>
          <w:i/>
          <w:sz w:val="24"/>
          <w:szCs w:val="24"/>
          <w:shd w:val="clear" w:color="auto" w:fill="FFFFFF"/>
        </w:rPr>
        <w:t>_</w:t>
      </w:r>
    </w:p>
    <w:p w:rsidR="0072263F" w:rsidRDefault="0072263F" w:rsidP="0072263F">
      <w:pPr>
        <w:spacing w:line="276" w:lineRule="auto"/>
        <w:rPr>
          <w:rFonts w:cstheme="minorHAnsi"/>
          <w:color w:val="2A2A2A"/>
          <w:sz w:val="24"/>
          <w:szCs w:val="24"/>
          <w:shd w:val="clear" w:color="auto" w:fill="FFFFFF"/>
        </w:rPr>
      </w:pPr>
      <w:r>
        <w:rPr>
          <w:rFonts w:cstheme="minorHAnsi"/>
          <w:color w:val="2A2A2A"/>
          <w:sz w:val="24"/>
          <w:szCs w:val="24"/>
          <w:shd w:val="clear" w:color="auto" w:fill="FFFFFF"/>
        </w:rPr>
        <w:t xml:space="preserve">Symons, K. ‘Living </w:t>
      </w:r>
      <w:proofErr w:type="gramStart"/>
      <w:r>
        <w:rPr>
          <w:rFonts w:cstheme="minorHAnsi"/>
          <w:color w:val="2A2A2A"/>
          <w:sz w:val="24"/>
          <w:szCs w:val="24"/>
          <w:shd w:val="clear" w:color="auto" w:fill="FFFFFF"/>
        </w:rPr>
        <w:t>With</w:t>
      </w:r>
      <w:proofErr w:type="gramEnd"/>
      <w:r>
        <w:rPr>
          <w:rFonts w:cstheme="minorHAnsi"/>
          <w:color w:val="2A2A2A"/>
          <w:sz w:val="24"/>
          <w:szCs w:val="24"/>
          <w:shd w:val="clear" w:color="auto" w:fill="FFFFFF"/>
        </w:rPr>
        <w:t xml:space="preserve"> Julian’. </w:t>
      </w:r>
      <w:proofErr w:type="spellStart"/>
      <w:r>
        <w:rPr>
          <w:rFonts w:cstheme="minorHAnsi"/>
          <w:color w:val="2A2A2A"/>
          <w:sz w:val="24"/>
          <w:szCs w:val="24"/>
          <w:shd w:val="clear" w:color="auto" w:fill="FFFFFF"/>
        </w:rPr>
        <w:t>Salwak</w:t>
      </w:r>
      <w:proofErr w:type="spellEnd"/>
      <w:r>
        <w:rPr>
          <w:rFonts w:cstheme="minorHAnsi"/>
          <w:color w:val="2A2A2A"/>
          <w:sz w:val="24"/>
          <w:szCs w:val="24"/>
          <w:shd w:val="clear" w:color="auto" w:fill="FFFFFF"/>
        </w:rPr>
        <w:t xml:space="preserve">, D. ed. </w:t>
      </w:r>
      <w:r w:rsidRPr="0072263F">
        <w:rPr>
          <w:rFonts w:cstheme="minorHAnsi"/>
          <w:i/>
          <w:color w:val="2A2A2A"/>
          <w:sz w:val="24"/>
          <w:szCs w:val="24"/>
          <w:shd w:val="clear" w:color="auto" w:fill="FFFFFF"/>
        </w:rPr>
        <w:t xml:space="preserve">Living </w:t>
      </w:r>
      <w:proofErr w:type="gramStart"/>
      <w:r w:rsidRPr="0072263F">
        <w:rPr>
          <w:rFonts w:cstheme="minorHAnsi"/>
          <w:i/>
          <w:color w:val="2A2A2A"/>
          <w:sz w:val="24"/>
          <w:szCs w:val="24"/>
          <w:shd w:val="clear" w:color="auto" w:fill="FFFFFF"/>
        </w:rPr>
        <w:t>With</w:t>
      </w:r>
      <w:proofErr w:type="gramEnd"/>
      <w:r w:rsidRPr="0072263F">
        <w:rPr>
          <w:rFonts w:cstheme="minorHAnsi"/>
          <w:i/>
          <w:color w:val="2A2A2A"/>
          <w:sz w:val="24"/>
          <w:szCs w:val="24"/>
          <w:shd w:val="clear" w:color="auto" w:fill="FFFFFF"/>
        </w:rPr>
        <w:t xml:space="preserve"> a Writer</w:t>
      </w:r>
      <w:r>
        <w:rPr>
          <w:rFonts w:cstheme="minorHAnsi"/>
          <w:color w:val="2A2A2A"/>
          <w:sz w:val="24"/>
          <w:szCs w:val="24"/>
          <w:shd w:val="clear" w:color="auto" w:fill="FFFFFF"/>
        </w:rPr>
        <w:t>. Basingstoke: Palgrave, 2004. 99-106.</w:t>
      </w:r>
    </w:p>
    <w:p w:rsidR="00520DFB" w:rsidRPr="00BB119E" w:rsidRDefault="00AB5079" w:rsidP="00124AA6">
      <w:pPr>
        <w:spacing w:line="276" w:lineRule="auto"/>
        <w:rPr>
          <w:rFonts w:cstheme="minorHAnsi"/>
          <w:color w:val="2A2A2A"/>
          <w:sz w:val="24"/>
          <w:szCs w:val="24"/>
          <w:shd w:val="clear" w:color="auto" w:fill="FFFFFF"/>
        </w:rPr>
      </w:pPr>
      <w:r w:rsidRPr="00BB119E">
        <w:rPr>
          <w:rFonts w:cstheme="minorHAnsi"/>
          <w:sz w:val="24"/>
          <w:szCs w:val="24"/>
        </w:rPr>
        <w:lastRenderedPageBreak/>
        <w:t xml:space="preserve">White, H. P. </w:t>
      </w:r>
      <w:r w:rsidR="00520DFB">
        <w:rPr>
          <w:rFonts w:cstheme="minorHAnsi"/>
          <w:sz w:val="24"/>
          <w:szCs w:val="24"/>
        </w:rPr>
        <w:t>_</w:t>
      </w:r>
      <w:r w:rsidRPr="00BB119E">
        <w:rPr>
          <w:rFonts w:cstheme="minorHAnsi"/>
          <w:i/>
          <w:sz w:val="24"/>
          <w:szCs w:val="24"/>
        </w:rPr>
        <w:t>A Regional History of The Railways of Great Britain</w:t>
      </w:r>
      <w:r w:rsidR="00520DFB">
        <w:rPr>
          <w:rFonts w:cstheme="minorHAnsi"/>
          <w:i/>
          <w:sz w:val="24"/>
          <w:szCs w:val="24"/>
        </w:rPr>
        <w:t>_</w:t>
      </w:r>
      <w:r w:rsidRPr="00BB119E">
        <w:rPr>
          <w:rFonts w:cstheme="minorHAnsi"/>
          <w:sz w:val="24"/>
          <w:szCs w:val="24"/>
        </w:rPr>
        <w:t xml:space="preserve">. Vol 2. </w:t>
      </w:r>
      <w:r w:rsidR="00520DFB">
        <w:rPr>
          <w:rFonts w:cstheme="minorHAnsi"/>
          <w:sz w:val="24"/>
          <w:szCs w:val="24"/>
        </w:rPr>
        <w:t>_</w:t>
      </w:r>
      <w:r w:rsidRPr="00BB119E">
        <w:rPr>
          <w:rFonts w:cstheme="minorHAnsi"/>
          <w:i/>
          <w:sz w:val="24"/>
          <w:szCs w:val="24"/>
        </w:rPr>
        <w:t xml:space="preserve">Southern </w:t>
      </w:r>
      <w:proofErr w:type="gramStart"/>
      <w:r w:rsidRPr="00BB119E">
        <w:rPr>
          <w:rFonts w:cstheme="minorHAnsi"/>
          <w:i/>
          <w:sz w:val="24"/>
          <w:szCs w:val="24"/>
        </w:rPr>
        <w:t>England</w:t>
      </w:r>
      <w:r w:rsidRPr="00BB119E">
        <w:rPr>
          <w:rFonts w:cstheme="minorHAnsi"/>
          <w:sz w:val="24"/>
          <w:szCs w:val="24"/>
        </w:rPr>
        <w:t>.</w:t>
      </w:r>
      <w:r w:rsidR="00520DFB">
        <w:rPr>
          <w:rFonts w:cstheme="minorHAnsi"/>
          <w:sz w:val="24"/>
          <w:szCs w:val="24"/>
        </w:rPr>
        <w:t>_</w:t>
      </w:r>
      <w:proofErr w:type="gramEnd"/>
      <w:r w:rsidRPr="00BB119E">
        <w:rPr>
          <w:rFonts w:cstheme="minorHAnsi"/>
          <w:sz w:val="24"/>
          <w:szCs w:val="24"/>
        </w:rPr>
        <w:t xml:space="preserve"> Newton Abbot: David &amp; Charles, 1970.</w:t>
      </w:r>
      <w:r w:rsidR="00520DFB" w:rsidRPr="00BB119E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</w:p>
    <w:sectPr w:rsidR="00520DFB" w:rsidRPr="00BB1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505" w:rsidRDefault="005B6505" w:rsidP="00282042">
      <w:pPr>
        <w:spacing w:after="0" w:line="240" w:lineRule="auto"/>
      </w:pPr>
      <w:r>
        <w:separator/>
      </w:r>
    </w:p>
  </w:endnote>
  <w:endnote w:type="continuationSeparator" w:id="0">
    <w:p w:rsidR="005B6505" w:rsidRDefault="005B6505" w:rsidP="0028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505" w:rsidRDefault="005B6505" w:rsidP="00282042">
      <w:pPr>
        <w:spacing w:after="0" w:line="240" w:lineRule="auto"/>
      </w:pPr>
      <w:r>
        <w:separator/>
      </w:r>
    </w:p>
  </w:footnote>
  <w:footnote w:type="continuationSeparator" w:id="0">
    <w:p w:rsidR="005B6505" w:rsidRDefault="005B6505" w:rsidP="00282042">
      <w:pPr>
        <w:spacing w:after="0" w:line="240" w:lineRule="auto"/>
      </w:pPr>
      <w:r>
        <w:continuationSeparator/>
      </w:r>
    </w:p>
  </w:footnote>
  <w:footnote w:id="1">
    <w:p w:rsidR="00185F83" w:rsidRDefault="00185F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The Belting Inheritance </w:t>
      </w:r>
      <w:r>
        <w:t>115.</w:t>
      </w:r>
    </w:p>
  </w:footnote>
  <w:footnote w:id="2">
    <w:p w:rsidR="00D01942" w:rsidRDefault="00D01942" w:rsidP="00D01942">
      <w:pPr>
        <w:spacing w:after="0" w:line="240" w:lineRule="auto"/>
        <w:textAlignment w:val="baseline"/>
      </w:pPr>
      <w:r>
        <w:rPr>
          <w:rStyle w:val="FootnoteReference"/>
        </w:rPr>
        <w:footnoteRef/>
      </w:r>
      <w:r>
        <w:t xml:space="preserve"> </w:t>
      </w:r>
      <w:r w:rsidRPr="00D01942">
        <w:rPr>
          <w:rFonts w:eastAsia="Times New Roman" w:cstheme="minorHAnsi"/>
          <w:color w:val="000000"/>
          <w:sz w:val="20"/>
          <w:szCs w:val="20"/>
          <w:lang w:eastAsia="en-GB"/>
        </w:rPr>
        <w:t>Edwards 409.</w:t>
      </w:r>
    </w:p>
  </w:footnote>
  <w:footnote w:id="3">
    <w:p w:rsidR="00FD15D5" w:rsidRDefault="00FD15D5">
      <w:pPr>
        <w:pStyle w:val="FootnoteText"/>
      </w:pPr>
      <w:r>
        <w:rPr>
          <w:rStyle w:val="FootnoteReference"/>
        </w:rPr>
        <w:footnoteRef/>
      </w:r>
      <w:r>
        <w:t xml:space="preserve"> 101.</w:t>
      </w:r>
    </w:p>
  </w:footnote>
  <w:footnote w:id="4">
    <w:p w:rsidR="00282042" w:rsidRDefault="002820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2042">
        <w:t>‘The Enterprise of St Mary’s Bay’ 113</w:t>
      </w:r>
      <w:r>
        <w:t>.</w:t>
      </w:r>
    </w:p>
  </w:footnote>
  <w:footnote w:id="5">
    <w:p w:rsidR="00282042" w:rsidRDefault="002820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2042">
        <w:t>‘The Enterprise of St Mary’s Bay’ 11</w:t>
      </w:r>
      <w:r>
        <w:t>4.</w:t>
      </w:r>
    </w:p>
  </w:footnote>
  <w:footnote w:id="6">
    <w:p w:rsidR="00282042" w:rsidRDefault="002820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2042">
        <w:t>‘The Enterprise of St Mary’s Bay’ 11</w:t>
      </w:r>
      <w:r>
        <w:t>5.</w:t>
      </w:r>
    </w:p>
  </w:footnote>
  <w:footnote w:id="7">
    <w:p w:rsidR="00583179" w:rsidRDefault="00583179">
      <w:pPr>
        <w:pStyle w:val="FootnoteText"/>
      </w:pPr>
      <w:r>
        <w:rPr>
          <w:rStyle w:val="FootnoteReference"/>
        </w:rPr>
        <w:footnoteRef/>
      </w:r>
      <w:r>
        <w:t xml:space="preserve"> Kathleen Symons 99-100.</w:t>
      </w:r>
    </w:p>
  </w:footnote>
  <w:footnote w:id="8">
    <w:p w:rsidR="00C466F4" w:rsidRDefault="00C466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20DFB">
        <w:t>_</w:t>
      </w:r>
      <w:r>
        <w:rPr>
          <w:i/>
        </w:rPr>
        <w:t>The Paper Chase</w:t>
      </w:r>
      <w:r w:rsidR="00520DFB">
        <w:rPr>
          <w:i/>
        </w:rPr>
        <w:t>_</w:t>
      </w:r>
      <w:r>
        <w:rPr>
          <w:i/>
        </w:rPr>
        <w:t xml:space="preserve"> </w:t>
      </w:r>
      <w:r>
        <w:t>8.</w:t>
      </w:r>
    </w:p>
  </w:footnote>
  <w:footnote w:id="9">
    <w:p w:rsidR="00826D15" w:rsidRPr="00C466F4" w:rsidRDefault="00826D15" w:rsidP="00826D15">
      <w:pPr>
        <w:spacing w:after="0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5E3CDB">
        <w:t>The o</w:t>
      </w:r>
      <w:r w:rsidRPr="00C466F4">
        <w:rPr>
          <w:sz w:val="20"/>
          <w:szCs w:val="20"/>
        </w:rPr>
        <w:t xml:space="preserve">riginal branch line </w:t>
      </w:r>
      <w:r w:rsidR="005E3CDB">
        <w:rPr>
          <w:sz w:val="20"/>
          <w:szCs w:val="20"/>
        </w:rPr>
        <w:t>began in</w:t>
      </w:r>
      <w:r w:rsidRPr="00C466F4">
        <w:rPr>
          <w:sz w:val="20"/>
          <w:szCs w:val="20"/>
        </w:rPr>
        <w:t xml:space="preserve"> Appledore and ran </w:t>
      </w:r>
      <w:r w:rsidRPr="00826D15">
        <w:rPr>
          <w:sz w:val="20"/>
          <w:szCs w:val="20"/>
        </w:rPr>
        <w:t>from Lydd to</w:t>
      </w:r>
      <w:r w:rsidRPr="00C466F4">
        <w:rPr>
          <w:sz w:val="20"/>
          <w:szCs w:val="20"/>
        </w:rPr>
        <w:t xml:space="preserve"> New Romney via Dungeness and back.</w:t>
      </w:r>
      <w:r w:rsidR="005E3CDB">
        <w:rPr>
          <w:sz w:val="20"/>
          <w:szCs w:val="20"/>
        </w:rPr>
        <w:t xml:space="preserve"> Following plans to develop new housing in the area the branch station was re-sited</w:t>
      </w:r>
      <w:r w:rsidRPr="00C466F4">
        <w:rPr>
          <w:sz w:val="20"/>
          <w:szCs w:val="20"/>
        </w:rPr>
        <w:t xml:space="preserve">, opening on 4 July 1937 nearer the coast. </w:t>
      </w:r>
      <w:r w:rsidR="005E3CDB">
        <w:rPr>
          <w:sz w:val="20"/>
          <w:szCs w:val="20"/>
        </w:rPr>
        <w:t xml:space="preserve">White </w:t>
      </w:r>
      <w:r w:rsidRPr="00C466F4">
        <w:rPr>
          <w:sz w:val="20"/>
          <w:szCs w:val="20"/>
        </w:rPr>
        <w:t>67</w:t>
      </w:r>
      <w:r>
        <w:rPr>
          <w:sz w:val="20"/>
          <w:szCs w:val="20"/>
        </w:rPr>
        <w:t xml:space="preserve">. </w:t>
      </w:r>
    </w:p>
  </w:footnote>
  <w:footnote w:id="10">
    <w:p w:rsidR="00826D15" w:rsidRDefault="00826D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466F4">
        <w:t>Greatstone</w:t>
      </w:r>
      <w:proofErr w:type="spellEnd"/>
      <w:r w:rsidRPr="00C466F4">
        <w:t>-on-Sea</w:t>
      </w:r>
      <w:r>
        <w:t xml:space="preserve"> was the </w:t>
      </w:r>
      <w:r w:rsidR="005E3CDB">
        <w:t xml:space="preserve">only </w:t>
      </w:r>
      <w:r>
        <w:t xml:space="preserve">stop on the Ashford </w:t>
      </w:r>
      <w:r w:rsidR="00496230">
        <w:t xml:space="preserve">branch line </w:t>
      </w:r>
      <w:r>
        <w:t xml:space="preserve">between </w:t>
      </w:r>
      <w:r w:rsidRPr="00C466F4">
        <w:t>Lydd-on-Sea</w:t>
      </w:r>
      <w:r>
        <w:t xml:space="preserve"> and New Romney.</w:t>
      </w:r>
      <w:r w:rsidR="00496230">
        <w:t xml:space="preserve"> </w:t>
      </w:r>
    </w:p>
  </w:footnote>
  <w:footnote w:id="11">
    <w:p w:rsidR="00826D15" w:rsidRDefault="00826D15">
      <w:pPr>
        <w:pStyle w:val="FootnoteText"/>
      </w:pPr>
      <w:r>
        <w:rPr>
          <w:rStyle w:val="FootnoteReference"/>
        </w:rPr>
        <w:footnoteRef/>
      </w:r>
      <w:r>
        <w:t xml:space="preserve"> New Romney is lightly fictionalised as </w:t>
      </w:r>
      <w:proofErr w:type="spellStart"/>
      <w:r>
        <w:t>Murdstone</w:t>
      </w:r>
      <w:proofErr w:type="spellEnd"/>
      <w:r>
        <w:t xml:space="preserve">, but easily recognisable from its position between Hythe and </w:t>
      </w:r>
      <w:proofErr w:type="spellStart"/>
      <w:r>
        <w:t>Dungness</w:t>
      </w:r>
      <w:proofErr w:type="spellEnd"/>
      <w:r>
        <w:t xml:space="preserve"> and the de</w:t>
      </w:r>
      <w:r w:rsidR="005E3CDB">
        <w:t>scrip</w:t>
      </w:r>
      <w:r>
        <w:t>tion of its historic water tower.</w:t>
      </w:r>
    </w:p>
  </w:footnote>
  <w:footnote w:id="12">
    <w:p w:rsidR="00185F83" w:rsidRPr="00185F83" w:rsidRDefault="00185F83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 w:rsidR="00520DFB">
        <w:t>_</w:t>
      </w:r>
      <w:r w:rsidRPr="00185F83">
        <w:rPr>
          <w:i/>
        </w:rPr>
        <w:t>The Paper Chase</w:t>
      </w:r>
      <w:r w:rsidR="00520DFB">
        <w:rPr>
          <w:i/>
        </w:rPr>
        <w:t>_</w:t>
      </w:r>
      <w:r>
        <w:t xml:space="preserve"> 46.</w:t>
      </w:r>
    </w:p>
  </w:footnote>
  <w:footnote w:id="13">
    <w:p w:rsidR="00B40C31" w:rsidRDefault="00B40C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40C31">
        <w:rPr>
          <w:rFonts w:eastAsia="Times New Roman" w:cstheme="minorHAnsi"/>
          <w:color w:val="000000"/>
          <w:lang w:eastAsia="en-GB"/>
        </w:rPr>
        <w:t>Kathleen Symons 102</w:t>
      </w:r>
      <w:r>
        <w:rPr>
          <w:rFonts w:eastAsia="Times New Roman" w:cstheme="minorHAnsi"/>
          <w:color w:val="000000"/>
          <w:lang w:eastAsia="en-GB"/>
        </w:rPr>
        <w:t>.</w:t>
      </w:r>
    </w:p>
  </w:footnote>
  <w:footnote w:id="14">
    <w:p w:rsidR="005B05CF" w:rsidRDefault="005B05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20DFB">
        <w:t>_</w:t>
      </w:r>
      <w:r>
        <w:rPr>
          <w:i/>
        </w:rPr>
        <w:t>The Belting Inheritance</w:t>
      </w:r>
      <w:r w:rsidR="00520DFB">
        <w:rPr>
          <w:i/>
        </w:rPr>
        <w:t>_</w:t>
      </w:r>
      <w:r>
        <w:rPr>
          <w:i/>
        </w:rPr>
        <w:t xml:space="preserve"> </w:t>
      </w:r>
      <w:r>
        <w:t>24.</w:t>
      </w:r>
    </w:p>
  </w:footnote>
  <w:footnote w:id="15">
    <w:p w:rsidR="002D6ED3" w:rsidRPr="002D6ED3" w:rsidRDefault="002D6ED3" w:rsidP="002D6ED3">
      <w:pPr>
        <w:spacing w:after="0"/>
        <w:rPr>
          <w:noProof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B624FC">
        <w:rPr>
          <w:noProof/>
          <w:sz w:val="20"/>
          <w:szCs w:val="20"/>
        </w:rPr>
        <w:t>To Graham Greene 23 October 1946</w:t>
      </w:r>
      <w:r>
        <w:rPr>
          <w:noProof/>
          <w:sz w:val="20"/>
          <w:szCs w:val="20"/>
        </w:rPr>
        <w:t>. NYPL.</w:t>
      </w:r>
    </w:p>
  </w:footnote>
  <w:footnote w:id="16">
    <w:p w:rsidR="002320C6" w:rsidRDefault="002320C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Kathleen Symons</w:t>
      </w:r>
      <w:r>
        <w:t xml:space="preserve"> 102.</w:t>
      </w:r>
    </w:p>
  </w:footnote>
  <w:footnote w:id="17">
    <w:p w:rsidR="00B40C31" w:rsidRDefault="00B40C31">
      <w:pPr>
        <w:pStyle w:val="FootnoteText"/>
      </w:pPr>
      <w:r>
        <w:rPr>
          <w:rStyle w:val="FootnoteReference"/>
        </w:rPr>
        <w:footnoteRef/>
      </w:r>
      <w:r>
        <w:t xml:space="preserve"> Kathleen Symons 105.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B"/>
    <w:rsid w:val="00017C8E"/>
    <w:rsid w:val="0006506E"/>
    <w:rsid w:val="00094F83"/>
    <w:rsid w:val="000A7625"/>
    <w:rsid w:val="00124AA6"/>
    <w:rsid w:val="00153DC6"/>
    <w:rsid w:val="00161526"/>
    <w:rsid w:val="00185F83"/>
    <w:rsid w:val="001F3AE9"/>
    <w:rsid w:val="00226438"/>
    <w:rsid w:val="002320C6"/>
    <w:rsid w:val="00257C61"/>
    <w:rsid w:val="00282042"/>
    <w:rsid w:val="002D6ED3"/>
    <w:rsid w:val="003A036E"/>
    <w:rsid w:val="003E5D9C"/>
    <w:rsid w:val="004040E6"/>
    <w:rsid w:val="00407F6E"/>
    <w:rsid w:val="00410A2C"/>
    <w:rsid w:val="00413AC7"/>
    <w:rsid w:val="00496230"/>
    <w:rsid w:val="004B2DCB"/>
    <w:rsid w:val="004B4949"/>
    <w:rsid w:val="00520DFB"/>
    <w:rsid w:val="00583179"/>
    <w:rsid w:val="00594690"/>
    <w:rsid w:val="005951F0"/>
    <w:rsid w:val="005B05CF"/>
    <w:rsid w:val="005B6505"/>
    <w:rsid w:val="005C1B0F"/>
    <w:rsid w:val="005D51B3"/>
    <w:rsid w:val="005D7533"/>
    <w:rsid w:val="005E223C"/>
    <w:rsid w:val="005E3CDB"/>
    <w:rsid w:val="005F5783"/>
    <w:rsid w:val="00694BE8"/>
    <w:rsid w:val="006970B3"/>
    <w:rsid w:val="006B386F"/>
    <w:rsid w:val="006F43CA"/>
    <w:rsid w:val="00703270"/>
    <w:rsid w:val="0072263F"/>
    <w:rsid w:val="007E7FC1"/>
    <w:rsid w:val="00826D15"/>
    <w:rsid w:val="0084784E"/>
    <w:rsid w:val="008B2B46"/>
    <w:rsid w:val="008D00BB"/>
    <w:rsid w:val="008D4411"/>
    <w:rsid w:val="00917A12"/>
    <w:rsid w:val="00950B6B"/>
    <w:rsid w:val="00992996"/>
    <w:rsid w:val="009D70F3"/>
    <w:rsid w:val="00A81F31"/>
    <w:rsid w:val="00A82A52"/>
    <w:rsid w:val="00AB5079"/>
    <w:rsid w:val="00AC4521"/>
    <w:rsid w:val="00B22DF0"/>
    <w:rsid w:val="00B40C31"/>
    <w:rsid w:val="00B65B70"/>
    <w:rsid w:val="00B87AA9"/>
    <w:rsid w:val="00BB0198"/>
    <w:rsid w:val="00BB119E"/>
    <w:rsid w:val="00C466F4"/>
    <w:rsid w:val="00CA7B0F"/>
    <w:rsid w:val="00D01942"/>
    <w:rsid w:val="00D37883"/>
    <w:rsid w:val="00D47A44"/>
    <w:rsid w:val="00E0081C"/>
    <w:rsid w:val="00E6396B"/>
    <w:rsid w:val="00F209D7"/>
    <w:rsid w:val="00F904AF"/>
    <w:rsid w:val="00FB0DED"/>
    <w:rsid w:val="00FD15D5"/>
    <w:rsid w:val="00FE1E4C"/>
    <w:rsid w:val="00FE3AE1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ABF6"/>
  <w15:chartTrackingRefBased/>
  <w15:docId w15:val="{ABF6ECC6-9BB2-4C85-A9EC-D325A605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8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820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0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04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2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D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B0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784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subtitle">
    <w:name w:val="subtitle"/>
    <w:basedOn w:val="DefaultParagraphFont"/>
    <w:rsid w:val="0084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10DC523-BC89-4D4C-9136-906907AE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4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83</cp:revision>
  <dcterms:created xsi:type="dcterms:W3CDTF">2023-06-15T14:49:00Z</dcterms:created>
  <dcterms:modified xsi:type="dcterms:W3CDTF">2023-06-20T16:51:00Z</dcterms:modified>
</cp:coreProperties>
</file>