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Abe Pasion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pasionabe@gmail.com   •   (850) 293-7051   • 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f4e79"/>
            <w:sz w:val="20"/>
            <w:szCs w:val="20"/>
            <w:u w:val="single"/>
            <w:rtl w:val="0"/>
          </w:rPr>
          <w:t xml:space="preserve">linkedin.com/in/abe-pasion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   •  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f4e79"/>
            <w:sz w:val="20"/>
            <w:szCs w:val="20"/>
            <w:u w:val="single"/>
            <w:rtl w:val="0"/>
          </w:rPr>
          <w:t xml:space="preserve">pasionfruit.github.io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2" w:sz="6" w:val="single"/>
        </w:pBdr>
        <w:spacing w:after="60" w:before="200" w:lineRule="auto"/>
        <w:ind w:right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ACTUARIAL EXAMS</w:t>
      </w:r>
    </w:p>
    <w:p w:rsidR="00000000" w:rsidDel="00000000" w:rsidP="00000000" w:rsidRDefault="00000000" w:rsidRPr="00000000" w14:paraId="00000004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  <w:i w:val="1"/>
          <w:i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Exam P</w:t>
        <w:tab/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33333"/>
          <w:sz w:val="22"/>
          <w:szCs w:val="22"/>
          <w:rtl w:val="0"/>
        </w:rPr>
        <w:t xml:space="preserve">Sitting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080"/>
        </w:tabs>
        <w:spacing w:after="60" w:lineRule="auto"/>
        <w:ind w:right="0"/>
        <w:rPr>
          <w:rFonts w:ascii="Times New Roman" w:cs="Times New Roman" w:eastAsia="Times New Roman" w:hAnsi="Times New Roman"/>
          <w:i w:val="1"/>
          <w:i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Exam FM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33333"/>
          <w:sz w:val="22"/>
          <w:szCs w:val="22"/>
          <w:rtl w:val="0"/>
        </w:rPr>
        <w:t xml:space="preserve">Planned October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080"/>
        </w:tabs>
        <w:spacing w:after="0" w:lineRule="auto"/>
        <w:ind w:right="0"/>
        <w:rPr>
          <w:rFonts w:ascii="Times New Roman" w:cs="Times New Roman" w:eastAsia="Times New Roman" w:hAnsi="Times New Roman"/>
          <w:i w:val="1"/>
          <w:iCs w:val="1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Exam SRM</w:t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33333"/>
          <w:sz w:val="22"/>
          <w:szCs w:val="22"/>
          <w:rtl w:val="0"/>
        </w:rPr>
        <w:t xml:space="preserve">Planned January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4e79" w:space="2" w:sz="6" w:val="single"/>
        </w:pBdr>
        <w:spacing w:after="20" w:before="12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8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Actuarial &amp; Analytics: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Excel/Google Sheets (pivot tables, VLOOKUP, scenario modeling), SQL (PostgreSQL, MySQL), Python (pandas, numpy, scipy, statsmodels)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ind w:right="0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Data Engineering &amp; Cloud: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Azure Data Lake, Azure Databricks, Azure Data Factory, Power BI, REST APIs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Programming &amp; Tools: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Python, SQL, TypeScript, C++, JavaScript, Jupyter, Git, Selenium, Playwright, Pytest, Gemini Notebook LM, Github Copilot</w:t>
      </w:r>
    </w:p>
    <w:p w:rsidR="00000000" w:rsidDel="00000000" w:rsidP="00000000" w:rsidRDefault="00000000" w:rsidRPr="00000000" w14:paraId="0000000A">
      <w:pPr>
        <w:pBdr>
          <w:bottom w:color="1f4e79" w:space="2" w:sz="6" w:val="single"/>
        </w:pBdr>
        <w:spacing w:after="60" w:before="12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right" w:leader="none" w:pos="10350"/>
        </w:tabs>
        <w:spacing w:after="0" w:before="0" w:line="24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HNTB &amp; FDOT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sz w:val="22"/>
          <w:szCs w:val="22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April 2025 – Present</w:t>
      </w:r>
    </w:p>
    <w:p w:rsidR="00000000" w:rsidDel="00000000" w:rsidP="00000000" w:rsidRDefault="00000000" w:rsidRPr="00000000" w14:paraId="0000000C">
      <w:pPr>
        <w:tabs>
          <w:tab w:val="right" w:leader="none" w:pos="10350"/>
        </w:tabs>
        <w:spacing w:after="0" w:before="0" w:line="240" w:lineRule="auto"/>
        <w:ind w:right="0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BI Developer / Data Analyst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888888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Developed SQL, Python, and VBA–based analytics and automation pipelines to reconcile traffic and pricing data between source systems and reporting layers, reducing manual validation effort by ~60% and improving data reliability for statewide decision-making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Analyzed statewide traffic and Dynamic Message Sign (DMS) datasets to validate operational accuracy across 28 transportation subsystems, supporting FDOT’s traffic management and pricing strategies for express lanes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Designed reusable validation frameworks and dashboards to surface SLA risks, trend anomalies, and release readiness metrics, accelerating test and release cycles across three statewide deployments (2 SunGuide hotfixes, 1 SELS release)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Partnered directly with FDOT stakeholders, developers, and BI teams to translate business and operational requirements into measurable data checks, curated datasets, and reporting outputs used by internal and external consumers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Supported ingestion and transformation of 20+ enterprise datasets, ensuring accuracy and consistency across reporting workflows used for operational monitoring and client-facing dashboards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Leveraged LLM-assisted documentation analysis (self-hosted Ollama, Gemini Notebook LM) to extract requirements and generate structured validation artifacts, improving analysis throughput and accelerating development timelines by 40%+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Shop Online New York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Feb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  <w:rtl w:val="0"/>
        </w:rPr>
        <w:t xml:space="preserve"> 2025 – Apr 2025</w:t>
      </w:r>
    </w:p>
    <w:p w:rsidR="00000000" w:rsidDel="00000000" w:rsidP="00000000" w:rsidRDefault="00000000" w:rsidRPr="00000000" w14:paraId="00000014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Software Developer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 cross-platform Flutter application supporting four role-based user types, implementing access controls and structured data flows to reduce authorization defects and improve system reliability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Integrated Firebase for real-time data ingestion, authentication, and storage; managed the full Jira ticket lifecycle, translating functional requirements into deliverable features</w:t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Florida State University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Sep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  <w:rtl w:val="0"/>
        </w:rPr>
        <w:t xml:space="preserve"> 2023 – May 2024</w:t>
      </w:r>
    </w:p>
    <w:p w:rsidR="00000000" w:rsidDel="00000000" w:rsidP="00000000" w:rsidRDefault="00000000" w:rsidRPr="00000000" w14:paraId="00000018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Cybersecurity Analyst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Standardized security and compliance controls for FSU Health Research teams, aligning workflows to NIST 800-53 and FedRAMP Moderate, reducing audit preparation effort and compliance ambiguity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Conducted risk assessments and control gap analysis across Azure and Alert Logic integrations, evaluating identity management, logging, and data protection controls for health data systems</w:t>
      </w:r>
    </w:p>
    <w:p w:rsidR="00000000" w:rsidDel="00000000" w:rsidP="00000000" w:rsidRDefault="00000000" w:rsidRPr="00000000" w14:paraId="0000001B">
      <w:pPr>
        <w:tabs>
          <w:tab w:val="right" w:leader="none" w:pos="1008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Mathnasium 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Sep 2022 – Aug 2023</w:t>
      </w:r>
    </w:p>
    <w:p w:rsidR="00000000" w:rsidDel="00000000" w:rsidP="00000000" w:rsidRDefault="00000000" w:rsidRPr="00000000" w14:paraId="0000001C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Mathematics Tutor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Delivered individualized mathematics instruction from arithmetic through calculus II, improving student performance by an average of one letter grade through structured problem-solving methods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Prepared students for college admission exams, achieving 20%+ average score improvement, demonstrating ability to translate complex quantitative concepts into clear, accessible explanations</w:t>
      </w:r>
    </w:p>
    <w:p w:rsidR="00000000" w:rsidDel="00000000" w:rsidP="00000000" w:rsidRDefault="00000000" w:rsidRPr="00000000" w14:paraId="0000001F">
      <w:pPr>
        <w:pageBreakBefore w:val="1"/>
        <w:pBdr>
          <w:bottom w:color="1f4e79" w:space="2" w:sz="6" w:val="single"/>
        </w:pBdr>
        <w:spacing w:after="60" w:before="20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&amp; ANALYTICS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AI-Driven Test Case Generation Pipeline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DevOps · Ollama · LLMs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an automated pipeline leveraging the Azure DevOps REST API and self-hosted LLMs (Ollama) to ingest requirements, resolutions, and Jira artifacts and generate structured, reusable validation outputs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Established requirement-to-release traceability, improving per-release coverage and reducing manual analysis effort while strengthening auditability and change-impact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SJM Automotive Manufacturing &amp; Dealer Sales Analytics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Databricks · Power BI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tabs>
          <w:tab w:val="right" w:leader="none" w:pos="10350"/>
        </w:tabs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an end-to-end Azure data platform to ingest and transform multi-source enterprise data, applying data quality checks and governance controls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right" w:leader="none" w:pos="10350"/>
        </w:tabs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Delivered curated analytical datasets and Power BI dashboards to support operational performance monitoring and sales insight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Enterprise SLA Monitoring Data Platform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Databricks · Medallion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Designed a Medallion-architecture pipeline ingesting application decision data into ADLS, applying SLA classification logic in Databricks (Spark SQL), and publishing Gold-layer reporting tables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Implemented automated data validation and reconciliation at each pipeline stage, ensuring end-to-end accuracy, auditability, and reliability for operational and client-facing reporting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1f4e79" w:space="2" w:sz="6" w:val="single"/>
        </w:pBdr>
        <w:spacing w:after="60" w:before="12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Florida State University,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Tallahassee, FL.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Dec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B.S. Computer Science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GPA: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3.46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Introduction to Probability, Business Statistics, Calculus I–III, Discrete Mathematics I &amp; II, Data Structures, Operating Systems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abe-pasion" TargetMode="External"/><Relationship Id="rId7" Type="http://schemas.openxmlformats.org/officeDocument/2006/relationships/hyperlink" Target="https://pasionfruit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