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7F" w:rsidRDefault="00324DE1" w:rsidP="00324DE1">
      <w:pPr>
        <w:pStyle w:val="2"/>
      </w:pPr>
      <w:r>
        <w:t>Реферат на тему: «</w:t>
      </w:r>
      <w:r w:rsidR="003269A3" w:rsidRPr="003269A3">
        <w:t xml:space="preserve">Метод квадратур решения уравнения </w:t>
      </w:r>
      <w:proofErr w:type="spellStart"/>
      <w:r w:rsidR="003269A3" w:rsidRPr="003269A3">
        <w:t>Вольтерра</w:t>
      </w:r>
      <w:proofErr w:type="spellEnd"/>
      <w:r w:rsidR="003269A3" w:rsidRPr="003269A3">
        <w:t xml:space="preserve"> II рода.</w:t>
      </w:r>
      <w:r w:rsidR="003269A3">
        <w:t>»</w:t>
      </w:r>
    </w:p>
    <w:p w:rsidR="00324DE1" w:rsidRDefault="00324DE1" w:rsidP="00324DE1">
      <w:pPr>
        <w:pStyle w:val="1"/>
        <w:jc w:val="right"/>
      </w:pPr>
      <w:r>
        <w:t>Подготовил Михайлов Денис</w:t>
      </w:r>
    </w:p>
    <w:p w:rsidR="00324DE1" w:rsidRDefault="00324DE1" w:rsidP="00324DE1">
      <w:pPr>
        <w:pStyle w:val="a3"/>
        <w:jc w:val="right"/>
      </w:pPr>
      <w:r>
        <w:t>Группы Б8117-02.03.01</w:t>
      </w:r>
    </w:p>
    <w:p w:rsidR="00324DE1" w:rsidRDefault="00324DE1" w:rsidP="00324DE1">
      <w:pPr>
        <w:pStyle w:val="a3"/>
      </w:pPr>
      <w:r>
        <w:t>Введение.</w:t>
      </w:r>
    </w:p>
    <w:p w:rsidR="00324DE1" w:rsidRDefault="00324DE1" w:rsidP="00EB3289">
      <w:r>
        <w:t xml:space="preserve">В данном реферате будет </w:t>
      </w:r>
      <w:r w:rsidR="005402D6">
        <w:t>рассмотрен</w:t>
      </w:r>
      <w:r w:rsidR="00EB3289">
        <w:t xml:space="preserve">о метод решения линейного одномерного уравнения </w:t>
      </w:r>
      <w:proofErr w:type="spellStart"/>
      <w:r w:rsidR="00EB3289">
        <w:t>Вольтерры</w:t>
      </w:r>
      <w:proofErr w:type="spellEnd"/>
      <w:r w:rsidR="00EB3289">
        <w:t xml:space="preserve"> </w:t>
      </w:r>
      <w:r w:rsidR="00EB3289" w:rsidRPr="00EB3289">
        <w:t>II рода</w:t>
      </w:r>
      <w:r w:rsidR="00EB3289">
        <w:t xml:space="preserve"> с помощью метода квадратур решения уравнения </w:t>
      </w:r>
      <w:proofErr w:type="spellStart"/>
      <w:r w:rsidR="00EB3289">
        <w:t>Вольтерра</w:t>
      </w:r>
      <w:proofErr w:type="spellEnd"/>
      <w:r w:rsidR="00EB3289">
        <w:t xml:space="preserve"> </w:t>
      </w:r>
      <w:r w:rsidR="00EB3289" w:rsidRPr="003269A3">
        <w:t>II рода</w:t>
      </w:r>
      <w:r w:rsidR="00EB3289">
        <w:t>.</w:t>
      </w:r>
    </w:p>
    <w:p w:rsidR="00EB3289" w:rsidRDefault="00EB3289" w:rsidP="00EB3289">
      <w:pPr>
        <w:pStyle w:val="a3"/>
      </w:pPr>
      <w:r>
        <w:t>Формулировка задачи и описание метода.</w:t>
      </w:r>
    </w:p>
    <w:p w:rsidR="000910D8" w:rsidRDefault="000910D8" w:rsidP="000910D8">
      <w:r>
        <w:t xml:space="preserve">Решение линейного одномерного уравнения </w:t>
      </w:r>
      <w:proofErr w:type="spellStart"/>
      <w:r>
        <w:t>Вольтерры</w:t>
      </w:r>
      <w:proofErr w:type="spellEnd"/>
      <w:r>
        <w:t xml:space="preserve"> </w:t>
      </w:r>
      <w:r w:rsidRPr="003269A3">
        <w:t>II рода</w:t>
      </w:r>
      <w:r>
        <w:t xml:space="preserve"> заключается в получении решения уравнения следующего вида:</w:t>
      </w:r>
    </w:p>
    <w:p w:rsidR="000910D8" w:rsidRPr="000910D8" w:rsidRDefault="000910D8" w:rsidP="000910D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 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    x∈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lang w:val="en-US"/>
            </w:rPr>
            <m:t xml:space="preserve">      (1)</m:t>
          </m:r>
        </m:oMath>
      </m:oMathPara>
    </w:p>
    <w:p w:rsidR="00EB3289" w:rsidRDefault="00EB3289" w:rsidP="00EB3289">
      <w:r>
        <w:t>Перед формулировкой задачи и ее последующего решения методом квадратур изучим особенности применения метода квадратур.</w:t>
      </w:r>
    </w:p>
    <w:p w:rsidR="00EB3289" w:rsidRDefault="00EB3289" w:rsidP="00EB3289">
      <w:r>
        <w:t>При численных расчетах переменный предел интегрирования фиксируется и поэтому в этом случае применяются формулы для приближенного вычисления определенного интеграла, имеющего вид:</w:t>
      </w:r>
    </w:p>
    <w:p w:rsidR="00EB3289" w:rsidRPr="000910D8" w:rsidRDefault="0072266A" w:rsidP="00EB3289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,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0910D8" w:rsidRDefault="000910D8" w:rsidP="00EB328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фиксированные абсциссы промежутка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или узлы (узлы интерполирования),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числовые коэффициенты,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– остаточный член (ошибка) формулы</w:t>
      </w:r>
      <w:r w:rsidR="00283319">
        <w:rPr>
          <w:rFonts w:eastAsiaTheme="minorEastAsia"/>
        </w:rPr>
        <w:t xml:space="preserve">; обычно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≥0</m:t>
        </m:r>
      </m:oMath>
      <w:r w:rsidR="00283319">
        <w:rPr>
          <w:rFonts w:eastAsiaTheme="minorEastAsia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=b-a</m:t>
        </m:r>
      </m:oMath>
      <w:r w:rsidR="00283319" w:rsidRPr="00283319">
        <w:rPr>
          <w:rFonts w:eastAsiaTheme="minorEastAsia"/>
        </w:rPr>
        <w:t>.</w:t>
      </w:r>
    </w:p>
    <w:p w:rsidR="00283319" w:rsidRDefault="00283319" w:rsidP="00EB3289">
      <w:pPr>
        <w:rPr>
          <w:rFonts w:eastAsiaTheme="minorEastAsia"/>
        </w:rPr>
      </w:pPr>
      <w:r>
        <w:rPr>
          <w:rFonts w:eastAsiaTheme="minorEastAsia"/>
        </w:rPr>
        <w:t xml:space="preserve">При равностоящих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h, 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 2, …,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</m:oMath>
      <w:r w:rsidRPr="002833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делении промежутка интегрирования на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равных частей шаг интегрирования равен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Pr="002833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таблице 1 приведены значения узлов и коэффициентов для некоторых наиболее распространенных квадратурных формул вида </w:t>
      </w:r>
      <m:oMath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>.</w:t>
      </w:r>
    </w:p>
    <w:p w:rsidR="00283319" w:rsidRDefault="00283319" w:rsidP="00EB3289">
      <w:pPr>
        <w:rPr>
          <w:rFonts w:eastAsiaTheme="minorEastAsia"/>
        </w:rPr>
      </w:pPr>
      <w:r>
        <w:rPr>
          <w:rFonts w:eastAsiaTheme="minorEastAsia"/>
        </w:rPr>
        <w:t xml:space="preserve">Ряд квадратурных методов решения уравнений </w:t>
      </w:r>
      <w:proofErr w:type="spellStart"/>
      <w:r>
        <w:rPr>
          <w:rFonts w:eastAsiaTheme="minorEastAsia"/>
        </w:rPr>
        <w:t>Вольтерры</w:t>
      </w:r>
      <w:proofErr w:type="spellEnd"/>
      <w:r>
        <w:rPr>
          <w:rFonts w:eastAsiaTheme="minorEastAsia"/>
        </w:rPr>
        <w:t xml:space="preserve"> построен на совместном применении замкнутых формул и формул открытого типа. Приведем примеры для незамкнутых формул. Для пределов интегрирования</w:t>
      </w:r>
      <w:r w:rsidR="00AA64E8">
        <w:rPr>
          <w:rFonts w:eastAsiaTheme="minorEastAsia"/>
        </w:rPr>
        <w:t xml:space="preserve"> 0 и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:</w:t>
      </w:r>
    </w:p>
    <w:p w:rsidR="00283319" w:rsidRPr="00AA64E8" w:rsidRDefault="0072266A" w:rsidP="00EB3289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+8φ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  0&lt;ε&lt;2</m:t>
          </m:r>
          <m:r>
            <w:rPr>
              <w:rFonts w:ascii="Cambria Math" w:hAnsi="Cambria Math"/>
              <w:lang w:val="en-US"/>
            </w:rPr>
            <m:t>h,</m:t>
          </m:r>
        </m:oMath>
      </m:oMathPara>
    </w:p>
    <w:p w:rsidR="00AA64E8" w:rsidRPr="00AA64E8" w:rsidRDefault="00AA64E8" w:rsidP="00EB3289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27BEB1D" wp14:editId="56F791F9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5631815" cy="5124450"/>
            <wp:effectExtent l="0" t="0" r="6985" b="0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0" t="10266" r="24960" b="6179"/>
                    <a:stretch/>
                  </pic:blipFill>
                  <pic:spPr bwMode="auto">
                    <a:xfrm>
                      <a:off x="0" y="0"/>
                      <a:ext cx="563181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</w:rPr>
        <w:t>Таблица 1.</w:t>
      </w:r>
    </w:p>
    <w:p w:rsidR="007429C1" w:rsidRPr="00AA64E8" w:rsidRDefault="0072266A" w:rsidP="00EB3289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+19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  0&lt;ε&lt;2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AA64E8" w:rsidRDefault="00AA64E8" w:rsidP="00EB3289">
      <w:pPr>
        <w:rPr>
          <w:rFonts w:eastAsiaTheme="minorEastAsia"/>
        </w:rPr>
      </w:pPr>
      <w:r>
        <w:rPr>
          <w:rFonts w:eastAsiaTheme="minorEastAsia"/>
        </w:rPr>
        <w:t xml:space="preserve">Для пределов 0 и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</w:rPr>
        <w:t>:</w:t>
      </w:r>
    </w:p>
    <w:p w:rsidR="00AA64E8" w:rsidRPr="00AA64E8" w:rsidRDefault="0072266A" w:rsidP="00EB3289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    0&lt;ε&lt;2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AA64E8" w:rsidRDefault="00AA64E8" w:rsidP="00EB3289">
      <w:pPr>
        <w:rPr>
          <w:rFonts w:eastAsiaTheme="minorEastAsia"/>
        </w:rPr>
      </w:pPr>
      <w:r>
        <w:rPr>
          <w:rFonts w:eastAsiaTheme="minorEastAsia"/>
        </w:rPr>
        <w:t xml:space="preserve">Для пределов 0 и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</w:rPr>
        <w:t>:</w:t>
      </w:r>
    </w:p>
    <w:p w:rsidR="00AA64E8" w:rsidRPr="00AA64E8" w:rsidRDefault="0072266A" w:rsidP="00EB3289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  0&lt;ε&lt;2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E44841" w:rsidRDefault="00AA64E8" w:rsidP="00E44841">
      <w:pPr>
        <w:rPr>
          <w:rFonts w:eastAsiaTheme="minorEastAsia"/>
        </w:rPr>
      </w:pPr>
      <w:r>
        <w:rPr>
          <w:rFonts w:eastAsiaTheme="minorEastAsia"/>
        </w:rPr>
        <w:t>Выбрать квадрат</w:t>
      </w:r>
      <w:r w:rsidR="00F05139">
        <w:rPr>
          <w:rFonts w:eastAsiaTheme="minorEastAsia"/>
        </w:rPr>
        <w:t xml:space="preserve">урную формулу для решения уравнений </w:t>
      </w:r>
      <w:proofErr w:type="spellStart"/>
      <w:r w:rsidR="00F05139">
        <w:rPr>
          <w:rFonts w:eastAsiaTheme="minorEastAsia"/>
        </w:rPr>
        <w:t>Вольтерры</w:t>
      </w:r>
      <w:proofErr w:type="spellEnd"/>
      <w:r w:rsidR="00F05139">
        <w:rPr>
          <w:rFonts w:eastAsiaTheme="minorEastAsia"/>
        </w:rPr>
        <w:t xml:space="preserve"> не просто, для этого в литературе нет завершенных, готовых для практики </w:t>
      </w:r>
      <w:r w:rsidR="00F05139">
        <w:rPr>
          <w:rFonts w:eastAsiaTheme="minorEastAsia"/>
        </w:rPr>
        <w:lastRenderedPageBreak/>
        <w:t>рекомендаций. Причина этого состоит в недостаточной изученности вычисления интеграла с переменными границами.</w:t>
      </w:r>
    </w:p>
    <w:p w:rsidR="00F05139" w:rsidRDefault="00F05139" w:rsidP="00E44841">
      <w:pPr>
        <w:rPr>
          <w:rFonts w:eastAsiaTheme="minorEastAsia"/>
        </w:rPr>
      </w:pPr>
      <w:r>
        <w:rPr>
          <w:rFonts w:eastAsiaTheme="minorEastAsia"/>
        </w:rPr>
        <w:t xml:space="preserve">Чтобы применить к решению линейного уравнения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метод квадратур, необходимо использовать выражение</w:t>
      </w:r>
      <w:r w:rsidR="006D752B">
        <w:rPr>
          <w:rFonts w:eastAsiaTheme="minorEastAsia"/>
        </w:rPr>
        <w:t>:</w:t>
      </w:r>
    </w:p>
    <w:p w:rsidR="00F05139" w:rsidRPr="002C7253" w:rsidRDefault="00F05139" w:rsidP="00E44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s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 xml:space="preserve">         (3)</m:t>
          </m:r>
        </m:oMath>
      </m:oMathPara>
    </w:p>
    <w:p w:rsidR="002C7253" w:rsidRDefault="002C7253" w:rsidP="00E44841">
      <w:pPr>
        <w:rPr>
          <w:rFonts w:eastAsiaTheme="minorEastAsia"/>
        </w:rPr>
      </w:pPr>
      <w:r>
        <w:rPr>
          <w:rFonts w:eastAsiaTheme="minorEastAsia"/>
        </w:rPr>
        <w:t xml:space="preserve">Которое получается из исходного уравнения при фиксированных значениях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независимой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 xml:space="preserve">. Принимая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качестве узлов квадратурной формулы и заменяя с ее помощью интеграл в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конечной суммой, получим систему</w:t>
      </w:r>
      <w:r w:rsidR="006D752B">
        <w:rPr>
          <w:rFonts w:eastAsiaTheme="minorEastAsia"/>
        </w:rPr>
        <w:t>:</w:t>
      </w:r>
    </w:p>
    <w:p w:rsidR="002C7253" w:rsidRPr="002C7253" w:rsidRDefault="002C7253" w:rsidP="00E44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[y]</m:t>
              </m:r>
            </m:e>
          </m:nary>
          <m:r>
            <w:rPr>
              <w:rFonts w:ascii="Cambria Math" w:eastAsiaTheme="minorEastAsia" w:hAnsi="Cambria Math"/>
            </w:rPr>
            <m:t>,         (4)</m:t>
          </m:r>
        </m:oMath>
      </m:oMathPara>
    </w:p>
    <w:p w:rsidR="002C7253" w:rsidRDefault="002C7253" w:rsidP="00E4484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[y]</m:t>
        </m:r>
      </m:oMath>
      <w:r>
        <w:rPr>
          <w:rFonts w:eastAsiaTheme="minorEastAsia"/>
        </w:rPr>
        <w:t xml:space="preserve"> – ошибка аппроксимации. Полагая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[y]</m:t>
        </m:r>
      </m:oMath>
      <w:r>
        <w:rPr>
          <w:rFonts w:eastAsiaTheme="minorEastAsia"/>
        </w:rPr>
        <w:t xml:space="preserve"> малыми и отбрасывая их, получаем систему линейных алгебраических уравнений</w:t>
      </w:r>
      <w:r w:rsidR="006D752B">
        <w:rPr>
          <w:rFonts w:eastAsiaTheme="minorEastAsia"/>
        </w:rPr>
        <w:t>:</w:t>
      </w:r>
    </w:p>
    <w:p w:rsidR="002C7253" w:rsidRPr="006D752B" w:rsidRDefault="0072266A" w:rsidP="00E44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 xml:space="preserve">        (5)</m:t>
          </m:r>
        </m:oMath>
      </m:oMathPara>
    </w:p>
    <w:p w:rsidR="006D752B" w:rsidRDefault="006D752B" w:rsidP="00E44841">
      <w:pPr>
        <w:rPr>
          <w:rFonts w:eastAsiaTheme="minorEastAsia"/>
        </w:rPr>
      </w:pPr>
      <w:r>
        <w:rPr>
          <w:rFonts w:eastAsiaTheme="minorEastAsia"/>
        </w:rPr>
        <w:t>Где введены следующие обозначения:</w:t>
      </w:r>
    </w:p>
    <w:p w:rsidR="006D752B" w:rsidRPr="00C72DB5" w:rsidRDefault="006D752B" w:rsidP="00E4484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C72DB5" w:rsidRDefault="00C72DB5" w:rsidP="00E44841">
      <w:pPr>
        <w:rPr>
          <w:rFonts w:eastAsiaTheme="minorEastAsia"/>
        </w:rPr>
      </w:pPr>
      <w:r>
        <w:rPr>
          <w:rFonts w:eastAsiaTheme="minorEastAsia"/>
        </w:rPr>
        <w:t xml:space="preserve">Решение </w:t>
      </w:r>
      <m:oMath>
        <m:r>
          <w:rPr>
            <w:rFonts w:ascii="Cambria Math" w:eastAsiaTheme="minorEastAsia" w:hAnsi="Cambria Math"/>
          </w:rPr>
          <m:t>(5)</m:t>
        </m:r>
      </m:oMath>
      <w:r>
        <w:rPr>
          <w:rFonts w:eastAsiaTheme="minorEastAsia"/>
        </w:rPr>
        <w:t xml:space="preserve"> дает приближенные значения искомой функции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узлах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Система </w:t>
      </w:r>
      <m:oMath>
        <m:r>
          <w:rPr>
            <w:rFonts w:ascii="Cambria Math" w:eastAsiaTheme="minorEastAsia" w:hAnsi="Cambria Math"/>
          </w:rPr>
          <m:t>(5)</m:t>
        </m:r>
      </m:oMath>
      <w:r>
        <w:rPr>
          <w:rFonts w:eastAsiaTheme="minorEastAsia"/>
        </w:rPr>
        <w:t xml:space="preserve"> может быть приведена к виду:</w:t>
      </w:r>
    </w:p>
    <w:p w:rsidR="00C72DB5" w:rsidRPr="00C72DB5" w:rsidRDefault="00C72DB5" w:rsidP="00E44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</m:oMath>
      </m:oMathPara>
    </w:p>
    <w:p w:rsidR="00C72DB5" w:rsidRDefault="001E583B" w:rsidP="00E44841">
      <w:pPr>
        <w:rPr>
          <w:rFonts w:eastAsiaTheme="minorEastAsia"/>
        </w:rPr>
      </w:pPr>
      <w:r>
        <w:rPr>
          <w:rFonts w:eastAsiaTheme="minorEastAsia"/>
        </w:rPr>
        <w:t xml:space="preserve">В системе (6) матрица коэффициентов системы – треугольная. Это позволяет последовательно найти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1E583B">
        <w:rPr>
          <w:rFonts w:eastAsiaTheme="minorEastAsia"/>
        </w:rPr>
        <w:t xml:space="preserve"> </w:t>
      </w:r>
      <w:r>
        <w:rPr>
          <w:rFonts w:eastAsiaTheme="minorEastAsia"/>
        </w:rPr>
        <w:t>по рекуррентной формуле:</w:t>
      </w:r>
    </w:p>
    <w:p w:rsidR="001E583B" w:rsidRPr="001E583B" w:rsidRDefault="0072266A" w:rsidP="00E44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, 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 xml:space="preserve">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</m:oMath>
      </m:oMathPara>
    </w:p>
    <w:p w:rsidR="001E583B" w:rsidRDefault="001E583B" w:rsidP="00E44841">
      <w:pPr>
        <w:rPr>
          <w:rFonts w:eastAsiaTheme="minorEastAsia"/>
        </w:rPr>
      </w:pPr>
      <w:r>
        <w:rPr>
          <w:rFonts w:eastAsiaTheme="minorEastAsia"/>
        </w:rPr>
        <w:t>При условии</w:t>
      </w:r>
    </w:p>
    <w:p w:rsidR="001E583B" w:rsidRPr="001E583B" w:rsidRDefault="0072266A" w:rsidP="00E4484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1E583B" w:rsidRDefault="001E583B" w:rsidP="00E44841">
      <w:pPr>
        <w:rPr>
          <w:rFonts w:eastAsiaTheme="minorEastAsia"/>
        </w:rPr>
      </w:pPr>
      <w:r>
        <w:rPr>
          <w:rFonts w:eastAsiaTheme="minorEastAsia"/>
        </w:rPr>
        <w:t xml:space="preserve">Которое всегда можно выполнить путем выбора узлов и обеспечения достаточной малости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1E583B" w:rsidRDefault="001E583B" w:rsidP="00E44841">
      <w:pPr>
        <w:rPr>
          <w:rFonts w:eastAsiaTheme="minorEastAsia"/>
        </w:rPr>
      </w:pPr>
      <w:r>
        <w:rPr>
          <w:rFonts w:eastAsiaTheme="minorEastAsia"/>
        </w:rPr>
        <w:t xml:space="preserve">В случае применения формулы трапеции формула </w:t>
      </w:r>
      <m:oMath>
        <m:r>
          <w:rPr>
            <w:rFonts w:ascii="Cambria Math" w:eastAsiaTheme="minorEastAsia" w:hAnsi="Cambria Math"/>
          </w:rPr>
          <m:t>(7)</m:t>
        </m:r>
      </m:oMath>
      <w:r>
        <w:rPr>
          <w:rFonts w:eastAsiaTheme="minorEastAsia"/>
        </w:rPr>
        <w:t xml:space="preserve"> принимает вид:</w:t>
      </w:r>
    </w:p>
    <w:p w:rsidR="001E583B" w:rsidRPr="00B667E5" w:rsidRDefault="0072266A" w:rsidP="00E44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         (8)</m:t>
          </m:r>
        </m:oMath>
      </m:oMathPara>
    </w:p>
    <w:p w:rsidR="00B667E5" w:rsidRDefault="006F40E7" w:rsidP="006F40E7">
      <w:pPr>
        <w:pStyle w:val="1"/>
        <w:rPr>
          <w:rFonts w:eastAsiaTheme="minorEastAsia"/>
        </w:rPr>
      </w:pPr>
      <w:r>
        <w:rPr>
          <w:rFonts w:eastAsiaTheme="minorEastAsia"/>
        </w:rPr>
        <w:t>Пример.</w:t>
      </w:r>
    </w:p>
    <w:p w:rsidR="006F40E7" w:rsidRDefault="006F40E7" w:rsidP="006F40E7">
      <w:r>
        <w:t>Задано уравнение:</w:t>
      </w:r>
    </w:p>
    <w:p w:rsidR="006F40E7" w:rsidRPr="006F40E7" w:rsidRDefault="006F40E7" w:rsidP="006F40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-x+s</m:t>
                  </m:r>
                </m:sup>
              </m:sSup>
              <m:r>
                <w:rPr>
                  <w:rFonts w:ascii="Cambria Math" w:hAnsi="Cambria Math"/>
                </w:rPr>
                <m:t>y(s)ds</m:t>
              </m:r>
            </m:e>
          </m:nary>
          <m:r>
            <w:rPr>
              <w:rFonts w:ascii="Cambria Math" w:hAnsi="Cambria Math"/>
            </w:rPr>
            <m:t>,     x∈[0, 0.1]</m:t>
          </m:r>
        </m:oMath>
      </m:oMathPara>
    </w:p>
    <w:p w:rsidR="006F40E7" w:rsidRDefault="00835CB4" w:rsidP="006F40E7">
      <w:pPr>
        <w:rPr>
          <w:rFonts w:eastAsiaTheme="minorEastAsia"/>
        </w:rPr>
      </w:pPr>
      <w:r>
        <w:rPr>
          <w:rFonts w:eastAsiaTheme="minorEastAsia"/>
        </w:rPr>
        <w:t xml:space="preserve">Ищем решение в точках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=0, 0.02, 0.04, 0.06, 0.08, 0.1 .</m:t>
        </m:r>
      </m:oMath>
      <w:r w:rsidRPr="00835C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Воспользуемся обобщенной формулой трапеций для замены интеграла конечной суммой. Это приводит к последовательному вычислению приближенных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   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=1, 2,…, 6</m:t>
        </m:r>
      </m:oMath>
      <w:r w:rsidRPr="00835CB4">
        <w:rPr>
          <w:rFonts w:eastAsiaTheme="minorEastAsia"/>
        </w:rPr>
        <w:t xml:space="preserve"> с помо</w:t>
      </w:r>
      <w:r>
        <w:rPr>
          <w:rFonts w:eastAsiaTheme="minorEastAsia"/>
        </w:rPr>
        <w:t xml:space="preserve">щью выражения </w:t>
      </w:r>
      <m:oMath>
        <m:r>
          <w:rPr>
            <w:rFonts w:ascii="Cambria Math" w:eastAsiaTheme="minorEastAsia" w:hAnsi="Cambria Math"/>
          </w:rPr>
          <m:t>(8)</m:t>
        </m:r>
      </m:oMath>
      <w:r>
        <w:rPr>
          <w:rFonts w:eastAsiaTheme="minorEastAsia"/>
        </w:rPr>
        <w:t xml:space="preserve">, где шаг </w:t>
      </w:r>
      <m:oMath>
        <m:r>
          <w:rPr>
            <w:rFonts w:ascii="Cambria Math" w:eastAsiaTheme="minorEastAsia" w:hAnsi="Cambria Math"/>
          </w:rPr>
          <m:t>h=0.02</m:t>
        </m:r>
      </m:oMath>
      <w:r w:rsidRPr="00835C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 xml:space="preserve"> представлены в таблице 2.</w:t>
      </w:r>
    </w:p>
    <w:p w:rsidR="0072266A" w:rsidRDefault="0072266A" w:rsidP="006F40E7">
      <w:pPr>
        <w:rPr>
          <w:rFonts w:eastAsiaTheme="minorEastAsia"/>
        </w:rPr>
      </w:pPr>
      <w:r>
        <w:rPr>
          <w:rFonts w:eastAsiaTheme="minorEastAsia"/>
        </w:rPr>
        <w:t>Таблица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4"/>
        <w:gridCol w:w="1266"/>
        <w:gridCol w:w="1266"/>
        <w:gridCol w:w="1266"/>
        <w:gridCol w:w="1266"/>
        <w:gridCol w:w="1266"/>
        <w:gridCol w:w="825"/>
        <w:gridCol w:w="1266"/>
      </w:tblGrid>
      <w:tr w:rsidR="0072266A" w:rsidTr="0072266A">
        <w:tc>
          <w:tcPr>
            <w:tcW w:w="9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2266A" w:rsidTr="0072266A">
        <w:tc>
          <w:tcPr>
            <w:tcW w:w="9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</w:t>
            </w: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0.02</w:t>
            </w: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0.04</w:t>
            </w: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0.06</w:t>
            </w: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0.08</w:t>
            </w: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0.1</w:t>
            </w:r>
          </w:p>
        </w:tc>
        <w:tc>
          <w:tcPr>
            <w:tcW w:w="126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</w:tr>
      <w:tr w:rsidR="0072266A" w:rsidTr="0072266A">
        <w:tc>
          <w:tcPr>
            <w:tcW w:w="9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CB4" w:rsidRPr="0072266A" w:rsidRDefault="0072266A" w:rsidP="0072266A">
            <w:pPr>
              <w:jc w:val="center"/>
            </w:pPr>
            <w:r>
              <w:t>0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CB4" w:rsidRPr="0072266A" w:rsidRDefault="0072266A" w:rsidP="0072266A">
            <w:pPr>
              <w:jc w:val="center"/>
            </w:pPr>
            <w:r>
              <w:t>1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uto"/>
            <w:vAlign w:val="center"/>
          </w:tcPr>
          <w:p w:rsidR="00835CB4" w:rsidRPr="0072266A" w:rsidRDefault="00835CB4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vAlign w:val="center"/>
          </w:tcPr>
          <w:p w:rsidR="00835CB4" w:rsidRPr="0072266A" w:rsidRDefault="00835CB4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vAlign w:val="center"/>
          </w:tcPr>
          <w:p w:rsidR="00835CB4" w:rsidRPr="0072266A" w:rsidRDefault="00835CB4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vAlign w:val="center"/>
          </w:tcPr>
          <w:p w:rsidR="00835CB4" w:rsidRPr="0072266A" w:rsidRDefault="00835CB4" w:rsidP="0072266A">
            <w:pPr>
              <w:jc w:val="center"/>
            </w:pP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835CB4" w:rsidRPr="0072266A" w:rsidRDefault="00835CB4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CB4" w:rsidRPr="0072266A" w:rsidRDefault="0072266A" w:rsidP="0072266A">
            <w:pPr>
              <w:jc w:val="center"/>
            </w:pPr>
            <w:r>
              <w:t>1</w:t>
            </w:r>
          </w:p>
        </w:tc>
      </w:tr>
      <w:tr w:rsidR="0072266A" w:rsidTr="0072266A"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0.02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0.980199</w:t>
            </w:r>
          </w:p>
        </w:tc>
        <w:tc>
          <w:tcPr>
            <w:tcW w:w="12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1</w:t>
            </w:r>
          </w:p>
        </w:tc>
        <w:tc>
          <w:tcPr>
            <w:tcW w:w="126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8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0.980199</w:t>
            </w:r>
          </w:p>
        </w:tc>
      </w:tr>
      <w:tr w:rsidR="0072266A" w:rsidTr="0072266A"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0.04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0.960789</w:t>
            </w:r>
          </w:p>
        </w:tc>
        <w:tc>
          <w:tcPr>
            <w:tcW w:w="1266" w:type="dxa"/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0.980199</w:t>
            </w:r>
          </w:p>
        </w:tc>
        <w:tc>
          <w:tcPr>
            <w:tcW w:w="12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1</w:t>
            </w:r>
          </w:p>
        </w:tc>
        <w:tc>
          <w:tcPr>
            <w:tcW w:w="126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8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0.960789</w:t>
            </w:r>
          </w:p>
        </w:tc>
      </w:tr>
      <w:tr w:rsidR="0072266A" w:rsidTr="0072266A"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0.06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0.941765</w:t>
            </w:r>
          </w:p>
        </w:tc>
        <w:tc>
          <w:tcPr>
            <w:tcW w:w="1266" w:type="dxa"/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0.960789</w:t>
            </w:r>
          </w:p>
        </w:tc>
        <w:tc>
          <w:tcPr>
            <w:tcW w:w="1266" w:type="dxa"/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0.980199</w:t>
            </w:r>
          </w:p>
        </w:tc>
        <w:tc>
          <w:tcPr>
            <w:tcW w:w="12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1</w:t>
            </w:r>
          </w:p>
        </w:tc>
        <w:tc>
          <w:tcPr>
            <w:tcW w:w="126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8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0.941765</w:t>
            </w:r>
          </w:p>
        </w:tc>
      </w:tr>
      <w:tr w:rsidR="0072266A" w:rsidTr="0072266A"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0.08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0.923116</w:t>
            </w:r>
          </w:p>
        </w:tc>
        <w:tc>
          <w:tcPr>
            <w:tcW w:w="1266" w:type="dxa"/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0.941765</w:t>
            </w:r>
          </w:p>
        </w:tc>
        <w:tc>
          <w:tcPr>
            <w:tcW w:w="1266" w:type="dxa"/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0.960789</w:t>
            </w:r>
          </w:p>
        </w:tc>
        <w:tc>
          <w:tcPr>
            <w:tcW w:w="1266" w:type="dxa"/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0.980199</w:t>
            </w:r>
          </w:p>
        </w:tc>
        <w:tc>
          <w:tcPr>
            <w:tcW w:w="12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1</w:t>
            </w:r>
          </w:p>
        </w:tc>
        <w:tc>
          <w:tcPr>
            <w:tcW w:w="83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</w:p>
        </w:tc>
        <w:tc>
          <w:tcPr>
            <w:tcW w:w="126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0.923116</w:t>
            </w:r>
          </w:p>
        </w:tc>
      </w:tr>
      <w:tr w:rsidR="0072266A" w:rsidTr="0072266A">
        <w:tc>
          <w:tcPr>
            <w:tcW w:w="9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0.1</w:t>
            </w: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0.904837</w:t>
            </w:r>
          </w:p>
        </w:tc>
        <w:tc>
          <w:tcPr>
            <w:tcW w:w="1266" w:type="dxa"/>
            <w:tcBorders>
              <w:bottom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0.923116</w:t>
            </w:r>
          </w:p>
        </w:tc>
        <w:tc>
          <w:tcPr>
            <w:tcW w:w="1266" w:type="dxa"/>
            <w:tcBorders>
              <w:bottom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0.941765</w:t>
            </w:r>
          </w:p>
        </w:tc>
        <w:tc>
          <w:tcPr>
            <w:tcW w:w="1266" w:type="dxa"/>
            <w:tcBorders>
              <w:bottom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0.960789</w:t>
            </w:r>
          </w:p>
        </w:tc>
        <w:tc>
          <w:tcPr>
            <w:tcW w:w="1266" w:type="dxa"/>
            <w:tcBorders>
              <w:bottom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0.980199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1</w:t>
            </w: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6A" w:rsidRPr="0072266A" w:rsidRDefault="0072266A" w:rsidP="0072266A">
            <w:pPr>
              <w:jc w:val="center"/>
            </w:pPr>
            <w:r>
              <w:t>0.904837</w:t>
            </w:r>
          </w:p>
        </w:tc>
      </w:tr>
    </w:tbl>
    <w:p w:rsidR="0072266A" w:rsidRDefault="00C74513" w:rsidP="006F40E7">
      <w:r>
        <w:t>Далее находим приближенное значение. Значения точного и приближенного решения, а также их разности расположены в таблице 3.</w:t>
      </w:r>
    </w:p>
    <w:p w:rsidR="00C74513" w:rsidRDefault="00C74513" w:rsidP="006F40E7">
      <w:r>
        <w:t>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74"/>
        <w:gridCol w:w="1335"/>
        <w:gridCol w:w="1335"/>
        <w:gridCol w:w="1335"/>
        <w:gridCol w:w="1335"/>
        <w:gridCol w:w="1335"/>
      </w:tblGrid>
      <w:tr w:rsidR="00C74513" w:rsidTr="00C74513">
        <w:tc>
          <w:tcPr>
            <w:tcW w:w="1696" w:type="dxa"/>
            <w:vAlign w:val="center"/>
          </w:tcPr>
          <w:p w:rsidR="00C74513" w:rsidRDefault="00C74513" w:rsidP="00C7451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74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4513" w:rsidTr="00C74513">
        <w:tc>
          <w:tcPr>
            <w:tcW w:w="1696" w:type="dxa"/>
            <w:vAlign w:val="center"/>
          </w:tcPr>
          <w:p w:rsidR="00C74513" w:rsidRPr="00C74513" w:rsidRDefault="00C74513" w:rsidP="00C74513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y(x)</m:t>
                </m:r>
              </m:oMath>
            </m:oMathPara>
          </w:p>
        </w:tc>
        <w:tc>
          <w:tcPr>
            <w:tcW w:w="974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</w:tr>
      <w:tr w:rsidR="00C74513" w:rsidTr="00C74513">
        <w:tc>
          <w:tcPr>
            <w:tcW w:w="1696" w:type="dxa"/>
            <w:vAlign w:val="center"/>
          </w:tcPr>
          <w:p w:rsidR="00C74513" w:rsidRDefault="00C74513" w:rsidP="00C74513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974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1.000001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0.999405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1.000002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0.999991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0.999991</w:t>
            </w:r>
          </w:p>
        </w:tc>
      </w:tr>
      <w:tr w:rsidR="00C74513" w:rsidTr="00C74513">
        <w:tc>
          <w:tcPr>
            <w:tcW w:w="1696" w:type="dxa"/>
            <w:vAlign w:val="center"/>
          </w:tcPr>
          <w:p w:rsidR="00C74513" w:rsidRDefault="00C74513" w:rsidP="00C74513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974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0.000595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0.000002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0.000009</w:t>
            </w:r>
          </w:p>
        </w:tc>
        <w:tc>
          <w:tcPr>
            <w:tcW w:w="1335" w:type="dxa"/>
          </w:tcPr>
          <w:p w:rsidR="00C74513" w:rsidRPr="00C74513" w:rsidRDefault="00C74513" w:rsidP="006F40E7">
            <w:pPr>
              <w:rPr>
                <w:lang w:val="en-US"/>
              </w:rPr>
            </w:pPr>
            <w:r>
              <w:rPr>
                <w:lang w:val="en-US"/>
              </w:rPr>
              <w:t>0.000009</w:t>
            </w:r>
            <w:bookmarkStart w:id="0" w:name="_GoBack"/>
            <w:bookmarkEnd w:id="0"/>
          </w:p>
        </w:tc>
      </w:tr>
    </w:tbl>
    <w:p w:rsidR="00C74513" w:rsidRPr="0072266A" w:rsidRDefault="00C74513" w:rsidP="006F40E7"/>
    <w:sectPr w:rsidR="00C74513" w:rsidRPr="0072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C7"/>
    <w:rsid w:val="000032BB"/>
    <w:rsid w:val="00013C58"/>
    <w:rsid w:val="000333DD"/>
    <w:rsid w:val="000910D8"/>
    <w:rsid w:val="00176096"/>
    <w:rsid w:val="001E583B"/>
    <w:rsid w:val="00207FBF"/>
    <w:rsid w:val="002406E3"/>
    <w:rsid w:val="00283319"/>
    <w:rsid w:val="002C7253"/>
    <w:rsid w:val="002F2B03"/>
    <w:rsid w:val="00324DE1"/>
    <w:rsid w:val="003269A3"/>
    <w:rsid w:val="00344A47"/>
    <w:rsid w:val="003621A4"/>
    <w:rsid w:val="00392E29"/>
    <w:rsid w:val="003A07C3"/>
    <w:rsid w:val="003C0157"/>
    <w:rsid w:val="004567AD"/>
    <w:rsid w:val="005402D6"/>
    <w:rsid w:val="00621FC7"/>
    <w:rsid w:val="006D1805"/>
    <w:rsid w:val="006D752B"/>
    <w:rsid w:val="006E5BE9"/>
    <w:rsid w:val="006F40E7"/>
    <w:rsid w:val="007079ED"/>
    <w:rsid w:val="0072266A"/>
    <w:rsid w:val="007429C1"/>
    <w:rsid w:val="00787EE8"/>
    <w:rsid w:val="008039A1"/>
    <w:rsid w:val="00835CB4"/>
    <w:rsid w:val="0087795B"/>
    <w:rsid w:val="00943CD2"/>
    <w:rsid w:val="00A46F45"/>
    <w:rsid w:val="00AA64E8"/>
    <w:rsid w:val="00AD4521"/>
    <w:rsid w:val="00B6617F"/>
    <w:rsid w:val="00B667E5"/>
    <w:rsid w:val="00C72DB5"/>
    <w:rsid w:val="00C74513"/>
    <w:rsid w:val="00D06EC2"/>
    <w:rsid w:val="00D93B77"/>
    <w:rsid w:val="00E06EE5"/>
    <w:rsid w:val="00E44841"/>
    <w:rsid w:val="00E964B5"/>
    <w:rsid w:val="00EB3289"/>
    <w:rsid w:val="00EE6C1A"/>
    <w:rsid w:val="00F05139"/>
    <w:rsid w:val="00F31264"/>
    <w:rsid w:val="00F50D0C"/>
    <w:rsid w:val="00F541FF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D0F4"/>
  <w15:chartTrackingRefBased/>
  <w15:docId w15:val="{E52C3578-C403-486D-AADA-929D762C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DE1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4DE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D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4DE1"/>
    <w:pPr>
      <w:spacing w:after="0" w:line="360" w:lineRule="auto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324D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DE1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styleId="a4">
    <w:name w:val="Placeholder Text"/>
    <w:basedOn w:val="a0"/>
    <w:uiPriority w:val="99"/>
    <w:semiHidden/>
    <w:rsid w:val="00324DE1"/>
    <w:rPr>
      <w:color w:val="808080"/>
    </w:rPr>
  </w:style>
  <w:style w:type="table" w:styleId="a5">
    <w:name w:val="Table Grid"/>
    <w:basedOn w:val="a1"/>
    <w:uiPriority w:val="39"/>
    <w:rsid w:val="0083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9D1D-FBDF-49C2-B52F-AEDE1722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11</cp:revision>
  <dcterms:created xsi:type="dcterms:W3CDTF">2020-06-02T00:24:00Z</dcterms:created>
  <dcterms:modified xsi:type="dcterms:W3CDTF">2020-06-07T12:09:00Z</dcterms:modified>
</cp:coreProperties>
</file>