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5E1E3" w14:textId="6B5D0B68" w:rsidR="00542C35" w:rsidRPr="008603BA" w:rsidRDefault="00542C35" w:rsidP="00542C3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Matplotlib</w:t>
      </w:r>
      <w:r w:rsidRPr="008603BA">
        <w:rPr>
          <w:b/>
          <w:bCs/>
          <w:sz w:val="32"/>
          <w:szCs w:val="32"/>
        </w:rPr>
        <w:t>– Homework</w:t>
      </w:r>
    </w:p>
    <w:p w14:paraId="22E7B2C2" w14:textId="77777777" w:rsidR="00542C35" w:rsidRDefault="00542C35" w:rsidP="00542C35"/>
    <w:p w14:paraId="2DC18888" w14:textId="03047026" w:rsidR="00542C35" w:rsidRPr="008603BA" w:rsidRDefault="00542C35" w:rsidP="00542C35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Pymaceuticals</w:t>
      </w:r>
      <w:proofErr w:type="spellEnd"/>
    </w:p>
    <w:p w14:paraId="749F8AE4" w14:textId="77777777" w:rsidR="00542C35" w:rsidRDefault="00542C35" w:rsidP="00542C35"/>
    <w:p w14:paraId="27A04397" w14:textId="6A59E2EC" w:rsidR="00542C35" w:rsidRPr="008603BA" w:rsidRDefault="00542C35" w:rsidP="00542C35">
      <w:pPr>
        <w:rPr>
          <w:sz w:val="28"/>
          <w:szCs w:val="28"/>
        </w:rPr>
      </w:pPr>
      <w:r w:rsidRPr="008603BA">
        <w:rPr>
          <w:sz w:val="28"/>
          <w:szCs w:val="28"/>
        </w:rPr>
        <w:t>Trend Observations</w:t>
      </w:r>
      <w:r>
        <w:rPr>
          <w:sz w:val="28"/>
          <w:szCs w:val="28"/>
        </w:rPr>
        <w:t xml:space="preserve"> (within the four medicines tracked in the chart)</w:t>
      </w:r>
      <w:r w:rsidRPr="008603BA">
        <w:rPr>
          <w:sz w:val="28"/>
          <w:szCs w:val="28"/>
        </w:rPr>
        <w:t>:</w:t>
      </w:r>
    </w:p>
    <w:p w14:paraId="015368D6" w14:textId="1B32F82F" w:rsidR="00542C35" w:rsidRDefault="00542C35" w:rsidP="00542C35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During the 45 days treatment only one of the </w:t>
      </w:r>
      <w:proofErr w:type="gramStart"/>
      <w:r>
        <w:rPr>
          <w:sz w:val="28"/>
          <w:szCs w:val="28"/>
        </w:rPr>
        <w:t>medicine</w:t>
      </w:r>
      <w:proofErr w:type="gram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Capomulin</w:t>
      </w:r>
      <w:proofErr w:type="spellEnd"/>
      <w:r>
        <w:rPr>
          <w:sz w:val="28"/>
          <w:szCs w:val="28"/>
        </w:rPr>
        <w:t xml:space="preserve">” differentiate itself from the others. </w:t>
      </w:r>
    </w:p>
    <w:p w14:paraId="0D67EBD5" w14:textId="27CEE313" w:rsidR="00542C35" w:rsidRDefault="00542C35" w:rsidP="00542C3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Tumor volume decreased from the initial mass. All the others increased</w:t>
      </w:r>
    </w:p>
    <w:p w14:paraId="3A213A85" w14:textId="75B81860" w:rsidR="00542C35" w:rsidRDefault="00542C35" w:rsidP="00542C3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Number of Metastatic sites was the lowest</w:t>
      </w:r>
    </w:p>
    <w:p w14:paraId="328BFE75" w14:textId="1979C6B3" w:rsidR="00542C35" w:rsidRDefault="00542C35" w:rsidP="00542C3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Survival Rate amongst the mouse population was the highest and kept unchanged during the first 10 days of treatment</w:t>
      </w:r>
    </w:p>
    <w:p w14:paraId="08802C33" w14:textId="17094589" w:rsidR="00542C35" w:rsidRPr="00542C35" w:rsidRDefault="00542C35" w:rsidP="00542C3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Overall the results obtained from </w:t>
      </w:r>
      <w:proofErr w:type="spellStart"/>
      <w:r>
        <w:rPr>
          <w:sz w:val="28"/>
          <w:szCs w:val="28"/>
        </w:rPr>
        <w:t>Infubinol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Ketapril</w:t>
      </w:r>
      <w:proofErr w:type="spellEnd"/>
      <w:r>
        <w:rPr>
          <w:sz w:val="28"/>
          <w:szCs w:val="28"/>
        </w:rPr>
        <w:t xml:space="preserve"> are very similar to  the Placebo used as base to compare the results. </w:t>
      </w:r>
      <w:bookmarkStart w:id="0" w:name="_GoBack"/>
      <w:bookmarkEnd w:id="0"/>
    </w:p>
    <w:p w14:paraId="4A4DCDF3" w14:textId="21096AD0" w:rsidR="00542C35" w:rsidRPr="00542C35" w:rsidRDefault="00542C35" w:rsidP="00542C35">
      <w:pPr>
        <w:ind w:left="360"/>
        <w:rPr>
          <w:sz w:val="28"/>
          <w:szCs w:val="28"/>
        </w:rPr>
      </w:pPr>
      <w:r w:rsidRPr="00542C35">
        <w:rPr>
          <w:sz w:val="28"/>
          <w:szCs w:val="28"/>
        </w:rPr>
        <w:t>Only one medicine ‘</w:t>
      </w:r>
      <w:proofErr w:type="spellStart"/>
      <w:r w:rsidRPr="00542C35">
        <w:rPr>
          <w:sz w:val="28"/>
          <w:szCs w:val="28"/>
        </w:rPr>
        <w:t>Capomulin</w:t>
      </w:r>
      <w:proofErr w:type="spellEnd"/>
      <w:r w:rsidRPr="00542C35">
        <w:rPr>
          <w:sz w:val="28"/>
          <w:szCs w:val="28"/>
        </w:rPr>
        <w:t xml:space="preserve">’ </w:t>
      </w:r>
      <w:r w:rsidRPr="00542C35">
        <w:rPr>
          <w:sz w:val="28"/>
          <w:szCs w:val="28"/>
        </w:rPr>
        <w:t xml:space="preserve">84.0% of the Players are Male. </w:t>
      </w:r>
    </w:p>
    <w:p w14:paraId="25E2B1CE" w14:textId="77777777" w:rsidR="00542C35" w:rsidRPr="008603BA" w:rsidRDefault="00542C35" w:rsidP="00542C3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603BA">
        <w:rPr>
          <w:sz w:val="28"/>
          <w:szCs w:val="28"/>
        </w:rPr>
        <w:t>82,68% of the Total Revenue is generated by Male players</w:t>
      </w:r>
      <w:r>
        <w:rPr>
          <w:sz w:val="28"/>
          <w:szCs w:val="28"/>
        </w:rPr>
        <w:t>.</w:t>
      </w:r>
    </w:p>
    <w:p w14:paraId="04CBED1A" w14:textId="77777777" w:rsidR="00542C35" w:rsidRPr="008603BA" w:rsidRDefault="00542C35" w:rsidP="00542C3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603BA">
        <w:rPr>
          <w:sz w:val="28"/>
          <w:szCs w:val="28"/>
        </w:rPr>
        <w:t>The highest concentration of the Players is falling within the age of 20 24, followed in the distance by the Age 15-19 Group</w:t>
      </w:r>
      <w:r>
        <w:rPr>
          <w:sz w:val="28"/>
          <w:szCs w:val="28"/>
        </w:rPr>
        <w:t>.</w:t>
      </w:r>
    </w:p>
    <w:p w14:paraId="2CED420C" w14:textId="77777777" w:rsidR="00DC738A" w:rsidRDefault="00542C35"/>
    <w:sectPr w:rsidR="00DC73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A0A8B"/>
    <w:multiLevelType w:val="hybridMultilevel"/>
    <w:tmpl w:val="C67E4F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D2A76"/>
    <w:multiLevelType w:val="hybridMultilevel"/>
    <w:tmpl w:val="1EF03CB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C35"/>
    <w:rsid w:val="00003484"/>
    <w:rsid w:val="00542C35"/>
    <w:rsid w:val="00A93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C6787"/>
  <w15:chartTrackingRefBased/>
  <w15:docId w15:val="{015648B6-7ED6-48D0-B3D8-0ECD98CE2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42C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C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Pasquale Pellicano</dc:creator>
  <cp:keywords/>
  <dc:description/>
  <cp:lastModifiedBy>Pasquale Pellicano</cp:lastModifiedBy>
  <cp:revision>1</cp:revision>
  <dcterms:created xsi:type="dcterms:W3CDTF">2019-10-30T02:54:00Z</dcterms:created>
  <dcterms:modified xsi:type="dcterms:W3CDTF">2019-10-30T03:02:00Z</dcterms:modified>
</cp:coreProperties>
</file>