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C01028" w14:textId="1017BD16" w:rsidR="004C25EA" w:rsidRPr="004C25EA" w:rsidRDefault="004C25EA" w:rsidP="004C25EA">
      <w:pPr>
        <w:pStyle w:val="NormalWeb"/>
        <w:spacing w:before="0" w:beforeAutospacing="0" w:after="0" w:afterAutospacing="0"/>
        <w:jc w:val="center"/>
      </w:pPr>
      <w:r>
        <w:rPr>
          <w:rFonts w:asciiTheme="majorHAnsi" w:hAnsiTheme="majorHAnsi" w:cstheme="majorHAnsi"/>
        </w:rPr>
        <w:t xml:space="preserve">The Future of Hurricane Forecasting: </w:t>
      </w:r>
      <w:r w:rsidRPr="004C25EA">
        <w:rPr>
          <w:rFonts w:asciiTheme="majorHAnsi" w:hAnsiTheme="majorHAnsi" w:cstheme="majorHAnsi"/>
          <w:color w:val="000000"/>
        </w:rPr>
        <w:t>Using Satellite Data to Analyze Soil Moisture</w:t>
      </w:r>
      <w:r>
        <w:rPr>
          <w:rFonts w:asciiTheme="majorHAnsi" w:hAnsiTheme="majorHAnsi" w:cstheme="majorHAnsi"/>
          <w:color w:val="000000"/>
        </w:rPr>
        <w:t>’s</w:t>
      </w:r>
      <w:r w:rsidRPr="004C25EA">
        <w:rPr>
          <w:rFonts w:asciiTheme="majorHAnsi" w:hAnsiTheme="majorHAnsi" w:cstheme="majorHAnsi"/>
          <w:color w:val="000000"/>
        </w:rPr>
        <w:t xml:space="preserve"> Impact on Hurricane Path</w:t>
      </w:r>
    </w:p>
    <w:p w14:paraId="1832A883" w14:textId="263563F3" w:rsidR="009E739F" w:rsidRPr="009E739F" w:rsidRDefault="009E739F" w:rsidP="004C25EA">
      <w:pPr>
        <w:rPr>
          <w:rFonts w:asciiTheme="majorHAnsi" w:hAnsiTheme="majorHAnsi" w:cstheme="majorHAnsi"/>
          <w:sz w:val="24"/>
          <w:szCs w:val="24"/>
        </w:rPr>
      </w:pPr>
    </w:p>
    <w:p w14:paraId="033F6410" w14:textId="38DD4047" w:rsidR="009E739F" w:rsidRDefault="0058160B" w:rsidP="009E739F">
      <w:pPr>
        <w:jc w:val="center"/>
        <w:rPr>
          <w:rFonts w:asciiTheme="majorHAnsi" w:hAnsiTheme="majorHAnsi" w:cstheme="majorHAnsi"/>
          <w:sz w:val="24"/>
          <w:szCs w:val="24"/>
          <w:vertAlign w:val="superscript"/>
        </w:rPr>
      </w:pPr>
      <w:r w:rsidRPr="0058160B">
        <w:rPr>
          <w:rFonts w:asciiTheme="majorHAnsi" w:hAnsiTheme="majorHAnsi" w:cstheme="majorHAnsi"/>
          <w:sz w:val="24"/>
          <w:szCs w:val="24"/>
        </w:rPr>
        <w:t>Pasquale Arnone</w:t>
      </w:r>
      <w:r w:rsidRPr="0058160B">
        <w:rPr>
          <w:rFonts w:asciiTheme="majorHAnsi" w:hAnsiTheme="majorHAnsi" w:cstheme="majorHAnsi"/>
          <w:sz w:val="24"/>
          <w:szCs w:val="24"/>
          <w:vertAlign w:val="superscript"/>
        </w:rPr>
        <w:t>1</w:t>
      </w:r>
      <w:r w:rsidRPr="0058160B">
        <w:rPr>
          <w:rFonts w:asciiTheme="majorHAnsi" w:hAnsiTheme="majorHAnsi" w:cstheme="majorHAnsi"/>
          <w:sz w:val="24"/>
          <w:szCs w:val="24"/>
        </w:rPr>
        <w:t>, Hassan Dashtian</w:t>
      </w:r>
      <w:r w:rsidRPr="0058160B">
        <w:rPr>
          <w:rFonts w:asciiTheme="majorHAnsi" w:hAnsiTheme="majorHAnsi" w:cstheme="majorHAnsi"/>
          <w:sz w:val="24"/>
          <w:szCs w:val="24"/>
          <w:vertAlign w:val="superscript"/>
        </w:rPr>
        <w:t>2</w:t>
      </w:r>
      <w:r w:rsidRPr="0058160B">
        <w:rPr>
          <w:rFonts w:asciiTheme="majorHAnsi" w:hAnsiTheme="majorHAnsi" w:cstheme="majorHAnsi"/>
          <w:sz w:val="24"/>
          <w:szCs w:val="24"/>
        </w:rPr>
        <w:t>, Dev Dev Niyogi</w:t>
      </w:r>
      <w:r w:rsidRPr="0058160B">
        <w:rPr>
          <w:rFonts w:asciiTheme="majorHAnsi" w:hAnsiTheme="majorHAnsi" w:cstheme="majorHAnsi"/>
          <w:sz w:val="24"/>
          <w:szCs w:val="24"/>
          <w:vertAlign w:val="superscript"/>
        </w:rPr>
        <w:t>3</w:t>
      </w:r>
    </w:p>
    <w:p w14:paraId="174EEE3C" w14:textId="77777777" w:rsidR="0058160B" w:rsidRPr="009E739F" w:rsidRDefault="0058160B" w:rsidP="009E739F">
      <w:pPr>
        <w:jc w:val="center"/>
        <w:rPr>
          <w:rFonts w:asciiTheme="majorHAnsi" w:hAnsiTheme="majorHAnsi" w:cstheme="majorHAnsi"/>
          <w:sz w:val="24"/>
          <w:szCs w:val="24"/>
        </w:rPr>
      </w:pPr>
    </w:p>
    <w:p w14:paraId="4BDB85D7" w14:textId="67138020" w:rsidR="009E739F" w:rsidRPr="009E739F" w:rsidRDefault="009E739F" w:rsidP="009E739F">
      <w:pPr>
        <w:rPr>
          <w:rFonts w:asciiTheme="majorHAnsi" w:hAnsiTheme="majorHAnsi" w:cstheme="majorHAnsi"/>
          <w:sz w:val="24"/>
          <w:szCs w:val="24"/>
        </w:rPr>
      </w:pPr>
      <w:r w:rsidRPr="009E739F">
        <w:rPr>
          <w:rFonts w:asciiTheme="majorHAnsi" w:hAnsiTheme="majorHAnsi" w:cstheme="majorHAnsi"/>
          <w:sz w:val="24"/>
          <w:szCs w:val="24"/>
        </w:rPr>
        <w:t>Bureau of Economic Geology, The University of Texas at Austin</w:t>
      </w:r>
    </w:p>
    <w:p w14:paraId="3FAA5FDF" w14:textId="77777777" w:rsidR="009E739F" w:rsidRPr="009E739F" w:rsidRDefault="009E739F" w:rsidP="009E739F">
      <w:pPr>
        <w:rPr>
          <w:rFonts w:asciiTheme="majorHAnsi" w:hAnsiTheme="majorHAnsi" w:cstheme="majorHAnsi"/>
          <w:sz w:val="24"/>
          <w:szCs w:val="24"/>
        </w:rPr>
      </w:pPr>
    </w:p>
    <w:p w14:paraId="194E218F" w14:textId="657C2D7A" w:rsidR="004C25EA" w:rsidRPr="004C25EA" w:rsidRDefault="004C25EA" w:rsidP="004C25EA">
      <w:pPr>
        <w:spacing w:line="240" w:lineRule="auto"/>
        <w:rPr>
          <w:rFonts w:asciiTheme="majorHAnsi" w:eastAsia="Times New Roman" w:hAnsiTheme="majorHAnsi" w:cstheme="majorHAnsi"/>
          <w:sz w:val="24"/>
          <w:szCs w:val="24"/>
          <w:lang w:val="en-US"/>
        </w:rPr>
      </w:pPr>
      <w:r w:rsidRPr="004C25EA">
        <w:rPr>
          <w:rFonts w:asciiTheme="majorHAnsi" w:eastAsia="Times New Roman" w:hAnsiTheme="majorHAnsi" w:cstheme="majorHAnsi"/>
          <w:color w:val="000000"/>
          <w:sz w:val="24"/>
          <w:szCs w:val="24"/>
          <w:lang w:val="en-US"/>
        </w:rPr>
        <w:t>Hurricane Helene was able to reach areas far inland due to the Brown Ocean Effect, which replicates the ocean environment post landfall allowing storms to retain strength. Soil moisture plays a factor in this and has been confirmed to affect the strength and speed of hurricanes</w:t>
      </w:r>
      <w:r>
        <w:rPr>
          <w:rFonts w:asciiTheme="majorHAnsi" w:eastAsia="Times New Roman" w:hAnsiTheme="majorHAnsi" w:cstheme="majorHAnsi"/>
          <w:color w:val="000000"/>
          <w:sz w:val="24"/>
          <w:szCs w:val="24"/>
          <w:lang w:val="en-US"/>
        </w:rPr>
        <w:t xml:space="preserve">, while its </w:t>
      </w:r>
      <w:r w:rsidRPr="004C25EA">
        <w:rPr>
          <w:rFonts w:asciiTheme="majorHAnsi" w:eastAsia="Times New Roman" w:hAnsiTheme="majorHAnsi" w:cstheme="majorHAnsi"/>
          <w:color w:val="000000"/>
          <w:sz w:val="24"/>
          <w:szCs w:val="24"/>
          <w:lang w:val="en-US"/>
        </w:rPr>
        <w:t>influence on hurricane paths has yet to be explored. When forecasting the strength and path of Hurricane Helene, soil moisture data was not considered. The lack of attention to soil moisture led to ineffective predictions and a lack of preparation for the general public. </w:t>
      </w:r>
      <w:r>
        <w:rPr>
          <w:rFonts w:asciiTheme="majorHAnsi" w:eastAsia="Times New Roman" w:hAnsiTheme="majorHAnsi" w:cstheme="majorHAnsi"/>
          <w:color w:val="000000"/>
          <w:sz w:val="24"/>
          <w:szCs w:val="24"/>
          <w:lang w:val="en-US"/>
        </w:rPr>
        <w:t>This research explores the correlation between soil moisture and hurricane path. Specifically observing satellite data from Hurricane Helene to find abnormalities in the rootzone and surface soil moisture levels.</w:t>
      </w:r>
      <w:r>
        <w:rPr>
          <w:rFonts w:asciiTheme="majorHAnsi" w:eastAsia="Times New Roman" w:hAnsiTheme="majorHAnsi" w:cstheme="majorHAnsi"/>
          <w:sz w:val="24"/>
          <w:szCs w:val="24"/>
          <w:lang w:val="en-US"/>
        </w:rPr>
        <w:t xml:space="preserve"> </w:t>
      </w:r>
      <w:r w:rsidRPr="004C25EA">
        <w:rPr>
          <w:rFonts w:asciiTheme="majorHAnsi" w:eastAsia="Times New Roman" w:hAnsiTheme="majorHAnsi" w:cstheme="majorHAnsi"/>
          <w:color w:val="000000"/>
          <w:sz w:val="24"/>
          <w:szCs w:val="24"/>
          <w:lang w:val="en-US"/>
        </w:rPr>
        <w:t>Using NASA’s Soil Moisture Active Passive (SMAP) map satellite data, soil moisture levels the week before (September 18th to September 25th) Hurricane Helene were collected. Data was collected in counties that were in the direct path of Helene, then compared to the preceding 10 years of the same period in the same area.</w:t>
      </w:r>
      <w:r>
        <w:rPr>
          <w:rFonts w:asciiTheme="majorHAnsi" w:eastAsia="Times New Roman" w:hAnsiTheme="majorHAnsi" w:cstheme="majorHAnsi"/>
          <w:sz w:val="24"/>
          <w:szCs w:val="24"/>
          <w:lang w:val="en-US"/>
        </w:rPr>
        <w:t xml:space="preserve"> </w:t>
      </w:r>
      <w:r w:rsidRPr="004C25EA">
        <w:rPr>
          <w:rFonts w:asciiTheme="majorHAnsi" w:eastAsia="Times New Roman" w:hAnsiTheme="majorHAnsi" w:cstheme="majorHAnsi"/>
          <w:color w:val="000000"/>
          <w:sz w:val="24"/>
          <w:szCs w:val="24"/>
          <w:lang w:val="en-US"/>
        </w:rPr>
        <w:t>In North Carolina, Tennessee and Kentucky counties, rootzone and surface soil moisture levels were lower in 2024 when compared to the 10-year average. Specifically, Kentucky’s soil moisture levels in 2024 were significantly lower than the 10</w:t>
      </w:r>
      <w:r>
        <w:rPr>
          <w:rFonts w:asciiTheme="majorHAnsi" w:eastAsia="Times New Roman" w:hAnsiTheme="majorHAnsi" w:cstheme="majorHAnsi"/>
          <w:color w:val="000000"/>
          <w:sz w:val="24"/>
          <w:szCs w:val="24"/>
          <w:lang w:val="en-US"/>
        </w:rPr>
        <w:t>-</w:t>
      </w:r>
      <w:r w:rsidRPr="004C25EA">
        <w:rPr>
          <w:rFonts w:asciiTheme="majorHAnsi" w:eastAsia="Times New Roman" w:hAnsiTheme="majorHAnsi" w:cstheme="majorHAnsi"/>
          <w:color w:val="000000"/>
          <w:sz w:val="24"/>
          <w:szCs w:val="24"/>
          <w:lang w:val="en-US"/>
        </w:rPr>
        <w:t xml:space="preserve">year average. Suggesting that low soil moisture concentrations have the capability of drawing in hurricanes due to the less dense air on the surface as less dense air results in lower surface resistance and lower pressure air masses. </w:t>
      </w:r>
      <w:r>
        <w:rPr>
          <w:rFonts w:asciiTheme="majorHAnsi" w:eastAsia="Times New Roman" w:hAnsiTheme="majorHAnsi" w:cstheme="majorHAnsi"/>
          <w:color w:val="000000"/>
          <w:sz w:val="24"/>
          <w:szCs w:val="24"/>
          <w:lang w:val="en-US"/>
        </w:rPr>
        <w:t>Highlighting the importance of soil moisture data in hurricane prediction and modeling is an essential factor for ensuring preparedness and safety of citizens and the environment.</w:t>
      </w:r>
    </w:p>
    <w:p w14:paraId="656A2B16" w14:textId="77777777" w:rsidR="004C25EA" w:rsidRPr="004C25EA" w:rsidRDefault="004C25EA" w:rsidP="004C25EA">
      <w:pPr>
        <w:spacing w:line="240" w:lineRule="auto"/>
        <w:rPr>
          <w:rFonts w:ascii="Times New Roman" w:eastAsia="Times New Roman" w:hAnsi="Times New Roman" w:cs="Times New Roman"/>
          <w:sz w:val="24"/>
          <w:szCs w:val="24"/>
          <w:lang w:val="en-US"/>
        </w:rPr>
      </w:pPr>
    </w:p>
    <w:p w14:paraId="0993F3B2" w14:textId="0689C04D" w:rsidR="009E739F" w:rsidRPr="009E739F" w:rsidRDefault="009E739F" w:rsidP="004C25EA">
      <w:pPr>
        <w:spacing w:line="240" w:lineRule="auto"/>
        <w:jc w:val="both"/>
        <w:rPr>
          <w:rFonts w:asciiTheme="majorHAnsi" w:hAnsiTheme="majorHAnsi" w:cstheme="majorHAnsi"/>
          <w:sz w:val="24"/>
          <w:szCs w:val="24"/>
        </w:rPr>
      </w:pPr>
    </w:p>
    <w:sectPr w:rsidR="009E739F" w:rsidRPr="009E739F">
      <w:pgSz w:w="12240" w:h="15840"/>
      <w:pgMar w:top="1440" w:right="1440" w:bottom="1440" w:left="1440" w:header="720" w:footer="720"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657E6375"/>
    <w:multiLevelType w:val="multilevel"/>
    <w:tmpl w:val="9B5816A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16cid:durableId="7189389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86C6C"/>
    <w:rsid w:val="00265F6C"/>
    <w:rsid w:val="00486C6C"/>
    <w:rsid w:val="004C25EA"/>
    <w:rsid w:val="0058160B"/>
    <w:rsid w:val="007B5D3C"/>
    <w:rsid w:val="009E739F"/>
    <w:rsid w:val="00B60FC3"/>
    <w:rsid w:val="00DB7B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65B88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sz w:val="22"/>
        <w:szCs w:val="22"/>
        <w:lang w:val="en" w:eastAsia="en-US" w:bidi="ar-SA"/>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400" w:after="120"/>
      <w:outlineLvl w:val="0"/>
    </w:pPr>
    <w:rPr>
      <w:sz w:val="40"/>
      <w:szCs w:val="40"/>
    </w:rPr>
  </w:style>
  <w:style w:type="paragraph" w:styleId="Heading2">
    <w:name w:val="heading 2"/>
    <w:basedOn w:val="Normal"/>
    <w:next w:val="Normal"/>
    <w:uiPriority w:val="9"/>
    <w:semiHidden/>
    <w:unhideWhenUsed/>
    <w:qFormat/>
    <w:pPr>
      <w:keepNext/>
      <w:keepLines/>
      <w:spacing w:before="360" w:after="120"/>
      <w:outlineLvl w:val="1"/>
    </w:pPr>
    <w:rPr>
      <w:sz w:val="32"/>
      <w:szCs w:val="32"/>
    </w:rPr>
  </w:style>
  <w:style w:type="paragraph" w:styleId="Heading3">
    <w:name w:val="heading 3"/>
    <w:basedOn w:val="Normal"/>
    <w:next w:val="Normal"/>
    <w:uiPriority w:val="9"/>
    <w:semiHidden/>
    <w:unhideWhenUsed/>
    <w:qFormat/>
    <w:pPr>
      <w:keepNext/>
      <w:keepLines/>
      <w:spacing w:before="320" w:after="80"/>
      <w:outlineLvl w:val="2"/>
    </w:pPr>
    <w:rPr>
      <w:color w:val="434343"/>
      <w:sz w:val="28"/>
      <w:szCs w:val="28"/>
    </w:rPr>
  </w:style>
  <w:style w:type="paragraph" w:styleId="Heading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Normal"/>
    <w:next w:val="Normal"/>
    <w:uiPriority w:val="9"/>
    <w:semiHidden/>
    <w:unhideWhenUsed/>
    <w:qFormat/>
    <w:pPr>
      <w:keepNext/>
      <w:keepLines/>
      <w:spacing w:before="240" w:after="80"/>
      <w:outlineLvl w:val="4"/>
    </w:pPr>
    <w:rPr>
      <w:color w:val="666666"/>
    </w:rPr>
  </w:style>
  <w:style w:type="paragraph" w:styleId="Heading6">
    <w:name w:val="heading 6"/>
    <w:basedOn w:val="Normal"/>
    <w:next w:val="Normal"/>
    <w:uiPriority w:val="9"/>
    <w:semiHidden/>
    <w:unhideWhenUsed/>
    <w:qFormat/>
    <w:pPr>
      <w:keepNext/>
      <w:keepLines/>
      <w:spacing w:before="240" w:after="80"/>
      <w:outlineLvl w:val="5"/>
    </w:pPr>
    <w:rPr>
      <w:i/>
      <w:color w:val="66666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color w:val="666666"/>
      <w:sz w:val="30"/>
      <w:szCs w:val="30"/>
    </w:rPr>
  </w:style>
  <w:style w:type="paragraph" w:styleId="NormalWeb">
    <w:name w:val="Normal (Web)"/>
    <w:basedOn w:val="Normal"/>
    <w:uiPriority w:val="99"/>
    <w:semiHidden/>
    <w:unhideWhenUsed/>
    <w:rsid w:val="004C25EA"/>
    <w:pPr>
      <w:spacing w:before="100" w:beforeAutospacing="1" w:after="100" w:afterAutospacing="1" w:line="240" w:lineRule="auto"/>
    </w:pPr>
    <w:rPr>
      <w:rFonts w:ascii="Times New Roman" w:eastAsia="Times New Roman" w:hAnsi="Times New Roman" w:cs="Times New Roman"/>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22852967">
      <w:bodyDiv w:val="1"/>
      <w:marLeft w:val="0"/>
      <w:marRight w:val="0"/>
      <w:marTop w:val="0"/>
      <w:marBottom w:val="0"/>
      <w:divBdr>
        <w:top w:val="none" w:sz="0" w:space="0" w:color="auto"/>
        <w:left w:val="none" w:sz="0" w:space="0" w:color="auto"/>
        <w:bottom w:val="none" w:sz="0" w:space="0" w:color="auto"/>
        <w:right w:val="none" w:sz="0" w:space="0" w:color="auto"/>
      </w:divBdr>
    </w:div>
    <w:div w:id="175508617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RTX Abstract FINAL.dotx</Template>
  <TotalTime>1</TotalTime>
  <Pages>1</Pages>
  <Words>295</Words>
  <Characters>1687</Characters>
  <Application>Microsoft Office Word</Application>
  <DocSecurity>0</DocSecurity>
  <Lines>14</Lines>
  <Paragraphs>3</Paragraphs>
  <ScaleCrop>false</ScaleCrop>
  <Company/>
  <LinksUpToDate>false</LinksUpToDate>
  <CharactersWithSpaces>1979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puckarnone1@gmail.com</cp:lastModifiedBy>
  <cp:revision>2</cp:revision>
  <cp:lastPrinted>2025-07-22T20:39:00Z</cp:lastPrinted>
  <dcterms:created xsi:type="dcterms:W3CDTF">2025-07-25T19:02:00Z</dcterms:created>
  <dcterms:modified xsi:type="dcterms:W3CDTF">2025-07-25T19:02:00Z</dcterms:modified>
</cp:coreProperties>
</file>