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89c5b2a57188470c" /></Relationships>
</file>

<file path=word/document.xml><?xml version="1.0" encoding="utf-8"?>
<w:document xmlns:w="http://schemas.openxmlformats.org/wordprocessingml/2006/main">
  <w:body>
    <w:p>
      <w:pPr>
        <w:jc w:val="center"/>
        <w:spacing w:after="160"/>
      </w:pPr>
      <w:r>
        <w:rPr>
          <w:sz w:val="56"/>
          <w:color w:val="2F5496"/>
          <w:b/>
        </w:rPr>
        <w:t>OpenClaw AI Agent</w:t>
      </w:r>
    </w:p>
    <w:p>
      <w:pPr>
        <w:jc w:val="center"/>
        <w:spacing w:after="160"/>
      </w:pPr>
      <w:r>
        <w:rPr>
          <w:sz w:val="44"/>
          <w:color w:val="2F5496"/>
          <w:b/>
        </w:rPr>
        <w:t>技术研究报告</w:t>
      </w:r>
    </w:p>
    <w:p>
      <w:pPr>
        <w:jc w:val="center"/>
        <w:spacing w:after="160"/>
      </w:pPr>
      <w:r>
        <w:rPr>
          <w:sz w:val="28"/>
          <w:color w:val="888888"/>
        </w:rPr>
        <w:t>2026年最新版</w:t>
      </w:r>
    </w:p>
    <w:p>
      <w:pPr>
        <w:jc w:val="center"/>
        <w:spacing w:after="160"/>
      </w:pPr>
      <w:r>
        <w:rPr>
          <w:sz w:val="22"/>
          <w:color w:val="888888"/>
        </w:rPr>
        <w:t> </w:t>
      </w:r>
    </w:p>
    <w:p>
      <w:pPr>
        <w:jc w:val="center"/>
        <w:spacing w:after="160"/>
      </w:pPr>
      <w:r>
        <w:rPr>
          <w:sz w:val="22"/>
          <w:color w:val="666666"/>
        </w:rPr>
        <w:t>编制日期：2026年4月</w:t>
      </w:r>
    </w:p>
    <w:p>
      <w:pPr>
        <w:jc w:val="center"/>
        <w:spacing w:after="160"/>
      </w:pPr>
      <w:r>
        <w:rPr>
          <w:sz w:val="22"/>
          <w:color w:val="666666"/>
        </w:rPr>
        <w:t>研究编制：OpenClaw研究组</w:t>
      </w:r>
    </w:p>
    <w:p>
      <w:r>
        <w:br w:type="page"/>
      </w:r>
    </w:p>
    <w:p>
      <w:pPr>
        <w:pStyle w:val="Heading1"/>
      </w:pPr>
      <w:r>
        <w:rPr>
          <w:b/>
          <w:sz w:val="36"/>
          <w:color w:val="2F5496"/>
        </w:rPr>
        <w:t>一、研究背景</w:t>
      </w:r>
    </w:p>
    <w:p>
      <w:pPr>
        <w:pStyle w:val="Heading2"/>
      </w:pPr>
      <w:r>
        <w:rPr>
          <w:b/>
          <w:sz w:val="28"/>
          <w:color w:val="2F5496"/>
        </w:rPr>
        <w:t>1.1 AI Agent 发展趋势</w:t>
      </w:r>
    </w:p>
    <w:p>
      <w:pPr>
        <w:spacing w:after="160" w:line="276" w:lineRule="auto"/>
      </w:pPr>
      <w:r>
        <w:rPr>
          <w:sz w:val="21"/>
          <w:color w:val="404040"/>
        </w:rPr>
        <w:t xml:space="preserve">2026年被称为"通用AI智能体元年"。以OpenClaw为代表的开源自主Agent框架正在重塑人机协作方式。与传统聊天机器人不同，OpenClaw被设计为"永远在线"的数字工作者——它持续运行在用户本地硬件上，通过消息应用（飞书、WhatsApp、Telegram等）随时待命，主动执行任务而非被动应答。</w:t>
      </w:r>
    </w:p>
    <w:p>
      <w:pPr>
        <w:pStyle w:val="Heading2"/>
      </w:pPr>
      <w:r>
        <w:rPr>
          <w:b/>
          <w:sz w:val="28"/>
          <w:color w:val="2F5496"/>
        </w:rPr>
        <w:t>1.2 OpenClaw 的诞生</w:t>
      </w:r>
    </w:p>
    <w:p>
      <w:pPr>
        <w:spacing w:after="160" w:line="276" w:lineRule="auto"/>
      </w:pPr>
      <w:r>
        <w:rPr>
          <w:sz w:val="21"/>
          <w:color w:val="404040"/>
        </w:rPr>
        <w:t xml:space="preserve">OpenClaw是一个开源、自托管的AI Agent框架，核心设计理念是：将大语言模型的"大脑"与用户真实数字工具链（文件系统、浏览器、Shell、消息平台）深度连接，让AI真正在操作系统层面执行多步骤复杂任务。OpenClaw以Node.js为核心运行引擎，构建了Gateway—Channel—LLM三层架构，通过MCP协议与外部生态无缝连接。</w:t>
      </w:r>
    </w:p>
    <w:p>
      <w:pPr>
        <w:pStyle w:val="Heading1"/>
      </w:pPr>
      <w:r>
        <w:rPr>
          <w:b/>
          <w:sz w:val="36"/>
          <w:color w:val="2F5496"/>
        </w:rPr>
        <w:t>二、技术原理与系统架构</w:t>
      </w:r>
    </w:p>
    <w:p>
      <w:pPr>
        <w:pStyle w:val="Heading2"/>
      </w:pPr>
      <w:r>
        <w:rPr>
          <w:b/>
          <w:sz w:val="28"/>
          <w:color w:val="2F5496"/>
        </w:rPr>
        <w:t>2.1 三层架构设计</w:t>
      </w:r>
    </w:p>
    <w:p>
      <w:pPr>
        <w:spacing w:after="160" w:line="276" w:lineRule="auto"/>
      </w:pPr>
      <w:r>
        <w:rPr>
          <w:sz w:val="21"/>
          <w:color w:val="404040"/>
        </w:rPr>
        <w:t xml:space="preserve">OpenClaw采用清晰的三层分层架构，各层职责明确，协同完成从用户请求到任务完成的完整闭环：</w:t>
      </w:r>
    </w:p>
    <w:tbl>
      <w:tblPr>
        <w:tblW w:w="5000" w:type="pct"/>
        <w:tblBorders>
          <w:top w:val="single" w:color="2F5496" w:sz="8"/>
          <w:bottom w:val="single" w:color="2F5496" w:sz="8"/>
          <w:left w:val="single" w:color="AAAAAA" w:sz="4"/>
          <w:right w:val="single" w:color="AAAAAA" w:sz="4"/>
          <w:insideH w:val="single" w:color="CCCCCC" w:sz="4"/>
          <w:insideV w:val="single" w:color="CCCCCC" w:sz="4"/>
        </w:tblBorders>
      </w:tblPr>
      <w:tblGrid>
        <w:gridCol w:w="3000"/>
        <w:gridCol w:w="3000"/>
        <w:gridCol w:w="3000"/>
      </w:tblGrid>
      <w:tr>
        <w:tc>
          <w:tcPr>
            <w:shd w:fill="2F5496"/>
          </w:tcPr>
          <w:p>
            <w:r>
              <w:rPr>
                <w:b/>
                <w:sz w:val="20"/>
                <w:color w:val="FFFFFF"/>
              </w:rPr>
              <w:t>层级</w:t>
            </w:r>
          </w:p>
        </w:tc>
        <w:tc>
          <w:tcPr>
            <w:shd w:fill="2F5496"/>
          </w:tcPr>
          <w:p>
            <w:r>
              <w:rPr>
                <w:b/>
                <w:sz w:val="20"/>
                <w:color w:val="FFFFFF"/>
              </w:rPr>
              <w:t>主要职责</w:t>
            </w:r>
          </w:p>
        </w:tc>
        <w:tc>
          <w:tcPr>
            <w:shd w:fill="2F5496"/>
          </w:tcPr>
          <w:p>
            <w:r>
              <w:rPr>
                <w:b/>
                <w:sz w:val="20"/>
                <w:color w:val="FFFFFF"/>
              </w:rPr>
              <w:t>关键技术</w:t>
            </w:r>
          </w:p>
        </w:tc>
      </w:tr>
      <w:tr>
        <w:tc>
          <w:tcPr>
            <w:shd w:fill="FFFFFF"/>
          </w:tcPr>
          <w:p>
            <w:r>
              <w:rPr>
                <w:sz w:val="20"/>
                <w:color w:val="404040"/>
              </w:rPr>
              <w:t xml:space="preserve">Gateway层</w:t>
            </w:r>
          </w:p>
        </w:tc>
        <w:tc>
          <w:tcPr>
            <w:shd w:fill="FFFFFF"/>
          </w:tcPr>
          <w:p>
            <w:r>
              <w:rPr>
                <w:sz w:val="20"/>
                <w:color w:val="404040"/>
              </w:rPr>
              <w:t xml:space="preserve">会话生命周期管理</w:t>
            </w:r>
          </w:p>
        </w:tc>
        <w:tc>
          <w:tcPr>
            <w:shd w:fill="FFFFFF"/>
          </w:tcPr>
          <w:p>
            <w:r>
              <w:rPr>
                <w:sz w:val="20"/>
                <w:color w:val="404040"/>
              </w:rPr>
              <w:t xml:space="preserve">WebSocket、长连接</w:t>
            </w:r>
          </w:p>
        </w:tc>
      </w:tr>
      <w:tr>
        <w:tc>
          <w:tcPr>
            <w:shd w:fill="F0F4FA"/>
          </w:tcPr>
          <w:p>
            <w:r>
              <w:rPr>
                <w:sz w:val="20"/>
                <w:color w:val="404040"/>
              </w:rPr>
              <w:t xml:space="preserve">Channel层</w:t>
            </w:r>
          </w:p>
        </w:tc>
        <w:tc>
          <w:tcPr>
            <w:shd w:fill="F0F4FA"/>
          </w:tcPr>
          <w:p>
            <w:r>
              <w:rPr>
                <w:sz w:val="20"/>
                <w:color w:val="404040"/>
              </w:rPr>
              <w:t xml:space="preserve">多平台消息适配</w:t>
            </w:r>
          </w:p>
        </w:tc>
        <w:tc>
          <w:tcPr>
            <w:shd w:fill="F0F4FA"/>
          </w:tcPr>
          <w:p>
            <w:r>
              <w:rPr>
                <w:sz w:val="20"/>
                <w:color w:val="404040"/>
              </w:rPr>
              <w:t xml:space="preserve">消息协议转换、路由</w:t>
            </w:r>
          </w:p>
        </w:tc>
      </w:tr>
      <w:tr>
        <w:tc>
          <w:tcPr>
            <w:shd w:fill="FFFFFF"/>
          </w:tcPr>
          <w:p>
            <w:r>
              <w:rPr>
                <w:sz w:val="20"/>
                <w:color w:val="404040"/>
              </w:rPr>
              <w:t xml:space="preserve">LLM层</w:t>
            </w:r>
          </w:p>
        </w:tc>
        <w:tc>
          <w:tcPr>
            <w:shd w:fill="FFFFFF"/>
          </w:tcPr>
          <w:p>
            <w:r>
              <w:rPr>
                <w:sz w:val="20"/>
                <w:color w:val="404040"/>
              </w:rPr>
              <w:t xml:space="preserve">推理决策与工具调用</w:t>
            </w:r>
          </w:p>
        </w:tc>
        <w:tc>
          <w:tcPr>
            <w:shd w:fill="FFFFFF"/>
          </w:tcPr>
          <w:p>
            <w:r>
              <w:rPr>
                <w:sz w:val="20"/>
                <w:color w:val="404040"/>
              </w:rPr>
              <w:t xml:space="preserve">Function Calling、流式响应</w:t>
            </w:r>
          </w:p>
        </w:tc>
      </w:tr>
    </w:tbl>
    <w:p/>
    <w:p>
      <w:pPr>
        <w:pStyle w:val="Heading2"/>
      </w:pPr>
      <w:r>
        <w:rPr>
          <w:b/>
          <w:sz w:val="28"/>
          <w:color w:val="2F5496"/>
        </w:rPr>
        <w:t>2.2 Gateway（网关层）</w:t>
      </w:r>
    </w:p>
    <w:p>
      <w:pPr>
        <w:spacing w:after="160" w:line="276" w:lineRule="auto"/>
      </w:pPr>
      <w:r>
        <w:rPr>
          <w:sz w:val="21"/>
          <w:color w:val="404040"/>
        </w:rPr>
        <w:t xml:space="preserve">Gateway是整个系统的中央控制平面，默认监听本地地址127.0.0.1:18789。它同时管理多个消息平台连接（飞书、Telegram、WhatsApp等），将收到的消息路由到相应的Agent会话，等待处理结果后通过正确渠道发回响应。Gateway本身不处理业务逻辑，仅负责连接与会话分发。</w:t>
      </w:r>
    </w:p>
    <w:p>
      <w:pPr>
        <w:pStyle w:val="Heading2"/>
      </w:pPr>
      <w:r>
        <w:rPr>
          <w:b/>
          <w:sz w:val="28"/>
          <w:color w:val="2F5496"/>
        </w:rPr>
        <w:t>2.3 Channel（渠道层）</w:t>
      </w:r>
    </w:p>
    <w:p>
      <w:pPr>
        <w:spacing w:after="160" w:line="276" w:lineRule="auto"/>
      </w:pPr>
      <w:r>
        <w:rPr>
          <w:sz w:val="21"/>
          <w:color w:val="404040"/>
        </w:rPr>
        <w:t xml:space="preserve">Channel层负责适配不同消息平台的协议与消息格式。OpenClaw通过可插拔的Channel模块接入各类IM工具，每个Channel将平台特定的消息格式统一转换为内部标准格式，再交给Gateway路由。这使得添加新平台支持只需实现对应的Channel适配器。</w:t>
      </w:r>
    </w:p>
    <w:p>
      <w:pPr>
        <w:pStyle w:val="Heading2"/>
      </w:pPr>
      <w:r>
        <w:rPr>
          <w:b/>
          <w:sz w:val="28"/>
          <w:color w:val="2F5496"/>
        </w:rPr>
        <w:t>2.4 LLM层</w:t>
      </w:r>
    </w:p>
    <w:p>
      <w:pPr>
        <w:spacing w:after="160" w:line="276" w:lineRule="auto"/>
      </w:pPr>
      <w:r>
        <w:rPr>
          <w:sz w:val="21"/>
          <w:color w:val="404040"/>
        </w:rPr>
        <w:t xml:space="preserve">LLM层是实际执行推理与决策的核心。OpenClaw采用模型无关（Model-Agnostic）设计，支持包括Anthropic Claude系列、OpenAI GPT-4o/5、DeepSeek V3、Google Gemini 2.0 Flash、Moonshot Kimi K2.5在内的主流商业模型，以及通过Ollama/LM Studio/vLLM接入的本地模型。该层还负责工具调用（Function Calling）和流式输出（Streaming Response）。</w:t>
      </w:r>
    </w:p>
    <w:p>
      <w:pPr>
        <w:pStyle w:val="Heading2"/>
      </w:pPr>
      <w:r>
        <w:rPr>
          <w:b/>
          <w:sz w:val="28"/>
          <w:color w:val="2F5496"/>
        </w:rPr>
        <w:t>2.5 MCP协议集成</w:t>
      </w:r>
    </w:p>
    <w:p>
      <w:pPr>
        <w:spacing w:after="160" w:line="276" w:lineRule="auto"/>
      </w:pPr>
      <w:r>
        <w:rPr>
          <w:sz w:val="21"/>
          <w:color w:val="404040"/>
        </w:rPr>
        <w:t xml:space="preserve">OpenClaw在2026年正式支持Model Context Protocol（MCP）标准。MCP是由Anthropic主导的开放标准，旨在为AI模型与外部工具/数据源之间提供统一、一致的连接协议。</w:t>
      </w:r>
    </w:p>
    <w:p>
      <w:pPr>
        <w:spacing w:after="160" w:line="276" w:lineRule="auto"/>
      </w:pPr>
      <w:r>
        <w:rPr>
          <w:sz w:val="21"/>
          <w:color w:val="404040"/>
        </w:rPr>
        <w:t xml:space="preserve">OpenClaw MCP支持两种工作模式：</w:t>
      </w:r>
    </w:p>
    <w:p>
      <w:pPr>
        <w:spacing w:after="160" w:line="276" w:lineRule="auto"/>
      </w:pPr>
      <w:r>
        <w:rPr>
          <w:sz w:val="21"/>
          <w:color w:val="404040"/>
        </w:rPr>
        <w:t xml:space="preserve">• MCP Server模式（openclaw mcp serve）：将OpenClaw作为MCP服务器暴露，允许外部MCP客户端（如Codex、Claude Code）连接到OpenClaw的对话会话并进行工具调用</w:t>
      </w:r>
    </w:p>
    <w:p>
      <w:pPr>
        <w:spacing w:after="160" w:line="276" w:lineRule="auto"/>
      </w:pPr>
      <w:r>
        <w:rPr>
          <w:sz w:val="21"/>
          <w:color w:val="404040"/>
        </w:rPr>
        <w:t xml:space="preserve">• MCP Client模式：OpenClaw通过MCP协议连接外部MCP服务器，实现对第三方工具和服务的集成</w:t>
      </w:r>
    </w:p>
    <w:p>
      <w:pPr>
        <w:spacing w:after="160" w:line="276" w:lineRule="auto"/>
      </w:pPr>
      <w:r>
        <w:rPr>
          <w:sz w:val="21"/>
          <w:color w:val="404040"/>
        </w:rPr>
        <w:t xml:space="preserve">MCP Server的核心机制：外部MCP客户端通过标准stdio协议连接OpenClaw Gateway（WebSocket），OpenClaw将已有路由会话暴露为MCP对话，并提供conversations_list、messages_read、events_poll、messages_send等标准化工具接口。</w:t>
      </w:r>
    </w:p>
    <w:p>
      <w:pPr>
        <w:pStyle w:val="Heading1"/>
      </w:pPr>
      <w:r>
        <w:rPr>
          <w:b/>
          <w:sz w:val="36"/>
          <w:color w:val="2F5496"/>
        </w:rPr>
        <w:t>三、核心能力解析</w:t>
      </w:r>
    </w:p>
    <w:p>
      <w:pPr>
        <w:pStyle w:val="Heading2"/>
      </w:pPr>
      <w:r>
        <w:rPr>
          <w:b/>
          <w:sz w:val="28"/>
          <w:color w:val="2F5496"/>
        </w:rPr>
        <w:t>3.1 工具系统（Built-in Tools）</w:t>
      </w:r>
    </w:p>
    <w:p>
      <w:pPr>
        <w:spacing w:after="160" w:line="276" w:lineRule="auto"/>
      </w:pPr>
      <w:r>
        <w:rPr>
          <w:sz w:val="21"/>
          <w:color w:val="404040"/>
        </w:rPr>
        <w:t xml:space="preserve">OpenClaw内置25个核心工具，覆盖Agent在操作系统层面的所有关键能力：</w:t>
      </w:r>
    </w:p>
    <w:tbl>
      <w:tblPr>
        <w:tblW w:w="5000" w:type="pct"/>
        <w:tblBorders>
          <w:top w:val="single" w:color="2F5496" w:sz="8"/>
          <w:bottom w:val="single" w:color="2F5496" w:sz="8"/>
          <w:left w:val="single" w:color="AAAAAA" w:sz="4"/>
          <w:right w:val="single" w:color="AAAAAA" w:sz="4"/>
          <w:insideH w:val="single" w:color="CCCCCC" w:sz="4"/>
          <w:insideV w:val="single" w:color="CCCCCC" w:sz="4"/>
        </w:tblBorders>
      </w:tblPr>
      <w:tblGrid>
        <w:gridCol w:w="3000"/>
        <w:gridCol w:w="3000"/>
      </w:tblGrid>
      <w:tr>
        <w:tc>
          <w:tcPr>
            <w:shd w:fill="2F5496"/>
          </w:tcPr>
          <w:p>
            <w:r>
              <w:rPr>
                <w:b/>
                <w:sz w:val="20"/>
                <w:color w:val="FFFFFF"/>
              </w:rPr>
              <w:t>工具类别</w:t>
            </w:r>
          </w:p>
        </w:tc>
        <w:tc>
          <w:tcPr>
            <w:shd w:fill="2F5496"/>
          </w:tcPr>
          <w:p>
            <w:r>
              <w:rPr>
                <w:b/>
                <w:sz w:val="20"/>
                <w:color w:val="FFFFFF"/>
              </w:rPr>
              <w:t>具体功能</w:t>
            </w:r>
          </w:p>
        </w:tc>
      </w:tr>
      <w:tr>
        <w:tc>
          <w:tcPr>
            <w:shd w:fill="FFFFFF"/>
          </w:tcPr>
          <w:p>
            <w:r>
              <w:rPr>
                <w:sz w:val="20"/>
                <w:color w:val="404040"/>
              </w:rPr>
              <w:t xml:space="preserve">Shell执行</w:t>
            </w:r>
          </w:p>
        </w:tc>
        <w:tc>
          <w:tcPr>
            <w:shd w:fill="FFFFFF"/>
          </w:tcPr>
          <w:p>
            <w:r>
              <w:rPr>
                <w:sz w:val="20"/>
                <w:color w:val="404040"/>
              </w:rPr>
              <w:t xml:space="preserve">执行任意Shell命令，支持sudo和交互式命令</w:t>
            </w:r>
          </w:p>
        </w:tc>
      </w:tr>
      <w:tr>
        <w:tc>
          <w:tcPr>
            <w:shd w:fill="F0F4FA"/>
          </w:tcPr>
          <w:p>
            <w:r>
              <w:rPr>
                <w:sz w:val="20"/>
                <w:color w:val="404040"/>
              </w:rPr>
              <w:t xml:space="preserve">文件系统</w:t>
            </w:r>
          </w:p>
        </w:tc>
        <w:tc>
          <w:tcPr>
            <w:shd w:fill="F0F4FA"/>
          </w:tcPr>
          <w:p>
            <w:r>
              <w:rPr>
                <w:sz w:val="20"/>
                <w:color w:val="404040"/>
              </w:rPr>
              <w:t xml:space="preserve">读写、创建、删除、搜索本地文件</w:t>
            </w:r>
          </w:p>
        </w:tc>
      </w:tr>
      <w:tr>
        <w:tc>
          <w:tcPr>
            <w:shd w:fill="FFFFFF"/>
          </w:tcPr>
          <w:p>
            <w:r>
              <w:rPr>
                <w:sz w:val="20"/>
                <w:color w:val="404040"/>
              </w:rPr>
              <w:t xml:space="preserve">浏览器控制</w:t>
            </w:r>
          </w:p>
        </w:tc>
        <w:tc>
          <w:tcPr>
            <w:shd w:fill="FFFFFF"/>
          </w:tcPr>
          <w:p>
            <w:r>
              <w:rPr>
                <w:sz w:val="20"/>
                <w:color w:val="404040"/>
              </w:rPr>
              <w:t xml:space="preserve">通过CDP协议控制浏览器，自动化Web操作</w:t>
            </w:r>
          </w:p>
        </w:tc>
      </w:tr>
      <w:tr>
        <w:tc>
          <w:tcPr>
            <w:shd w:fill="F0F4FA"/>
          </w:tcPr>
          <w:p>
            <w:r>
              <w:rPr>
                <w:sz w:val="20"/>
                <w:color w:val="404040"/>
              </w:rPr>
              <w:t xml:space="preserve">定时任务</w:t>
            </w:r>
          </w:p>
        </w:tc>
        <w:tc>
          <w:tcPr>
            <w:shd w:fill="F0F4FA"/>
          </w:tcPr>
          <w:p>
            <w:r>
              <w:rPr>
                <w:sz w:val="20"/>
                <w:color w:val="404040"/>
              </w:rPr>
              <w:t xml:space="preserve">基于Cron表达式的定时任务调度</w:t>
            </w:r>
          </w:p>
        </w:tc>
      </w:tr>
      <w:tr>
        <w:tc>
          <w:tcPr>
            <w:shd w:fill="FFFFFF"/>
          </w:tcPr>
          <w:p>
            <w:r>
              <w:rPr>
                <w:sz w:val="20"/>
                <w:color w:val="404040"/>
              </w:rPr>
              <w:t xml:space="preserve">Webhook</w:t>
            </w:r>
          </w:p>
        </w:tc>
        <w:tc>
          <w:tcPr>
            <w:shd w:fill="FFFFFF"/>
          </w:tcPr>
          <w:p>
            <w:r>
              <w:rPr>
                <w:sz w:val="20"/>
                <w:color w:val="404040"/>
              </w:rPr>
              <w:t xml:space="preserve">接收外部HTTP回调，触发Agent响应</w:t>
            </w:r>
          </w:p>
        </w:tc>
      </w:tr>
      <w:tr>
        <w:tc>
          <w:tcPr>
            <w:shd w:fill="F0F4FA"/>
          </w:tcPr>
          <w:p>
            <w:r>
              <w:rPr>
                <w:sz w:val="20"/>
                <w:color w:val="404040"/>
              </w:rPr>
              <w:t xml:space="preserve">多智能体</w:t>
            </w:r>
          </w:p>
        </w:tc>
        <w:tc>
          <w:tcPr>
            <w:shd w:fill="F0F4FA"/>
          </w:tcPr>
          <w:p>
            <w:r>
              <w:rPr>
                <w:sz w:val="20"/>
                <w:color w:val="404040"/>
              </w:rPr>
              <w:t xml:space="preserve">跨会话的任务分派与协调</w:t>
            </w:r>
          </w:p>
        </w:tc>
      </w:tr>
      <w:tr>
        <w:tc>
          <w:tcPr>
            <w:shd w:fill="FFFFFF"/>
          </w:tcPr>
          <w:p>
            <w:r>
              <w:rPr>
                <w:sz w:val="20"/>
                <w:color w:val="404040"/>
              </w:rPr>
              <w:t xml:space="preserve">审批流程</w:t>
            </w:r>
          </w:p>
        </w:tc>
        <w:tc>
          <w:tcPr>
            <w:shd w:fill="FFFFFF"/>
          </w:tcPr>
          <w:p>
            <w:r>
              <w:rPr>
                <w:sz w:val="20"/>
                <w:color w:val="404040"/>
              </w:rPr>
              <w:t xml:space="preserve">敏感操作的确认审批工作流</w:t>
            </w:r>
          </w:p>
        </w:tc>
      </w:tr>
    </w:tbl>
    <w:p/>
    <w:p>
      <w:pPr>
        <w:pStyle w:val="Heading2"/>
      </w:pPr>
      <w:r>
        <w:rPr>
          <w:b/>
          <w:sz w:val="28"/>
          <w:color w:val="2F5496"/>
        </w:rPr>
        <w:t>3.2 Skills（技能系统）</w:t>
      </w:r>
    </w:p>
    <w:p>
      <w:pPr>
        <w:spacing w:after="160" w:line="276" w:lineRule="auto"/>
      </w:pPr>
      <w:r>
        <w:rPr>
          <w:sz w:val="21"/>
          <w:color w:val="404040"/>
        </w:rPr>
        <w:t xml:space="preserve">Skills是OpenClaw的可扩展能力单元，采用Markdown格式定义（.md文件），存放在~/.openclaw/workspace/skills/目录下。每个Skill文件包含能力描述和使用说明，Agent读取后即可理解并调用对应功能，无需重启服务。</w:t>
      </w:r>
    </w:p>
    <w:p>
      <w:pPr>
        <w:spacing w:after="160" w:line="276" w:lineRule="auto"/>
      </w:pPr>
      <w:r>
        <w:rPr>
          <w:sz w:val="21"/>
          <w:color w:val="404040"/>
        </w:rPr>
        <w:t xml:space="preserve">Skills特点：</w:t>
      </w:r>
    </w:p>
    <w:p>
      <w:pPr>
        <w:spacing w:after="160" w:line="276" w:lineRule="auto"/>
      </w:pPr>
      <w:r>
        <w:rPr>
          <w:sz w:val="21"/>
          <w:color w:val="404040"/>
        </w:rPr>
        <w:t xml:space="preserve">• 无需编码即可创作：任何人都能编写Markdown文档为Agent添加新能力</w:t>
      </w:r>
    </w:p>
    <w:p>
      <w:pPr>
        <w:spacing w:after="160" w:line="276" w:lineRule="auto"/>
      </w:pPr>
      <w:r>
        <w:rPr>
          <w:sz w:val="21"/>
          <w:color w:val="404040"/>
        </w:rPr>
        <w:t xml:space="preserve">• 社区生态丰富：ClawHub社区技能市场提供5000+社区技能，覆盖邮件管理、服务器监控、日程管理等场景</w:t>
      </w:r>
    </w:p>
    <w:p>
      <w:pPr>
        <w:spacing w:after="160" w:line="276" w:lineRule="auto"/>
      </w:pPr>
      <w:r>
        <w:rPr>
          <w:sz w:val="21"/>
          <w:color w:val="404040"/>
        </w:rPr>
        <w:t xml:space="preserve">• 增量安装：Skills安装时仅下载对应文件，不影响运行中的Agent进程</w:t>
      </w:r>
    </w:p>
    <w:p>
      <w:pPr>
        <w:pStyle w:val="Heading2"/>
      </w:pPr>
      <w:r>
        <w:rPr>
          <w:b/>
          <w:sz w:val="28"/>
          <w:color w:val="2F5496"/>
        </w:rPr>
        <w:t>3.3 记忆系统（Memory）</w:t>
      </w:r>
    </w:p>
    <w:p>
      <w:pPr>
        <w:spacing w:after="160" w:line="276" w:lineRule="auto"/>
      </w:pPr>
      <w:r>
        <w:rPr>
          <w:sz w:val="21"/>
          <w:color w:val="404040"/>
        </w:rPr>
        <w:t xml:space="preserve">OpenClaw的记忆系统采用多层次存储设计，保障会话连续性与个性化适应：</w:t>
      </w:r>
    </w:p>
    <w:p>
      <w:pPr>
        <w:spacing w:after="160" w:line="276" w:lineRule="auto"/>
      </w:pPr>
      <w:r>
        <w:rPr>
          <w:sz w:val="21"/>
          <w:color w:val="404040"/>
        </w:rPr>
        <w:t xml:space="preserve">• 文件系统记忆：以明文Markdown文件存储在~/.openclaw/workspace/，包括AGENTS.md（工作区规范）、SOUL.md（人格定义）、TOOLS.md（工具笔记）、MEMORY.md（长期记忆）等</w:t>
      </w:r>
    </w:p>
    <w:p>
      <w:pPr>
        <w:spacing w:after="160" w:line="276" w:lineRule="auto"/>
      </w:pPr>
      <w:r>
        <w:rPr>
          <w:sz w:val="21"/>
          <w:color w:val="404040"/>
        </w:rPr>
        <w:t xml:space="preserve">• 结构化记忆：通过SQLite数据库存储会话日志，并支持向量嵌入（Vector Embeddings）实现语义搜索</w:t>
      </w:r>
    </w:p>
    <w:p>
      <w:pPr>
        <w:spacing w:after="160" w:line="276" w:lineRule="auto"/>
      </w:pPr>
      <w:r>
        <w:rPr>
          <w:sz w:val="21"/>
          <w:color w:val="404040"/>
        </w:rPr>
        <w:t xml:space="preserve">• 每日日志：memory/YYYY-MM-DD.md记录每日工作日志，形成可追溯的成长轨迹</w:t>
      </w:r>
    </w:p>
    <w:p>
      <w:pPr>
        <w:pStyle w:val="Heading2"/>
      </w:pPr>
      <w:r>
        <w:rPr>
          <w:b/>
          <w:sz w:val="28"/>
          <w:color w:val="2F5496"/>
        </w:rPr>
        <w:t>3.4 多智能体与并发</w:t>
      </w:r>
    </w:p>
    <w:p>
      <w:pPr>
        <w:spacing w:after="160" w:line="276" w:lineRule="auto"/>
      </w:pPr>
      <w:r>
        <w:rPr>
          <w:sz w:val="21"/>
          <w:color w:val="404040"/>
        </w:rPr>
        <w:t xml:space="preserve">OpenClaw支持多智能体协作：可将不同消息渠道路由到彼此隔离的独立Agent实例，每个实例拥有独立的workspace和记忆。也可由一个主Agent将任务委托给子Agent（subagent）并行执行，实现复杂的任务分解与协同。</w:t>
      </w:r>
    </w:p>
    <w:p>
      <w:pPr>
        <w:pStyle w:val="Heading1"/>
      </w:pPr>
      <w:r>
        <w:rPr>
          <w:b/>
          <w:sz w:val="36"/>
          <w:color w:val="2F5496"/>
        </w:rPr>
        <w:t>四、安全模型</w:t>
      </w:r>
    </w:p>
    <w:p>
      <w:pPr>
        <w:spacing w:after="160" w:line="276" w:lineRule="auto"/>
      </w:pPr>
      <w:r>
        <w:rPr>
          <w:sz w:val="21"/>
          <w:color w:val="404040"/>
        </w:rPr>
        <w:t xml:space="preserve">OpenClaw赋予Agent极高的系统权限（Shell访问、文件读写、浏览器控制），这既是其强大能力的来源，也带来了潜在的安全风险。2026年曝光的安全事件包括CVE-2026-25253（WebSocket劫持漏洞）和"ClawHavoc"供应链攻击，引起了广泛重视。</w:t>
      </w:r>
    </w:p>
    <w:p>
      <w:pPr>
        <w:pStyle w:val="Heading2"/>
      </w:pPr>
      <w:r>
        <w:rPr>
          <w:b/>
          <w:sz w:val="28"/>
          <w:color w:val="2F5496"/>
        </w:rPr>
        <w:t>4.1 安全机制</w:t>
      </w:r>
    </w:p>
    <w:p>
      <w:pPr>
        <w:spacing w:after="160" w:line="276" w:lineRule="auto"/>
      </w:pPr>
      <w:r>
        <w:rPr>
          <w:sz w:val="21"/>
          <w:color w:val="404040"/>
        </w:rPr>
        <w:t xml:space="preserve">• 操作审批（Approval）：敏感工具调用默认需要用户确认，通过审批工作流防止未经授权的操作</w:t>
      </w:r>
    </w:p>
    <w:p>
      <w:pPr>
        <w:spacing w:after="160" w:line="276" w:lineRule="auto"/>
      </w:pPr>
      <w:r>
        <w:rPr>
          <w:sz w:val="21"/>
          <w:color w:val="404040"/>
        </w:rPr>
        <w:t xml:space="preserve">• 范围权限（Scoped Permissions）：工具调用权限可精细化控制</w:t>
      </w:r>
    </w:p>
    <w:p>
      <w:pPr>
        <w:spacing w:after="160" w:line="276" w:lineRule="auto"/>
      </w:pPr>
      <w:r>
        <w:rPr>
          <w:sz w:val="21"/>
          <w:color w:val="404040"/>
        </w:rPr>
        <w:t xml:space="preserve">• 沙箱隔离：NanoClaw安全分支采用Docker容器技术将Agent运行在隔离环境中</w:t>
      </w:r>
    </w:p>
    <w:p>
      <w:pPr>
        <w:spacing w:after="160" w:line="276" w:lineRule="auto"/>
      </w:pPr>
      <w:r>
        <w:rPr>
          <w:sz w:val="21"/>
          <w:color w:val="404040"/>
        </w:rPr>
        <w:t xml:space="preserve">• 发送者白名单：基于消息平台的信任模型，只响应已配对/授权的用户</w:t>
      </w:r>
    </w:p>
    <w:p>
      <w:pPr>
        <w:pStyle w:val="Heading2"/>
      </w:pPr>
      <w:r>
        <w:rPr>
          <w:b/>
          <w:sz w:val="28"/>
          <w:color w:val="2F5496"/>
        </w:rPr>
        <w:t>4.2 安全最佳实践</w:t>
      </w:r>
    </w:p>
    <w:p>
      <w:pPr>
        <w:spacing w:after="160" w:line="276" w:lineRule="auto"/>
      </w:pPr>
      <w:r>
        <w:rPr>
          <w:sz w:val="21"/>
          <w:color w:val="404040"/>
        </w:rPr>
        <w:t xml:space="preserve">• 在专用设备/账户中运行，避免与生产环境混合</w:t>
      </w:r>
    </w:p>
    <w:p>
      <w:pPr>
        <w:spacing w:after="160" w:line="276" w:lineRule="auto"/>
      </w:pPr>
      <w:r>
        <w:rPr>
          <w:sz w:val="21"/>
          <w:color w:val="404040"/>
        </w:rPr>
        <w:t xml:space="preserve">• 仅在本地监听（127.0.0.1），不对公网暴露Gateway端口</w:t>
      </w:r>
    </w:p>
    <w:p>
      <w:pPr>
        <w:spacing w:after="160" w:line="276" w:lineRule="auto"/>
      </w:pPr>
      <w:r>
        <w:rPr>
          <w:sz w:val="21"/>
          <w:color w:val="404040"/>
        </w:rPr>
        <w:t xml:space="preserve">• 安装社区Skills前审查其内容，防止恶意代码注入</w:t>
      </w:r>
    </w:p>
    <w:p>
      <w:pPr>
        <w:spacing w:after="160" w:line="276" w:lineRule="auto"/>
      </w:pPr>
      <w:r>
        <w:rPr>
          <w:sz w:val="21"/>
          <w:color w:val="404040"/>
        </w:rPr>
        <w:t xml:space="preserve">• 定期更新OpenClaw版本，及时修补已知漏洞</w:t>
      </w:r>
    </w:p>
    <w:p>
      <w:pPr>
        <w:pStyle w:val="Heading2"/>
      </w:pPr>
      <w:r>
        <w:rPr>
          <w:b/>
          <w:sz w:val="28"/>
          <w:color w:val="2F5496"/>
        </w:rPr>
        <w:t>4.3 未来安全方向：WASM沙箱</w:t>
      </w:r>
    </w:p>
    <w:p>
      <w:pPr>
        <w:spacing w:after="160" w:line="276" w:lineRule="auto"/>
      </w:pPr>
      <w:r>
        <w:rPr>
          <w:sz w:val="21"/>
          <w:color w:val="404040"/>
        </w:rPr>
        <w:t xml:space="preserve">根据OpenClaw 2026路线图，下一代安全模型将基于WebAssembly（WASM）沙箱实现严格的能力隔离——每个Skill运行在独立的WASM虚拟机中，从根本上限制其对系统资源的访问。</w:t>
      </w:r>
    </w:p>
    <w:p>
      <w:pPr>
        <w:pStyle w:val="Heading1"/>
      </w:pPr>
      <w:r>
        <w:rPr>
          <w:b/>
          <w:sz w:val="36"/>
          <w:color w:val="2F5496"/>
        </w:rPr>
        <w:t>五、2026技术趋势与未来展望</w:t>
      </w:r>
    </w:p>
    <w:p>
      <w:pPr>
        <w:pStyle w:val="Heading2"/>
      </w:pPr>
      <w:r>
        <w:rPr>
          <w:b/>
          <w:sz w:val="28"/>
          <w:color w:val="2F5496"/>
        </w:rPr>
        <w:t>5.1 从"提示词工程"到"意图编排"</w:t>
      </w:r>
    </w:p>
    <w:p>
      <w:pPr>
        <w:spacing w:after="160" w:line="276" w:lineRule="auto"/>
      </w:pPr>
      <w:r>
        <w:rPr>
          <w:sz w:val="21"/>
          <w:color w:val="404040"/>
        </w:rPr>
        <w:t xml:space="preserve">2026年，业界对AI Agent的使用方式正在从精心设计提示词（Prompt Engineering）向意图编排（Intent Orchestration）转变。开发者不再逐字编写Prompt，而是通过高层次的意图描述，让Agent自主规划执行路径，调用所需工具完成复杂任务。OpenClaw的Skills系统和多工具调用机制正是这一趋势的典型代表。</w:t>
      </w:r>
    </w:p>
    <w:p>
      <w:pPr>
        <w:pStyle w:val="Heading2"/>
      </w:pPr>
      <w:r>
        <w:rPr>
          <w:b/>
          <w:sz w:val="28"/>
          <w:color w:val="2F5496"/>
        </w:rPr>
        <w:t>5.2 WebAssembly沙箱化</w:t>
      </w:r>
    </w:p>
    <w:p>
      <w:pPr>
        <w:spacing w:after="160" w:line="276" w:lineRule="auto"/>
      </w:pPr>
      <w:r>
        <w:rPr>
          <w:sz w:val="21"/>
          <w:color w:val="404040"/>
        </w:rPr>
        <w:t xml:space="preserve">WASM沙箱技术将成为AI Agent安全隔离的行业标准。预计2026年底，主流开源Agent框架都将提供WASM运行时选项，实现能力粒度的精确管控。</w:t>
      </w:r>
    </w:p>
    <w:p>
      <w:pPr>
        <w:pStyle w:val="Heading2"/>
      </w:pPr>
      <w:r>
        <w:rPr>
          <w:b/>
          <w:sz w:val="28"/>
          <w:color w:val="2F5496"/>
        </w:rPr>
        <w:t>5.3 向量数据库与本地记忆增强</w:t>
      </w:r>
    </w:p>
    <w:p>
      <w:pPr>
        <w:spacing w:after="160" w:line="276" w:lineRule="auto"/>
      </w:pPr>
      <w:r>
        <w:rPr>
          <w:sz w:val="21"/>
          <w:color w:val="404040"/>
        </w:rPr>
        <w:t xml:space="preserve">OpenClaw正在推进Native Vector Embeddings支持，将向量相似度搜索深度集成到SQLite数据库中，Agent能在本地完成语义记忆检索，无需依赖云端向量服务，进一步强化隐私保护。</w:t>
      </w:r>
    </w:p>
    <w:p>
      <w:pPr>
        <w:pStyle w:val="Heading2"/>
      </w:pPr>
      <w:r>
        <w:rPr>
          <w:b/>
          <w:sz w:val="28"/>
          <w:color w:val="2F5496"/>
        </w:rPr>
        <w:t>5.4 MCP协议成为行业标准</w:t>
      </w:r>
    </w:p>
    <w:p>
      <w:pPr>
        <w:spacing w:after="160" w:line="276" w:lineRule="auto"/>
      </w:pPr>
      <w:r>
        <w:rPr>
          <w:sz w:val="21"/>
          <w:color w:val="404040"/>
        </w:rPr>
        <w:t xml:space="preserve">Model Context Protocol（MCP）正快速获得广泛支持。继Anthropic、OpenClaw之后，预计Google、Microsoft等厂商也将全面支持MCP标准。跨平台的工具生态将因此打破壁垒，开发者可以一次编写工具，任意AI平台复用。</w:t>
      </w:r>
    </w:p>
    <w:p>
      <w:pPr>
        <w:pStyle w:val="Heading2"/>
      </w:pPr>
      <w:r>
        <w:rPr>
          <w:b/>
          <w:sz w:val="28"/>
          <w:color w:val="2F5496"/>
        </w:rPr>
        <w:t>5.5 多智能体协作深化</w:t>
      </w:r>
    </w:p>
    <w:p>
      <w:pPr>
        <w:spacing w:after="160" w:line="276" w:lineRule="auto"/>
      </w:pPr>
      <w:r>
        <w:rPr>
          <w:sz w:val="21"/>
          <w:color w:val="404040"/>
        </w:rPr>
        <w:t xml:space="preserve">多个专业化Agent协同工作将成为主流范式。一个"主脑"Agent负责任务分解与调度，多个"专家"Agent各自处理特定领域任务（如代码开发、数据分析、外联沟通），这将显著提升复杂任务的处理效率与质量。</w:t>
      </w:r>
    </w:p>
    <w:p>
      <w:pPr>
        <w:pStyle w:val="Heading1"/>
      </w:pPr>
      <w:r>
        <w:rPr>
          <w:b/>
          <w:sz w:val="36"/>
          <w:color w:val="2F5496"/>
        </w:rPr>
        <w:t>六、总结</w:t>
      </w:r>
    </w:p>
    <w:p>
      <w:pPr>
        <w:spacing w:after="160" w:line="276" w:lineRule="auto"/>
      </w:pPr>
      <w:r>
        <w:rPr>
          <w:sz w:val="21"/>
          <w:color w:val="404040"/>
        </w:rPr>
        <w:t xml:space="preserve">OpenClaw代表了2026年开源AI Agent发展的最高水位。它以Node.js为核心运行引擎，构建了Gateway—Channel—LLM三层架构，通过MCP协议与外部生态无缝连接；内置25+工具和5000+社区Skills，赋予AI在操作系统层面执行真实任务的能力；多层记忆系统保障了会话连续性与个性化适应；积极拥抱WASM沙箱化以应对安全挑战。</w:t>
      </w:r>
    </w:p>
    <w:p>
      <w:pPr>
        <w:spacing w:after="160" w:line="276" w:lineRule="auto"/>
      </w:pPr>
      <w:r>
        <w:rPr>
          <w:sz w:val="21"/>
          <w:color w:val="404040"/>
        </w:rPr>
        <w:t xml:space="preserve">随着MCP协议成为行业通用标准、意图编排范式深入人心，OpenClaw正在从"工具"进化为"平台"——一个连接AI大脑与数字世界的开放基础设施。对于开发者而言，现在是深入参与这一生态的最佳时机。</w:t>
      </w:r>
    </w:p>
    <w:p/>
    <w:p>
      <w:pPr>
        <w:spacing w:after="160" w:line="276" w:lineRule="auto"/>
      </w:pPr>
      <w:r>
        <w:rPr>
          <w:sz w:val="21"/>
          <w:color w:val="404040"/>
        </w:rPr>
        <w:t xml:space="preserve">报告编制：OpenClaw研究组 | 2026年4月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style w:type="paragraph" w:styleId="Normal" w:default="true">
    <w:name w:val="Normal"/>
    <w:pPr>
      <w:spacing w:after="160" w:line="276" w:lineRule="auto"/>
    </w:pPr>
    <w:rPr>
      <w:rFonts w:ascii="Calibri" w:hAnsi="Calibri" w:eastAsia="SimSun" w:cs="Arial"/>
      <w:sz w:val="21"/>
      <w:color w:val="404040"/>
    </w:rPr>
  </w:style>
  <w:style w:type="paragraph" w:styleId="Heading1" w:default="false">
    <w:name w:val="heading 1"/>
    <w:basedOn w:val="Normal"/>
    <w:pPr>
      <w:spacing w:before="400" w:after="120"/>
      <w:keepNext/>
      <w:outlineLvl w:val="0"/>
    </w:pPr>
    <w:rPr>
      <w:b/>
      <w:sz w:val="36"/>
      <w:color w:val="2F5496"/>
      <w:szCs w:val="36"/>
    </w:rPr>
  </w:style>
  <w:style w:type="paragraph" w:styleId="Heading2" w:default="false">
    <w:name w:val="heading 2"/>
    <w:basedOn w:val="Normal"/>
    <w:pPr>
      <w:spacing w:before="240" w:after="80"/>
      <w:keepNext/>
      <w:outlineLvl w:val="1"/>
    </w:pPr>
    <w:rPr>
      <w:b/>
      <w:sz w:val="28"/>
      <w:color w:val="2F5496"/>
      <w:szCs w:val="28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0af020f8c8244f20" /></Relationships>
</file>