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90E4EA" w14:textId="3158B6DF" w:rsidR="002C0DDB" w:rsidRDefault="002C0DDB">
      <w:pPr>
        <w:rPr>
          <w:b/>
          <w:bCs/>
          <w:sz w:val="28"/>
          <w:szCs w:val="28"/>
        </w:rPr>
      </w:pPr>
      <w:r w:rsidRPr="002C0DDB">
        <w:rPr>
          <w:b/>
          <w:bCs/>
          <w:sz w:val="28"/>
          <w:szCs w:val="28"/>
        </w:rPr>
        <w:t>We need to add a cover page, table of contents</w:t>
      </w:r>
      <w:r>
        <w:rPr>
          <w:b/>
          <w:bCs/>
          <w:sz w:val="28"/>
          <w:szCs w:val="28"/>
        </w:rPr>
        <w:t>, page numbers</w:t>
      </w:r>
      <w:r w:rsidRPr="002C0DDB">
        <w:rPr>
          <w:b/>
          <w:bCs/>
          <w:sz w:val="28"/>
          <w:szCs w:val="28"/>
        </w:rPr>
        <w:t xml:space="preserve"> and use APA style referencing throughout this approximately </w:t>
      </w:r>
      <w:proofErr w:type="gramStart"/>
      <w:r w:rsidRPr="002C0DDB">
        <w:rPr>
          <w:b/>
          <w:bCs/>
          <w:sz w:val="28"/>
          <w:szCs w:val="28"/>
        </w:rPr>
        <w:t>10 page</w:t>
      </w:r>
      <w:proofErr w:type="gramEnd"/>
      <w:r w:rsidRPr="002C0DDB">
        <w:rPr>
          <w:b/>
          <w:bCs/>
          <w:sz w:val="28"/>
          <w:szCs w:val="28"/>
        </w:rPr>
        <w:t xml:space="preserve"> doc</w:t>
      </w:r>
    </w:p>
    <w:p w14:paraId="336C554A" w14:textId="3FF0AC7C" w:rsidR="002C0DDB" w:rsidRDefault="002C0DDB">
      <w:pPr>
        <w:rPr>
          <w:b/>
          <w:bCs/>
          <w:sz w:val="28"/>
          <w:szCs w:val="28"/>
        </w:rPr>
      </w:pPr>
      <w:r>
        <w:rPr>
          <w:b/>
          <w:bCs/>
          <w:sz w:val="28"/>
          <w:szCs w:val="28"/>
        </w:rPr>
        <w:t>Heading – 16 Calibri (Heading)</w:t>
      </w:r>
    </w:p>
    <w:p w14:paraId="0F15F23B" w14:textId="36D0F4F2" w:rsidR="002C0DDB" w:rsidRDefault="002C0DDB">
      <w:pPr>
        <w:rPr>
          <w:b/>
          <w:bCs/>
          <w:sz w:val="28"/>
          <w:szCs w:val="28"/>
        </w:rPr>
      </w:pPr>
      <w:r>
        <w:rPr>
          <w:b/>
          <w:bCs/>
          <w:sz w:val="28"/>
          <w:szCs w:val="28"/>
        </w:rPr>
        <w:t>Body – 12 Calibri (Body)</w:t>
      </w:r>
    </w:p>
    <w:p w14:paraId="45F4CF66" w14:textId="77777777" w:rsidR="001F43F7" w:rsidRDefault="002C0DDB" w:rsidP="001F43F7">
      <w:pPr>
        <w:pStyle w:val="Heading1"/>
        <w:rPr>
          <w:b/>
          <w:bCs/>
          <w:sz w:val="28"/>
          <w:szCs w:val="28"/>
        </w:rPr>
      </w:pPr>
      <w:r>
        <w:rPr>
          <w:b/>
          <w:bCs/>
          <w:sz w:val="28"/>
          <w:szCs w:val="28"/>
        </w:rPr>
        <w:br w:type="page"/>
      </w:r>
    </w:p>
    <w:p w14:paraId="29F46997" w14:textId="77777777" w:rsidR="00C44316" w:rsidRDefault="00C44316" w:rsidP="00C44316">
      <w:pPr>
        <w:pStyle w:val="Heading1"/>
        <w:rPr>
          <w:color w:val="auto"/>
          <w:u w:val="single"/>
        </w:rPr>
        <w:sectPr w:rsidR="00C44316" w:rsidSect="001F43F7">
          <w:footerReference w:type="default" r:id="rId8"/>
          <w:pgSz w:w="11906" w:h="16838"/>
          <w:pgMar w:top="1440" w:right="1440" w:bottom="1440" w:left="1440" w:header="708" w:footer="708" w:gutter="0"/>
          <w:pgNumType w:fmt="lowerRoman" w:start="1"/>
          <w:cols w:space="708"/>
          <w:docGrid w:linePitch="360"/>
        </w:sectPr>
      </w:pPr>
    </w:p>
    <w:p w14:paraId="37B7BE45" w14:textId="1415F8BF" w:rsidR="001F43F7" w:rsidRPr="00C44316" w:rsidRDefault="001F43F7" w:rsidP="00C44316">
      <w:pPr>
        <w:pStyle w:val="Heading1"/>
        <w:rPr>
          <w:color w:val="auto"/>
          <w:u w:val="single"/>
        </w:rPr>
      </w:pPr>
      <w:bookmarkStart w:id="0" w:name="_Toc211940942"/>
      <w:r w:rsidRPr="001F43F7">
        <w:rPr>
          <w:color w:val="auto"/>
          <w:u w:val="single"/>
        </w:rPr>
        <w:lastRenderedPageBreak/>
        <w:t>Abstract</w:t>
      </w:r>
      <w:bookmarkEnd w:id="0"/>
    </w:p>
    <w:p w14:paraId="33B59633" w14:textId="523DEA5F" w:rsidR="001F43F7" w:rsidRDefault="001F43F7" w:rsidP="001F43F7">
      <w:pPr>
        <w:rPr>
          <w:sz w:val="24"/>
          <w:szCs w:val="24"/>
        </w:rPr>
      </w:pPr>
      <w:r w:rsidRPr="001F43F7">
        <w:rPr>
          <w:sz w:val="24"/>
          <w:szCs w:val="24"/>
        </w:rPr>
        <w:t>The present paper provides a holistic analysis of the June 2020 cyberattack on Life Healthcare, critically examining how breakdowns in governance and information security exposed systemic weaknesses. Through a structured problem analysis, the report evaluates the organisation’s Corporate Governance, IT Governance, and Information Security Governance functions in relation to enterprise best practices. Using COBIT 2019, ISO/IEC 27001, and ISO/IEC 27005 frameworks, the study maps the existing governance structure, assesses key information-security roles, and designs an integrated governance model to strengthen oversight and resilience. Comparative evaluation of NIST and COBIT frameworks informs a recommended governance approach tailored to Life Healthcare’s operational context. Further sections include an IT risk assessment simulation, risk mitigation plan, and a training and awareness campaign proposal. Information, figures, and executive roles referenced herein are adapted from Life Healthcare’s Integrated Annual Reports (2021–2024) and publicly available corporate sources</w:t>
      </w:r>
      <w:r w:rsidR="00C44316">
        <w:rPr>
          <w:sz w:val="24"/>
          <w:szCs w:val="24"/>
        </w:rPr>
        <w:t>.</w:t>
      </w:r>
    </w:p>
    <w:p w14:paraId="67A63762" w14:textId="77777777" w:rsidR="001F43F7" w:rsidRDefault="001F43F7">
      <w:pPr>
        <w:rPr>
          <w:rFonts w:asciiTheme="majorHAnsi" w:eastAsiaTheme="majorEastAsia" w:hAnsiTheme="majorHAnsi" w:cstheme="majorBidi"/>
          <w:color w:val="2F5496" w:themeColor="accent1" w:themeShade="BF"/>
          <w:sz w:val="32"/>
          <w:szCs w:val="32"/>
        </w:rPr>
      </w:pPr>
      <w:r>
        <w:br w:type="page"/>
      </w:r>
    </w:p>
    <w:p w14:paraId="47951754" w14:textId="38B27397" w:rsidR="00C44316" w:rsidRPr="00C44316" w:rsidRDefault="001F43F7" w:rsidP="00C44316">
      <w:pPr>
        <w:pStyle w:val="Heading1"/>
        <w:rPr>
          <w:color w:val="auto"/>
          <w:u w:val="single"/>
        </w:rPr>
      </w:pPr>
      <w:bookmarkStart w:id="1" w:name="_Toc211940943"/>
      <w:r w:rsidRPr="00C44316">
        <w:rPr>
          <w:color w:val="auto"/>
          <w:u w:val="single"/>
        </w:rPr>
        <w:lastRenderedPageBreak/>
        <w:t>Dec</w:t>
      </w:r>
      <w:r w:rsidR="00C44316" w:rsidRPr="00C44316">
        <w:rPr>
          <w:color w:val="auto"/>
          <w:u w:val="single"/>
        </w:rPr>
        <w:t>laration</w:t>
      </w:r>
      <w:bookmarkEnd w:id="1"/>
    </w:p>
    <w:p w14:paraId="5C013F2B" w14:textId="6B5DC9DB" w:rsidR="001F43F7" w:rsidRPr="00C44316" w:rsidRDefault="00C44316" w:rsidP="00C44316">
      <w:pPr>
        <w:rPr>
          <w:sz w:val="24"/>
          <w:szCs w:val="24"/>
          <w:u w:val="single"/>
        </w:rPr>
      </w:pPr>
      <w:r w:rsidRPr="00C44316">
        <w:rPr>
          <w:sz w:val="24"/>
          <w:szCs w:val="24"/>
        </w:rPr>
        <w:t>We, the undersigned students, hereby declare that the contents of this report were prepared solely for academic purposes as part of the Information Technology Management and Governance (ITMG302) module. All corporate names, figures, models, and information referenced have been adapted from publicly available materials of Life Healthcare Group Holdings Limited, as well as recognised governance frameworks including King IV, ISO, and COBIT. We make no claim of ownership over any proprietary or published information belonging to Life Healthcare or related entities. The use of such material is strictly for academic analysis and evaluation in support of the course requirements.</w:t>
      </w:r>
      <w:r w:rsidR="001F43F7" w:rsidRPr="00C44316">
        <w:rPr>
          <w:sz w:val="24"/>
          <w:szCs w:val="24"/>
        </w:rPr>
        <w:br w:type="page"/>
      </w:r>
    </w:p>
    <w:p w14:paraId="40343D07" w14:textId="77777777" w:rsidR="002C0DDB" w:rsidRDefault="002C0DDB">
      <w:pPr>
        <w:rPr>
          <w:b/>
          <w:bCs/>
          <w:sz w:val="28"/>
          <w:szCs w:val="28"/>
        </w:rPr>
      </w:pPr>
    </w:p>
    <w:sdt>
      <w:sdtPr>
        <w:rPr>
          <w:rFonts w:asciiTheme="minorHAnsi" w:eastAsiaTheme="minorHAnsi" w:hAnsiTheme="minorHAnsi" w:cstheme="minorBidi"/>
          <w:color w:val="auto"/>
          <w:sz w:val="22"/>
          <w:szCs w:val="22"/>
          <w:lang w:val="en-ZA"/>
        </w:rPr>
        <w:id w:val="-2034170949"/>
        <w:docPartObj>
          <w:docPartGallery w:val="Table of Contents"/>
          <w:docPartUnique/>
        </w:docPartObj>
      </w:sdtPr>
      <w:sdtEndPr>
        <w:rPr>
          <w:b/>
          <w:bCs/>
          <w:noProof/>
          <w:sz w:val="24"/>
          <w:szCs w:val="24"/>
        </w:rPr>
      </w:sdtEndPr>
      <w:sdtContent>
        <w:p w14:paraId="2B1F7013" w14:textId="4C375A4A" w:rsidR="004E0D15" w:rsidRPr="00AB129A" w:rsidRDefault="004E0D15" w:rsidP="006E048C">
          <w:pPr>
            <w:pStyle w:val="TOCHeading"/>
            <w:ind w:left="-567" w:right="-472"/>
            <w:rPr>
              <w:rStyle w:val="Heading1Char"/>
            </w:rPr>
          </w:pPr>
          <w:r w:rsidRPr="00AB129A">
            <w:rPr>
              <w:rStyle w:val="Heading1Char"/>
            </w:rPr>
            <w:t>Table of Contents</w:t>
          </w:r>
        </w:p>
        <w:p w14:paraId="77377212" w14:textId="4B63A0E3" w:rsidR="00F4709C" w:rsidRDefault="004E0D15">
          <w:pPr>
            <w:pStyle w:val="TOC1"/>
            <w:tabs>
              <w:tab w:val="right" w:leader="dot" w:pos="9016"/>
            </w:tabs>
            <w:rPr>
              <w:rFonts w:eastAsiaTheme="minorEastAsia"/>
              <w:noProof/>
              <w:lang w:eastAsia="en-ZA"/>
            </w:rPr>
          </w:pPr>
          <w:r w:rsidRPr="006E048C">
            <w:rPr>
              <w:sz w:val="24"/>
              <w:szCs w:val="24"/>
            </w:rPr>
            <w:fldChar w:fldCharType="begin"/>
          </w:r>
          <w:r w:rsidRPr="006E048C">
            <w:rPr>
              <w:sz w:val="24"/>
              <w:szCs w:val="24"/>
            </w:rPr>
            <w:instrText xml:space="preserve"> TOC \o "1-3" \h \z \u </w:instrText>
          </w:r>
          <w:r w:rsidRPr="006E048C">
            <w:rPr>
              <w:sz w:val="24"/>
              <w:szCs w:val="24"/>
            </w:rPr>
            <w:fldChar w:fldCharType="separate"/>
          </w:r>
          <w:hyperlink w:anchor="_Toc211940942" w:history="1">
            <w:r w:rsidR="00F4709C" w:rsidRPr="00010196">
              <w:rPr>
                <w:rStyle w:val="Hyperlink"/>
                <w:noProof/>
              </w:rPr>
              <w:t>Abstract</w:t>
            </w:r>
            <w:r w:rsidR="00F4709C">
              <w:rPr>
                <w:noProof/>
                <w:webHidden/>
              </w:rPr>
              <w:tab/>
            </w:r>
            <w:r w:rsidR="00F4709C">
              <w:rPr>
                <w:noProof/>
                <w:webHidden/>
              </w:rPr>
              <w:fldChar w:fldCharType="begin"/>
            </w:r>
            <w:r w:rsidR="00F4709C">
              <w:rPr>
                <w:noProof/>
                <w:webHidden/>
              </w:rPr>
              <w:instrText xml:space="preserve"> PAGEREF _Toc211940942 \h </w:instrText>
            </w:r>
            <w:r w:rsidR="00F4709C">
              <w:rPr>
                <w:noProof/>
                <w:webHidden/>
              </w:rPr>
            </w:r>
            <w:r w:rsidR="00F4709C">
              <w:rPr>
                <w:noProof/>
                <w:webHidden/>
              </w:rPr>
              <w:fldChar w:fldCharType="separate"/>
            </w:r>
            <w:r w:rsidR="00F4709C">
              <w:rPr>
                <w:noProof/>
                <w:webHidden/>
              </w:rPr>
              <w:t>i</w:t>
            </w:r>
            <w:r w:rsidR="00F4709C">
              <w:rPr>
                <w:noProof/>
                <w:webHidden/>
              </w:rPr>
              <w:fldChar w:fldCharType="end"/>
            </w:r>
          </w:hyperlink>
        </w:p>
        <w:p w14:paraId="25200CEF" w14:textId="0F6B9C80" w:rsidR="00F4709C" w:rsidRDefault="00D76EE0">
          <w:pPr>
            <w:pStyle w:val="TOC1"/>
            <w:tabs>
              <w:tab w:val="right" w:leader="dot" w:pos="9016"/>
            </w:tabs>
            <w:rPr>
              <w:rFonts w:eastAsiaTheme="minorEastAsia"/>
              <w:noProof/>
              <w:lang w:eastAsia="en-ZA"/>
            </w:rPr>
          </w:pPr>
          <w:hyperlink w:anchor="_Toc211940943" w:history="1">
            <w:r w:rsidR="00F4709C" w:rsidRPr="00010196">
              <w:rPr>
                <w:rStyle w:val="Hyperlink"/>
                <w:noProof/>
              </w:rPr>
              <w:t>Declaration</w:t>
            </w:r>
            <w:r w:rsidR="00F4709C">
              <w:rPr>
                <w:noProof/>
                <w:webHidden/>
              </w:rPr>
              <w:tab/>
            </w:r>
            <w:r w:rsidR="00F4709C">
              <w:rPr>
                <w:noProof/>
                <w:webHidden/>
              </w:rPr>
              <w:fldChar w:fldCharType="begin"/>
            </w:r>
            <w:r w:rsidR="00F4709C">
              <w:rPr>
                <w:noProof/>
                <w:webHidden/>
              </w:rPr>
              <w:instrText xml:space="preserve"> PAGEREF _Toc211940943 \h </w:instrText>
            </w:r>
            <w:r w:rsidR="00F4709C">
              <w:rPr>
                <w:noProof/>
                <w:webHidden/>
              </w:rPr>
            </w:r>
            <w:r w:rsidR="00F4709C">
              <w:rPr>
                <w:noProof/>
                <w:webHidden/>
              </w:rPr>
              <w:fldChar w:fldCharType="separate"/>
            </w:r>
            <w:r w:rsidR="00F4709C">
              <w:rPr>
                <w:noProof/>
                <w:webHidden/>
              </w:rPr>
              <w:t>ii</w:t>
            </w:r>
            <w:r w:rsidR="00F4709C">
              <w:rPr>
                <w:noProof/>
                <w:webHidden/>
              </w:rPr>
              <w:fldChar w:fldCharType="end"/>
            </w:r>
          </w:hyperlink>
        </w:p>
        <w:p w14:paraId="599CF1FB" w14:textId="254C052C" w:rsidR="00F4709C" w:rsidRDefault="00D76EE0">
          <w:pPr>
            <w:pStyle w:val="TOC1"/>
            <w:tabs>
              <w:tab w:val="right" w:leader="dot" w:pos="9016"/>
            </w:tabs>
            <w:rPr>
              <w:rFonts w:eastAsiaTheme="minorEastAsia"/>
              <w:noProof/>
              <w:lang w:eastAsia="en-ZA"/>
            </w:rPr>
          </w:pPr>
          <w:hyperlink w:anchor="_Toc211940944" w:history="1">
            <w:r w:rsidR="00F4709C" w:rsidRPr="00010196">
              <w:rPr>
                <w:rStyle w:val="Hyperlink"/>
                <w:noProof/>
              </w:rPr>
              <w:t>Introduction</w:t>
            </w:r>
            <w:r w:rsidR="00F4709C">
              <w:rPr>
                <w:noProof/>
                <w:webHidden/>
              </w:rPr>
              <w:tab/>
            </w:r>
            <w:r w:rsidR="00F4709C">
              <w:rPr>
                <w:noProof/>
                <w:webHidden/>
              </w:rPr>
              <w:fldChar w:fldCharType="begin"/>
            </w:r>
            <w:r w:rsidR="00F4709C">
              <w:rPr>
                <w:noProof/>
                <w:webHidden/>
              </w:rPr>
              <w:instrText xml:space="preserve"> PAGEREF _Toc211940944 \h </w:instrText>
            </w:r>
            <w:r w:rsidR="00F4709C">
              <w:rPr>
                <w:noProof/>
                <w:webHidden/>
              </w:rPr>
            </w:r>
            <w:r w:rsidR="00F4709C">
              <w:rPr>
                <w:noProof/>
                <w:webHidden/>
              </w:rPr>
              <w:fldChar w:fldCharType="separate"/>
            </w:r>
            <w:r w:rsidR="00F4709C">
              <w:rPr>
                <w:noProof/>
                <w:webHidden/>
              </w:rPr>
              <w:t>4</w:t>
            </w:r>
            <w:r w:rsidR="00F4709C">
              <w:rPr>
                <w:noProof/>
                <w:webHidden/>
              </w:rPr>
              <w:fldChar w:fldCharType="end"/>
            </w:r>
          </w:hyperlink>
        </w:p>
        <w:p w14:paraId="74FC1D1F" w14:textId="744CEDE3" w:rsidR="00F4709C" w:rsidRDefault="00D76EE0">
          <w:pPr>
            <w:pStyle w:val="TOC1"/>
            <w:tabs>
              <w:tab w:val="right" w:leader="dot" w:pos="9016"/>
            </w:tabs>
            <w:rPr>
              <w:rFonts w:eastAsiaTheme="minorEastAsia"/>
              <w:noProof/>
              <w:lang w:eastAsia="en-ZA"/>
            </w:rPr>
          </w:pPr>
          <w:hyperlink w:anchor="_Toc211940945" w:history="1">
            <w:r w:rsidR="00F4709C" w:rsidRPr="00010196">
              <w:rPr>
                <w:rStyle w:val="Hyperlink"/>
                <w:noProof/>
              </w:rPr>
              <w:t>1. Case Study Analysis</w:t>
            </w:r>
            <w:r w:rsidR="00F4709C">
              <w:rPr>
                <w:noProof/>
                <w:webHidden/>
              </w:rPr>
              <w:tab/>
            </w:r>
            <w:r w:rsidR="00F4709C">
              <w:rPr>
                <w:noProof/>
                <w:webHidden/>
              </w:rPr>
              <w:fldChar w:fldCharType="begin"/>
            </w:r>
            <w:r w:rsidR="00F4709C">
              <w:rPr>
                <w:noProof/>
                <w:webHidden/>
              </w:rPr>
              <w:instrText xml:space="preserve"> PAGEREF _Toc211940945 \h </w:instrText>
            </w:r>
            <w:r w:rsidR="00F4709C">
              <w:rPr>
                <w:noProof/>
                <w:webHidden/>
              </w:rPr>
            </w:r>
            <w:r w:rsidR="00F4709C">
              <w:rPr>
                <w:noProof/>
                <w:webHidden/>
              </w:rPr>
              <w:fldChar w:fldCharType="separate"/>
            </w:r>
            <w:r w:rsidR="00F4709C">
              <w:rPr>
                <w:noProof/>
                <w:webHidden/>
              </w:rPr>
              <w:t>5</w:t>
            </w:r>
            <w:r w:rsidR="00F4709C">
              <w:rPr>
                <w:noProof/>
                <w:webHidden/>
              </w:rPr>
              <w:fldChar w:fldCharType="end"/>
            </w:r>
          </w:hyperlink>
        </w:p>
        <w:p w14:paraId="06F62088" w14:textId="618019E8" w:rsidR="00F4709C" w:rsidRDefault="00D76EE0">
          <w:pPr>
            <w:pStyle w:val="TOC1"/>
            <w:tabs>
              <w:tab w:val="right" w:leader="dot" w:pos="9016"/>
            </w:tabs>
            <w:rPr>
              <w:rFonts w:eastAsiaTheme="minorEastAsia"/>
              <w:noProof/>
              <w:lang w:eastAsia="en-ZA"/>
            </w:rPr>
          </w:pPr>
          <w:hyperlink w:anchor="_Toc211940946" w:history="1">
            <w:r w:rsidR="00F4709C" w:rsidRPr="00010196">
              <w:rPr>
                <w:rStyle w:val="Hyperlink"/>
                <w:noProof/>
              </w:rPr>
              <w:t>2. IT Governance Mapping</w:t>
            </w:r>
            <w:r w:rsidR="00F4709C">
              <w:rPr>
                <w:noProof/>
                <w:webHidden/>
              </w:rPr>
              <w:tab/>
            </w:r>
            <w:r w:rsidR="00F4709C">
              <w:rPr>
                <w:noProof/>
                <w:webHidden/>
              </w:rPr>
              <w:fldChar w:fldCharType="begin"/>
            </w:r>
            <w:r w:rsidR="00F4709C">
              <w:rPr>
                <w:noProof/>
                <w:webHidden/>
              </w:rPr>
              <w:instrText xml:space="preserve"> PAGEREF _Toc211940946 \h </w:instrText>
            </w:r>
            <w:r w:rsidR="00F4709C">
              <w:rPr>
                <w:noProof/>
                <w:webHidden/>
              </w:rPr>
            </w:r>
            <w:r w:rsidR="00F4709C">
              <w:rPr>
                <w:noProof/>
                <w:webHidden/>
              </w:rPr>
              <w:fldChar w:fldCharType="separate"/>
            </w:r>
            <w:r w:rsidR="00F4709C">
              <w:rPr>
                <w:noProof/>
                <w:webHidden/>
              </w:rPr>
              <w:t>6</w:t>
            </w:r>
            <w:r w:rsidR="00F4709C">
              <w:rPr>
                <w:noProof/>
                <w:webHidden/>
              </w:rPr>
              <w:fldChar w:fldCharType="end"/>
            </w:r>
          </w:hyperlink>
        </w:p>
        <w:p w14:paraId="2B4AB509" w14:textId="5392A12A" w:rsidR="00F4709C" w:rsidRDefault="00D76EE0">
          <w:pPr>
            <w:pStyle w:val="TOC1"/>
            <w:tabs>
              <w:tab w:val="right" w:leader="dot" w:pos="9016"/>
            </w:tabs>
            <w:rPr>
              <w:rFonts w:eastAsiaTheme="minorEastAsia"/>
              <w:noProof/>
              <w:lang w:eastAsia="en-ZA"/>
            </w:rPr>
          </w:pPr>
          <w:hyperlink w:anchor="_Toc211940947" w:history="1">
            <w:r w:rsidR="00F4709C" w:rsidRPr="00010196">
              <w:rPr>
                <w:rStyle w:val="Hyperlink"/>
                <w:noProof/>
              </w:rPr>
              <w:t>3. InfoSec Roles Assessment</w:t>
            </w:r>
            <w:r w:rsidR="00F4709C">
              <w:rPr>
                <w:noProof/>
                <w:webHidden/>
              </w:rPr>
              <w:tab/>
            </w:r>
            <w:r w:rsidR="00F4709C">
              <w:rPr>
                <w:noProof/>
                <w:webHidden/>
              </w:rPr>
              <w:fldChar w:fldCharType="begin"/>
            </w:r>
            <w:r w:rsidR="00F4709C">
              <w:rPr>
                <w:noProof/>
                <w:webHidden/>
              </w:rPr>
              <w:instrText xml:space="preserve"> PAGEREF _Toc211940947 \h </w:instrText>
            </w:r>
            <w:r w:rsidR="00F4709C">
              <w:rPr>
                <w:noProof/>
                <w:webHidden/>
              </w:rPr>
            </w:r>
            <w:r w:rsidR="00F4709C">
              <w:rPr>
                <w:noProof/>
                <w:webHidden/>
              </w:rPr>
              <w:fldChar w:fldCharType="separate"/>
            </w:r>
            <w:r w:rsidR="00F4709C">
              <w:rPr>
                <w:noProof/>
                <w:webHidden/>
              </w:rPr>
              <w:t>9</w:t>
            </w:r>
            <w:r w:rsidR="00F4709C">
              <w:rPr>
                <w:noProof/>
                <w:webHidden/>
              </w:rPr>
              <w:fldChar w:fldCharType="end"/>
            </w:r>
          </w:hyperlink>
        </w:p>
        <w:p w14:paraId="6C0FD383" w14:textId="4A601E23" w:rsidR="00F4709C" w:rsidRDefault="00D76EE0">
          <w:pPr>
            <w:pStyle w:val="TOC1"/>
            <w:tabs>
              <w:tab w:val="right" w:leader="dot" w:pos="9016"/>
            </w:tabs>
            <w:rPr>
              <w:rFonts w:eastAsiaTheme="minorEastAsia"/>
              <w:noProof/>
              <w:lang w:eastAsia="en-ZA"/>
            </w:rPr>
          </w:pPr>
          <w:hyperlink w:anchor="_Toc211940948" w:history="1">
            <w:r w:rsidR="00F4709C" w:rsidRPr="00010196">
              <w:rPr>
                <w:rStyle w:val="Hyperlink"/>
                <w:noProof/>
              </w:rPr>
              <w:t>4. InfoSec Governance Model Design</w:t>
            </w:r>
            <w:r w:rsidR="00F4709C">
              <w:rPr>
                <w:noProof/>
                <w:webHidden/>
              </w:rPr>
              <w:tab/>
            </w:r>
            <w:r w:rsidR="00F4709C">
              <w:rPr>
                <w:noProof/>
                <w:webHidden/>
              </w:rPr>
              <w:fldChar w:fldCharType="begin"/>
            </w:r>
            <w:r w:rsidR="00F4709C">
              <w:rPr>
                <w:noProof/>
                <w:webHidden/>
              </w:rPr>
              <w:instrText xml:space="preserve"> PAGEREF _Toc211940948 \h </w:instrText>
            </w:r>
            <w:r w:rsidR="00F4709C">
              <w:rPr>
                <w:noProof/>
                <w:webHidden/>
              </w:rPr>
            </w:r>
            <w:r w:rsidR="00F4709C">
              <w:rPr>
                <w:noProof/>
                <w:webHidden/>
              </w:rPr>
              <w:fldChar w:fldCharType="separate"/>
            </w:r>
            <w:r w:rsidR="00F4709C">
              <w:rPr>
                <w:noProof/>
                <w:webHidden/>
              </w:rPr>
              <w:t>11</w:t>
            </w:r>
            <w:r w:rsidR="00F4709C">
              <w:rPr>
                <w:noProof/>
                <w:webHidden/>
              </w:rPr>
              <w:fldChar w:fldCharType="end"/>
            </w:r>
          </w:hyperlink>
        </w:p>
        <w:p w14:paraId="3632401A" w14:textId="5D78040B" w:rsidR="00F4709C" w:rsidRDefault="00D76EE0">
          <w:pPr>
            <w:pStyle w:val="TOC2"/>
            <w:tabs>
              <w:tab w:val="right" w:leader="dot" w:pos="9016"/>
            </w:tabs>
            <w:rPr>
              <w:rFonts w:eastAsiaTheme="minorEastAsia"/>
              <w:noProof/>
              <w:lang w:eastAsia="en-ZA"/>
            </w:rPr>
          </w:pPr>
          <w:hyperlink w:anchor="_Toc211940949" w:history="1">
            <w:r w:rsidR="00F4709C" w:rsidRPr="00010196">
              <w:rPr>
                <w:rStyle w:val="Hyperlink"/>
                <w:noProof/>
              </w:rPr>
              <w:t>4.1 Strategic Level</w:t>
            </w:r>
            <w:r w:rsidR="00F4709C">
              <w:rPr>
                <w:noProof/>
                <w:webHidden/>
              </w:rPr>
              <w:tab/>
            </w:r>
            <w:r w:rsidR="00F4709C">
              <w:rPr>
                <w:noProof/>
                <w:webHidden/>
              </w:rPr>
              <w:fldChar w:fldCharType="begin"/>
            </w:r>
            <w:r w:rsidR="00F4709C">
              <w:rPr>
                <w:noProof/>
                <w:webHidden/>
              </w:rPr>
              <w:instrText xml:space="preserve"> PAGEREF _Toc211940949 \h </w:instrText>
            </w:r>
            <w:r w:rsidR="00F4709C">
              <w:rPr>
                <w:noProof/>
                <w:webHidden/>
              </w:rPr>
            </w:r>
            <w:r w:rsidR="00F4709C">
              <w:rPr>
                <w:noProof/>
                <w:webHidden/>
              </w:rPr>
              <w:fldChar w:fldCharType="separate"/>
            </w:r>
            <w:r w:rsidR="00F4709C">
              <w:rPr>
                <w:noProof/>
                <w:webHidden/>
              </w:rPr>
              <w:t>11</w:t>
            </w:r>
            <w:r w:rsidR="00F4709C">
              <w:rPr>
                <w:noProof/>
                <w:webHidden/>
              </w:rPr>
              <w:fldChar w:fldCharType="end"/>
            </w:r>
          </w:hyperlink>
        </w:p>
        <w:p w14:paraId="40D1F47F" w14:textId="10438CE0" w:rsidR="00F4709C" w:rsidRDefault="00D76EE0">
          <w:pPr>
            <w:pStyle w:val="TOC2"/>
            <w:tabs>
              <w:tab w:val="right" w:leader="dot" w:pos="9016"/>
            </w:tabs>
            <w:rPr>
              <w:rFonts w:eastAsiaTheme="minorEastAsia"/>
              <w:noProof/>
              <w:lang w:eastAsia="en-ZA"/>
            </w:rPr>
          </w:pPr>
          <w:hyperlink w:anchor="_Toc211940950" w:history="1">
            <w:r w:rsidR="00F4709C" w:rsidRPr="00010196">
              <w:rPr>
                <w:rStyle w:val="Hyperlink"/>
                <w:noProof/>
              </w:rPr>
              <w:t>4.2 Tactical Level</w:t>
            </w:r>
            <w:r w:rsidR="00F4709C">
              <w:rPr>
                <w:noProof/>
                <w:webHidden/>
              </w:rPr>
              <w:tab/>
            </w:r>
            <w:r w:rsidR="00F4709C">
              <w:rPr>
                <w:noProof/>
                <w:webHidden/>
              </w:rPr>
              <w:fldChar w:fldCharType="begin"/>
            </w:r>
            <w:r w:rsidR="00F4709C">
              <w:rPr>
                <w:noProof/>
                <w:webHidden/>
              </w:rPr>
              <w:instrText xml:space="preserve"> PAGEREF _Toc211940950 \h </w:instrText>
            </w:r>
            <w:r w:rsidR="00F4709C">
              <w:rPr>
                <w:noProof/>
                <w:webHidden/>
              </w:rPr>
            </w:r>
            <w:r w:rsidR="00F4709C">
              <w:rPr>
                <w:noProof/>
                <w:webHidden/>
              </w:rPr>
              <w:fldChar w:fldCharType="separate"/>
            </w:r>
            <w:r w:rsidR="00F4709C">
              <w:rPr>
                <w:noProof/>
                <w:webHidden/>
              </w:rPr>
              <w:t>11</w:t>
            </w:r>
            <w:r w:rsidR="00F4709C">
              <w:rPr>
                <w:noProof/>
                <w:webHidden/>
              </w:rPr>
              <w:fldChar w:fldCharType="end"/>
            </w:r>
          </w:hyperlink>
        </w:p>
        <w:p w14:paraId="519D77D0" w14:textId="70A43AED" w:rsidR="00F4709C" w:rsidRDefault="00D76EE0">
          <w:pPr>
            <w:pStyle w:val="TOC2"/>
            <w:tabs>
              <w:tab w:val="right" w:leader="dot" w:pos="9016"/>
            </w:tabs>
            <w:rPr>
              <w:rFonts w:eastAsiaTheme="minorEastAsia"/>
              <w:noProof/>
              <w:lang w:eastAsia="en-ZA"/>
            </w:rPr>
          </w:pPr>
          <w:hyperlink w:anchor="_Toc211940951" w:history="1">
            <w:r w:rsidR="00F4709C" w:rsidRPr="00010196">
              <w:rPr>
                <w:rStyle w:val="Hyperlink"/>
                <w:noProof/>
              </w:rPr>
              <w:t>4.3 Operational Level</w:t>
            </w:r>
            <w:r w:rsidR="00F4709C">
              <w:rPr>
                <w:noProof/>
                <w:webHidden/>
              </w:rPr>
              <w:tab/>
            </w:r>
            <w:r w:rsidR="00F4709C">
              <w:rPr>
                <w:noProof/>
                <w:webHidden/>
              </w:rPr>
              <w:fldChar w:fldCharType="begin"/>
            </w:r>
            <w:r w:rsidR="00F4709C">
              <w:rPr>
                <w:noProof/>
                <w:webHidden/>
              </w:rPr>
              <w:instrText xml:space="preserve"> PAGEREF _Toc211940951 \h </w:instrText>
            </w:r>
            <w:r w:rsidR="00F4709C">
              <w:rPr>
                <w:noProof/>
                <w:webHidden/>
              </w:rPr>
            </w:r>
            <w:r w:rsidR="00F4709C">
              <w:rPr>
                <w:noProof/>
                <w:webHidden/>
              </w:rPr>
              <w:fldChar w:fldCharType="separate"/>
            </w:r>
            <w:r w:rsidR="00F4709C">
              <w:rPr>
                <w:noProof/>
                <w:webHidden/>
              </w:rPr>
              <w:t>12</w:t>
            </w:r>
            <w:r w:rsidR="00F4709C">
              <w:rPr>
                <w:noProof/>
                <w:webHidden/>
              </w:rPr>
              <w:fldChar w:fldCharType="end"/>
            </w:r>
          </w:hyperlink>
        </w:p>
        <w:p w14:paraId="210A51F0" w14:textId="217EE2E7" w:rsidR="00F4709C" w:rsidRDefault="00D76EE0">
          <w:pPr>
            <w:pStyle w:val="TOC1"/>
            <w:tabs>
              <w:tab w:val="right" w:leader="dot" w:pos="9016"/>
            </w:tabs>
            <w:rPr>
              <w:rFonts w:eastAsiaTheme="minorEastAsia"/>
              <w:noProof/>
              <w:lang w:eastAsia="en-ZA"/>
            </w:rPr>
          </w:pPr>
          <w:hyperlink w:anchor="_Toc211940952" w:history="1">
            <w:r w:rsidR="00F4709C" w:rsidRPr="00010196">
              <w:rPr>
                <w:rStyle w:val="Hyperlink"/>
                <w:noProof/>
              </w:rPr>
              <w:t>5. Framework Analysis</w:t>
            </w:r>
            <w:r w:rsidR="00F4709C">
              <w:rPr>
                <w:noProof/>
                <w:webHidden/>
              </w:rPr>
              <w:tab/>
            </w:r>
            <w:r w:rsidR="00F4709C">
              <w:rPr>
                <w:noProof/>
                <w:webHidden/>
              </w:rPr>
              <w:fldChar w:fldCharType="begin"/>
            </w:r>
            <w:r w:rsidR="00F4709C">
              <w:rPr>
                <w:noProof/>
                <w:webHidden/>
              </w:rPr>
              <w:instrText xml:space="preserve"> PAGEREF _Toc211940952 \h </w:instrText>
            </w:r>
            <w:r w:rsidR="00F4709C">
              <w:rPr>
                <w:noProof/>
                <w:webHidden/>
              </w:rPr>
            </w:r>
            <w:r w:rsidR="00F4709C">
              <w:rPr>
                <w:noProof/>
                <w:webHidden/>
              </w:rPr>
              <w:fldChar w:fldCharType="separate"/>
            </w:r>
            <w:r w:rsidR="00F4709C">
              <w:rPr>
                <w:noProof/>
                <w:webHidden/>
              </w:rPr>
              <w:t>13</w:t>
            </w:r>
            <w:r w:rsidR="00F4709C">
              <w:rPr>
                <w:noProof/>
                <w:webHidden/>
              </w:rPr>
              <w:fldChar w:fldCharType="end"/>
            </w:r>
          </w:hyperlink>
        </w:p>
        <w:p w14:paraId="23F622D4" w14:textId="1A44626D" w:rsidR="00F4709C" w:rsidRDefault="00D76EE0">
          <w:pPr>
            <w:pStyle w:val="TOC1"/>
            <w:tabs>
              <w:tab w:val="right" w:leader="dot" w:pos="9016"/>
            </w:tabs>
            <w:rPr>
              <w:rFonts w:eastAsiaTheme="minorEastAsia"/>
              <w:noProof/>
              <w:lang w:eastAsia="en-ZA"/>
            </w:rPr>
          </w:pPr>
          <w:hyperlink w:anchor="_Toc211940953" w:history="1">
            <w:r w:rsidR="00F4709C" w:rsidRPr="00010196">
              <w:rPr>
                <w:rStyle w:val="Hyperlink"/>
                <w:noProof/>
              </w:rPr>
              <w:t>6. Proposed Board/Executive InfoSec Structure</w:t>
            </w:r>
            <w:r w:rsidR="00F4709C">
              <w:rPr>
                <w:noProof/>
                <w:webHidden/>
              </w:rPr>
              <w:tab/>
            </w:r>
            <w:r w:rsidR="00F4709C">
              <w:rPr>
                <w:noProof/>
                <w:webHidden/>
              </w:rPr>
              <w:fldChar w:fldCharType="begin"/>
            </w:r>
            <w:r w:rsidR="00F4709C">
              <w:rPr>
                <w:noProof/>
                <w:webHidden/>
              </w:rPr>
              <w:instrText xml:space="preserve"> PAGEREF _Toc211940953 \h </w:instrText>
            </w:r>
            <w:r w:rsidR="00F4709C">
              <w:rPr>
                <w:noProof/>
                <w:webHidden/>
              </w:rPr>
            </w:r>
            <w:r w:rsidR="00F4709C">
              <w:rPr>
                <w:noProof/>
                <w:webHidden/>
              </w:rPr>
              <w:fldChar w:fldCharType="separate"/>
            </w:r>
            <w:r w:rsidR="00F4709C">
              <w:rPr>
                <w:noProof/>
                <w:webHidden/>
              </w:rPr>
              <w:t>15</w:t>
            </w:r>
            <w:r w:rsidR="00F4709C">
              <w:rPr>
                <w:noProof/>
                <w:webHidden/>
              </w:rPr>
              <w:fldChar w:fldCharType="end"/>
            </w:r>
          </w:hyperlink>
        </w:p>
        <w:p w14:paraId="34A2F329" w14:textId="7D814722" w:rsidR="00F4709C" w:rsidRDefault="00D76EE0">
          <w:pPr>
            <w:pStyle w:val="TOC1"/>
            <w:tabs>
              <w:tab w:val="right" w:leader="dot" w:pos="9016"/>
            </w:tabs>
            <w:rPr>
              <w:rFonts w:eastAsiaTheme="minorEastAsia"/>
              <w:noProof/>
              <w:lang w:eastAsia="en-ZA"/>
            </w:rPr>
          </w:pPr>
          <w:hyperlink w:anchor="_Toc211940954" w:history="1">
            <w:r w:rsidR="00F4709C" w:rsidRPr="00010196">
              <w:rPr>
                <w:rStyle w:val="Hyperlink"/>
                <w:noProof/>
              </w:rPr>
              <w:t>7. Operational Security Policies and Controls</w:t>
            </w:r>
            <w:r w:rsidR="00F4709C">
              <w:rPr>
                <w:noProof/>
                <w:webHidden/>
              </w:rPr>
              <w:tab/>
            </w:r>
            <w:r w:rsidR="00F4709C">
              <w:rPr>
                <w:noProof/>
                <w:webHidden/>
              </w:rPr>
              <w:fldChar w:fldCharType="begin"/>
            </w:r>
            <w:r w:rsidR="00F4709C">
              <w:rPr>
                <w:noProof/>
                <w:webHidden/>
              </w:rPr>
              <w:instrText xml:space="preserve"> PAGEREF _Toc211940954 \h </w:instrText>
            </w:r>
            <w:r w:rsidR="00F4709C">
              <w:rPr>
                <w:noProof/>
                <w:webHidden/>
              </w:rPr>
            </w:r>
            <w:r w:rsidR="00F4709C">
              <w:rPr>
                <w:noProof/>
                <w:webHidden/>
              </w:rPr>
              <w:fldChar w:fldCharType="separate"/>
            </w:r>
            <w:r w:rsidR="00F4709C">
              <w:rPr>
                <w:noProof/>
                <w:webHidden/>
              </w:rPr>
              <w:t>17</w:t>
            </w:r>
            <w:r w:rsidR="00F4709C">
              <w:rPr>
                <w:noProof/>
                <w:webHidden/>
              </w:rPr>
              <w:fldChar w:fldCharType="end"/>
            </w:r>
          </w:hyperlink>
        </w:p>
        <w:p w14:paraId="6A57450F" w14:textId="12EECA68" w:rsidR="00F4709C" w:rsidRDefault="00D76EE0">
          <w:pPr>
            <w:pStyle w:val="TOC1"/>
            <w:tabs>
              <w:tab w:val="right" w:leader="dot" w:pos="9016"/>
            </w:tabs>
            <w:rPr>
              <w:rFonts w:eastAsiaTheme="minorEastAsia"/>
              <w:noProof/>
              <w:lang w:eastAsia="en-ZA"/>
            </w:rPr>
          </w:pPr>
          <w:hyperlink w:anchor="_Toc211940955" w:history="1">
            <w:r w:rsidR="00F4709C" w:rsidRPr="00010196">
              <w:rPr>
                <w:rStyle w:val="Hyperlink"/>
                <w:noProof/>
              </w:rPr>
              <w:t>8. Risk Management Plan</w:t>
            </w:r>
            <w:r w:rsidR="00F4709C">
              <w:rPr>
                <w:noProof/>
                <w:webHidden/>
              </w:rPr>
              <w:tab/>
            </w:r>
            <w:r w:rsidR="00F4709C">
              <w:rPr>
                <w:noProof/>
                <w:webHidden/>
              </w:rPr>
              <w:fldChar w:fldCharType="begin"/>
            </w:r>
            <w:r w:rsidR="00F4709C">
              <w:rPr>
                <w:noProof/>
                <w:webHidden/>
              </w:rPr>
              <w:instrText xml:space="preserve"> PAGEREF _Toc211940955 \h </w:instrText>
            </w:r>
            <w:r w:rsidR="00F4709C">
              <w:rPr>
                <w:noProof/>
                <w:webHidden/>
              </w:rPr>
            </w:r>
            <w:r w:rsidR="00F4709C">
              <w:rPr>
                <w:noProof/>
                <w:webHidden/>
              </w:rPr>
              <w:fldChar w:fldCharType="separate"/>
            </w:r>
            <w:r w:rsidR="00F4709C">
              <w:rPr>
                <w:noProof/>
                <w:webHidden/>
              </w:rPr>
              <w:t>18</w:t>
            </w:r>
            <w:r w:rsidR="00F4709C">
              <w:rPr>
                <w:noProof/>
                <w:webHidden/>
              </w:rPr>
              <w:fldChar w:fldCharType="end"/>
            </w:r>
          </w:hyperlink>
        </w:p>
        <w:p w14:paraId="31013022" w14:textId="057E7867" w:rsidR="00F4709C" w:rsidRDefault="00D76EE0">
          <w:pPr>
            <w:pStyle w:val="TOC2"/>
            <w:tabs>
              <w:tab w:val="right" w:leader="dot" w:pos="9016"/>
            </w:tabs>
            <w:rPr>
              <w:rFonts w:eastAsiaTheme="minorEastAsia"/>
              <w:noProof/>
              <w:lang w:eastAsia="en-ZA"/>
            </w:rPr>
          </w:pPr>
          <w:hyperlink w:anchor="_Toc211940956" w:history="1">
            <w:r w:rsidR="00F4709C" w:rsidRPr="00010196">
              <w:rPr>
                <w:rStyle w:val="Hyperlink"/>
                <w:noProof/>
              </w:rPr>
              <w:t>8.1 Risk Overview</w:t>
            </w:r>
            <w:r w:rsidR="00F4709C">
              <w:rPr>
                <w:noProof/>
                <w:webHidden/>
              </w:rPr>
              <w:tab/>
            </w:r>
            <w:r w:rsidR="00F4709C">
              <w:rPr>
                <w:noProof/>
                <w:webHidden/>
              </w:rPr>
              <w:fldChar w:fldCharType="begin"/>
            </w:r>
            <w:r w:rsidR="00F4709C">
              <w:rPr>
                <w:noProof/>
                <w:webHidden/>
              </w:rPr>
              <w:instrText xml:space="preserve"> PAGEREF _Toc211940956 \h </w:instrText>
            </w:r>
            <w:r w:rsidR="00F4709C">
              <w:rPr>
                <w:noProof/>
                <w:webHidden/>
              </w:rPr>
            </w:r>
            <w:r w:rsidR="00F4709C">
              <w:rPr>
                <w:noProof/>
                <w:webHidden/>
              </w:rPr>
              <w:fldChar w:fldCharType="separate"/>
            </w:r>
            <w:r w:rsidR="00F4709C">
              <w:rPr>
                <w:noProof/>
                <w:webHidden/>
              </w:rPr>
              <w:t>18</w:t>
            </w:r>
            <w:r w:rsidR="00F4709C">
              <w:rPr>
                <w:noProof/>
                <w:webHidden/>
              </w:rPr>
              <w:fldChar w:fldCharType="end"/>
            </w:r>
          </w:hyperlink>
        </w:p>
        <w:p w14:paraId="15A06078" w14:textId="58F2EDE1" w:rsidR="00F4709C" w:rsidRDefault="00D76EE0">
          <w:pPr>
            <w:pStyle w:val="TOC2"/>
            <w:tabs>
              <w:tab w:val="right" w:leader="dot" w:pos="9016"/>
            </w:tabs>
            <w:rPr>
              <w:rFonts w:eastAsiaTheme="minorEastAsia"/>
              <w:noProof/>
              <w:lang w:eastAsia="en-ZA"/>
            </w:rPr>
          </w:pPr>
          <w:hyperlink w:anchor="_Toc211940957" w:history="1">
            <w:r w:rsidR="00F4709C" w:rsidRPr="00010196">
              <w:rPr>
                <w:rStyle w:val="Hyperlink"/>
                <w:noProof/>
              </w:rPr>
              <w:t>8.2 Risk Assessment</w:t>
            </w:r>
            <w:r w:rsidR="00F4709C">
              <w:rPr>
                <w:noProof/>
                <w:webHidden/>
              </w:rPr>
              <w:tab/>
            </w:r>
            <w:r w:rsidR="00F4709C">
              <w:rPr>
                <w:noProof/>
                <w:webHidden/>
              </w:rPr>
              <w:fldChar w:fldCharType="begin"/>
            </w:r>
            <w:r w:rsidR="00F4709C">
              <w:rPr>
                <w:noProof/>
                <w:webHidden/>
              </w:rPr>
              <w:instrText xml:space="preserve"> PAGEREF _Toc211940957 \h </w:instrText>
            </w:r>
            <w:r w:rsidR="00F4709C">
              <w:rPr>
                <w:noProof/>
                <w:webHidden/>
              </w:rPr>
            </w:r>
            <w:r w:rsidR="00F4709C">
              <w:rPr>
                <w:noProof/>
                <w:webHidden/>
              </w:rPr>
              <w:fldChar w:fldCharType="separate"/>
            </w:r>
            <w:r w:rsidR="00F4709C">
              <w:rPr>
                <w:noProof/>
                <w:webHidden/>
              </w:rPr>
              <w:t>18</w:t>
            </w:r>
            <w:r w:rsidR="00F4709C">
              <w:rPr>
                <w:noProof/>
                <w:webHidden/>
              </w:rPr>
              <w:fldChar w:fldCharType="end"/>
            </w:r>
          </w:hyperlink>
        </w:p>
        <w:p w14:paraId="44A1A672" w14:textId="685CB505" w:rsidR="00F4709C" w:rsidRDefault="00D76EE0">
          <w:pPr>
            <w:pStyle w:val="TOC2"/>
            <w:tabs>
              <w:tab w:val="right" w:leader="dot" w:pos="9016"/>
            </w:tabs>
            <w:rPr>
              <w:rFonts w:eastAsiaTheme="minorEastAsia"/>
              <w:noProof/>
              <w:lang w:eastAsia="en-ZA"/>
            </w:rPr>
          </w:pPr>
          <w:hyperlink w:anchor="_Toc211940958" w:history="1">
            <w:r w:rsidR="00F4709C" w:rsidRPr="00010196">
              <w:rPr>
                <w:rStyle w:val="Hyperlink"/>
                <w:noProof/>
              </w:rPr>
              <w:t>8.3 Risk Mitigation</w:t>
            </w:r>
            <w:r w:rsidR="00F4709C">
              <w:rPr>
                <w:noProof/>
                <w:webHidden/>
              </w:rPr>
              <w:tab/>
            </w:r>
            <w:r w:rsidR="00F4709C">
              <w:rPr>
                <w:noProof/>
                <w:webHidden/>
              </w:rPr>
              <w:fldChar w:fldCharType="begin"/>
            </w:r>
            <w:r w:rsidR="00F4709C">
              <w:rPr>
                <w:noProof/>
                <w:webHidden/>
              </w:rPr>
              <w:instrText xml:space="preserve"> PAGEREF _Toc211940958 \h </w:instrText>
            </w:r>
            <w:r w:rsidR="00F4709C">
              <w:rPr>
                <w:noProof/>
                <w:webHidden/>
              </w:rPr>
            </w:r>
            <w:r w:rsidR="00F4709C">
              <w:rPr>
                <w:noProof/>
                <w:webHidden/>
              </w:rPr>
              <w:fldChar w:fldCharType="separate"/>
            </w:r>
            <w:r w:rsidR="00F4709C">
              <w:rPr>
                <w:noProof/>
                <w:webHidden/>
              </w:rPr>
              <w:t>19</w:t>
            </w:r>
            <w:r w:rsidR="00F4709C">
              <w:rPr>
                <w:noProof/>
                <w:webHidden/>
              </w:rPr>
              <w:fldChar w:fldCharType="end"/>
            </w:r>
          </w:hyperlink>
        </w:p>
        <w:p w14:paraId="087B4EDD" w14:textId="652003B2" w:rsidR="00F4709C" w:rsidRDefault="00D76EE0">
          <w:pPr>
            <w:pStyle w:val="TOC1"/>
            <w:tabs>
              <w:tab w:val="right" w:leader="dot" w:pos="9016"/>
            </w:tabs>
            <w:rPr>
              <w:rFonts w:eastAsiaTheme="minorEastAsia"/>
              <w:noProof/>
              <w:lang w:eastAsia="en-ZA"/>
            </w:rPr>
          </w:pPr>
          <w:hyperlink w:anchor="_Toc211940959" w:history="1">
            <w:r w:rsidR="00F4709C" w:rsidRPr="00010196">
              <w:rPr>
                <w:rStyle w:val="Hyperlink"/>
                <w:noProof/>
              </w:rPr>
              <w:t>9. Training and Awareness Campaign</w:t>
            </w:r>
            <w:r w:rsidR="00F4709C">
              <w:rPr>
                <w:noProof/>
                <w:webHidden/>
              </w:rPr>
              <w:tab/>
            </w:r>
            <w:r w:rsidR="00F4709C">
              <w:rPr>
                <w:noProof/>
                <w:webHidden/>
              </w:rPr>
              <w:fldChar w:fldCharType="begin"/>
            </w:r>
            <w:r w:rsidR="00F4709C">
              <w:rPr>
                <w:noProof/>
                <w:webHidden/>
              </w:rPr>
              <w:instrText xml:space="preserve"> PAGEREF _Toc211940959 \h </w:instrText>
            </w:r>
            <w:r w:rsidR="00F4709C">
              <w:rPr>
                <w:noProof/>
                <w:webHidden/>
              </w:rPr>
            </w:r>
            <w:r w:rsidR="00F4709C">
              <w:rPr>
                <w:noProof/>
                <w:webHidden/>
              </w:rPr>
              <w:fldChar w:fldCharType="separate"/>
            </w:r>
            <w:r w:rsidR="00F4709C">
              <w:rPr>
                <w:noProof/>
                <w:webHidden/>
              </w:rPr>
              <w:t>20</w:t>
            </w:r>
            <w:r w:rsidR="00F4709C">
              <w:rPr>
                <w:noProof/>
                <w:webHidden/>
              </w:rPr>
              <w:fldChar w:fldCharType="end"/>
            </w:r>
          </w:hyperlink>
        </w:p>
        <w:p w14:paraId="7D8D39E4" w14:textId="1F344772" w:rsidR="00F4709C" w:rsidRDefault="00D76EE0">
          <w:pPr>
            <w:pStyle w:val="TOC2"/>
            <w:tabs>
              <w:tab w:val="right" w:leader="dot" w:pos="9016"/>
            </w:tabs>
            <w:rPr>
              <w:rFonts w:eastAsiaTheme="minorEastAsia"/>
              <w:noProof/>
              <w:lang w:eastAsia="en-ZA"/>
            </w:rPr>
          </w:pPr>
          <w:hyperlink w:anchor="_Toc211940960" w:history="1">
            <w:r w:rsidR="00F4709C" w:rsidRPr="00010196">
              <w:rPr>
                <w:rStyle w:val="Hyperlink"/>
                <w:noProof/>
              </w:rPr>
              <w:t>9.1 Life Healthcare Cybersecurity Awareness Training</w:t>
            </w:r>
            <w:r w:rsidR="00F4709C">
              <w:rPr>
                <w:noProof/>
                <w:webHidden/>
              </w:rPr>
              <w:tab/>
            </w:r>
            <w:r w:rsidR="00F4709C">
              <w:rPr>
                <w:noProof/>
                <w:webHidden/>
              </w:rPr>
              <w:fldChar w:fldCharType="begin"/>
            </w:r>
            <w:r w:rsidR="00F4709C">
              <w:rPr>
                <w:noProof/>
                <w:webHidden/>
              </w:rPr>
              <w:instrText xml:space="preserve"> PAGEREF _Toc211940960 \h </w:instrText>
            </w:r>
            <w:r w:rsidR="00F4709C">
              <w:rPr>
                <w:noProof/>
                <w:webHidden/>
              </w:rPr>
            </w:r>
            <w:r w:rsidR="00F4709C">
              <w:rPr>
                <w:noProof/>
                <w:webHidden/>
              </w:rPr>
              <w:fldChar w:fldCharType="separate"/>
            </w:r>
            <w:r w:rsidR="00F4709C">
              <w:rPr>
                <w:noProof/>
                <w:webHidden/>
              </w:rPr>
              <w:t>20</w:t>
            </w:r>
            <w:r w:rsidR="00F4709C">
              <w:rPr>
                <w:noProof/>
                <w:webHidden/>
              </w:rPr>
              <w:fldChar w:fldCharType="end"/>
            </w:r>
          </w:hyperlink>
        </w:p>
        <w:p w14:paraId="2DF2D637" w14:textId="761B35F9" w:rsidR="00F4709C" w:rsidRDefault="00D76EE0">
          <w:pPr>
            <w:pStyle w:val="TOC2"/>
            <w:tabs>
              <w:tab w:val="right" w:leader="dot" w:pos="9016"/>
            </w:tabs>
            <w:rPr>
              <w:rFonts w:eastAsiaTheme="minorEastAsia"/>
              <w:noProof/>
              <w:lang w:eastAsia="en-ZA"/>
            </w:rPr>
          </w:pPr>
          <w:hyperlink w:anchor="_Toc211940961" w:history="1">
            <w:r w:rsidR="00F4709C" w:rsidRPr="00010196">
              <w:rPr>
                <w:rStyle w:val="Hyperlink"/>
                <w:noProof/>
              </w:rPr>
              <w:t>9.2 Recommended Cybersecurity Awareness Campaign Enhancement</w:t>
            </w:r>
            <w:r w:rsidR="00F4709C">
              <w:rPr>
                <w:noProof/>
                <w:webHidden/>
              </w:rPr>
              <w:tab/>
            </w:r>
            <w:r w:rsidR="00F4709C">
              <w:rPr>
                <w:noProof/>
                <w:webHidden/>
              </w:rPr>
              <w:fldChar w:fldCharType="begin"/>
            </w:r>
            <w:r w:rsidR="00F4709C">
              <w:rPr>
                <w:noProof/>
                <w:webHidden/>
              </w:rPr>
              <w:instrText xml:space="preserve"> PAGEREF _Toc211940961 \h </w:instrText>
            </w:r>
            <w:r w:rsidR="00F4709C">
              <w:rPr>
                <w:noProof/>
                <w:webHidden/>
              </w:rPr>
            </w:r>
            <w:r w:rsidR="00F4709C">
              <w:rPr>
                <w:noProof/>
                <w:webHidden/>
              </w:rPr>
              <w:fldChar w:fldCharType="separate"/>
            </w:r>
            <w:r w:rsidR="00F4709C">
              <w:rPr>
                <w:noProof/>
                <w:webHidden/>
              </w:rPr>
              <w:t>20</w:t>
            </w:r>
            <w:r w:rsidR="00F4709C">
              <w:rPr>
                <w:noProof/>
                <w:webHidden/>
              </w:rPr>
              <w:fldChar w:fldCharType="end"/>
            </w:r>
          </w:hyperlink>
        </w:p>
        <w:p w14:paraId="5810D585" w14:textId="51CD8680" w:rsidR="00F4709C" w:rsidRDefault="00D76EE0">
          <w:pPr>
            <w:pStyle w:val="TOC1"/>
            <w:tabs>
              <w:tab w:val="right" w:leader="dot" w:pos="9016"/>
            </w:tabs>
            <w:rPr>
              <w:rFonts w:eastAsiaTheme="minorEastAsia"/>
              <w:noProof/>
              <w:lang w:eastAsia="en-ZA"/>
            </w:rPr>
          </w:pPr>
          <w:hyperlink w:anchor="_Toc211940962" w:history="1">
            <w:r w:rsidR="00F4709C" w:rsidRPr="00010196">
              <w:rPr>
                <w:rStyle w:val="Hyperlink"/>
                <w:noProof/>
              </w:rPr>
              <w:t>10. Conclusion</w:t>
            </w:r>
            <w:r w:rsidR="00F4709C">
              <w:rPr>
                <w:noProof/>
                <w:webHidden/>
              </w:rPr>
              <w:tab/>
            </w:r>
            <w:r w:rsidR="00F4709C">
              <w:rPr>
                <w:noProof/>
                <w:webHidden/>
              </w:rPr>
              <w:fldChar w:fldCharType="begin"/>
            </w:r>
            <w:r w:rsidR="00F4709C">
              <w:rPr>
                <w:noProof/>
                <w:webHidden/>
              </w:rPr>
              <w:instrText xml:space="preserve"> PAGEREF _Toc211940962 \h </w:instrText>
            </w:r>
            <w:r w:rsidR="00F4709C">
              <w:rPr>
                <w:noProof/>
                <w:webHidden/>
              </w:rPr>
            </w:r>
            <w:r w:rsidR="00F4709C">
              <w:rPr>
                <w:noProof/>
                <w:webHidden/>
              </w:rPr>
              <w:fldChar w:fldCharType="separate"/>
            </w:r>
            <w:r w:rsidR="00F4709C">
              <w:rPr>
                <w:noProof/>
                <w:webHidden/>
              </w:rPr>
              <w:t>21</w:t>
            </w:r>
            <w:r w:rsidR="00F4709C">
              <w:rPr>
                <w:noProof/>
                <w:webHidden/>
              </w:rPr>
              <w:fldChar w:fldCharType="end"/>
            </w:r>
          </w:hyperlink>
        </w:p>
        <w:p w14:paraId="18DC2B7B" w14:textId="2A1BB80B" w:rsidR="00F4709C" w:rsidRDefault="00D76EE0">
          <w:pPr>
            <w:pStyle w:val="TOC1"/>
            <w:tabs>
              <w:tab w:val="right" w:leader="dot" w:pos="9016"/>
            </w:tabs>
            <w:rPr>
              <w:rFonts w:eastAsiaTheme="minorEastAsia"/>
              <w:noProof/>
              <w:lang w:eastAsia="en-ZA"/>
            </w:rPr>
          </w:pPr>
          <w:hyperlink w:anchor="_Toc211940963" w:history="1">
            <w:r w:rsidR="00F4709C" w:rsidRPr="00010196">
              <w:rPr>
                <w:rStyle w:val="Hyperlink"/>
                <w:noProof/>
              </w:rPr>
              <w:t>11. References</w:t>
            </w:r>
            <w:r w:rsidR="00F4709C">
              <w:rPr>
                <w:noProof/>
                <w:webHidden/>
              </w:rPr>
              <w:tab/>
            </w:r>
            <w:r w:rsidR="00F4709C">
              <w:rPr>
                <w:noProof/>
                <w:webHidden/>
              </w:rPr>
              <w:fldChar w:fldCharType="begin"/>
            </w:r>
            <w:r w:rsidR="00F4709C">
              <w:rPr>
                <w:noProof/>
                <w:webHidden/>
              </w:rPr>
              <w:instrText xml:space="preserve"> PAGEREF _Toc211940963 \h </w:instrText>
            </w:r>
            <w:r w:rsidR="00F4709C">
              <w:rPr>
                <w:noProof/>
                <w:webHidden/>
              </w:rPr>
            </w:r>
            <w:r w:rsidR="00F4709C">
              <w:rPr>
                <w:noProof/>
                <w:webHidden/>
              </w:rPr>
              <w:fldChar w:fldCharType="separate"/>
            </w:r>
            <w:r w:rsidR="00F4709C">
              <w:rPr>
                <w:noProof/>
                <w:webHidden/>
              </w:rPr>
              <w:t>22</w:t>
            </w:r>
            <w:r w:rsidR="00F4709C">
              <w:rPr>
                <w:noProof/>
                <w:webHidden/>
              </w:rPr>
              <w:fldChar w:fldCharType="end"/>
            </w:r>
          </w:hyperlink>
        </w:p>
        <w:p w14:paraId="517CD131" w14:textId="61574769" w:rsidR="00F4709C" w:rsidRDefault="00D76EE0">
          <w:pPr>
            <w:pStyle w:val="TOC1"/>
            <w:tabs>
              <w:tab w:val="right" w:leader="dot" w:pos="9016"/>
            </w:tabs>
            <w:rPr>
              <w:rFonts w:eastAsiaTheme="minorEastAsia"/>
              <w:noProof/>
              <w:lang w:eastAsia="en-ZA"/>
            </w:rPr>
          </w:pPr>
          <w:hyperlink w:anchor="_Toc211940964" w:history="1">
            <w:r w:rsidR="00F4709C" w:rsidRPr="00010196">
              <w:rPr>
                <w:rStyle w:val="Hyperlink"/>
                <w:noProof/>
              </w:rPr>
              <w:t>12. Appendices</w:t>
            </w:r>
            <w:r w:rsidR="00F4709C">
              <w:rPr>
                <w:noProof/>
                <w:webHidden/>
              </w:rPr>
              <w:tab/>
            </w:r>
            <w:r w:rsidR="00F4709C">
              <w:rPr>
                <w:noProof/>
                <w:webHidden/>
              </w:rPr>
              <w:fldChar w:fldCharType="begin"/>
            </w:r>
            <w:r w:rsidR="00F4709C">
              <w:rPr>
                <w:noProof/>
                <w:webHidden/>
              </w:rPr>
              <w:instrText xml:space="preserve"> PAGEREF _Toc211940964 \h </w:instrText>
            </w:r>
            <w:r w:rsidR="00F4709C">
              <w:rPr>
                <w:noProof/>
                <w:webHidden/>
              </w:rPr>
            </w:r>
            <w:r w:rsidR="00F4709C">
              <w:rPr>
                <w:noProof/>
                <w:webHidden/>
              </w:rPr>
              <w:fldChar w:fldCharType="separate"/>
            </w:r>
            <w:r w:rsidR="00F4709C">
              <w:rPr>
                <w:noProof/>
                <w:webHidden/>
              </w:rPr>
              <w:t>24</w:t>
            </w:r>
            <w:r w:rsidR="00F4709C">
              <w:rPr>
                <w:noProof/>
                <w:webHidden/>
              </w:rPr>
              <w:fldChar w:fldCharType="end"/>
            </w:r>
          </w:hyperlink>
        </w:p>
        <w:p w14:paraId="3C7237E4" w14:textId="08E0D282" w:rsidR="00F4709C" w:rsidRDefault="00D76EE0">
          <w:pPr>
            <w:pStyle w:val="TOC2"/>
            <w:tabs>
              <w:tab w:val="right" w:leader="dot" w:pos="9016"/>
            </w:tabs>
            <w:rPr>
              <w:rFonts w:eastAsiaTheme="minorEastAsia"/>
              <w:noProof/>
              <w:lang w:eastAsia="en-ZA"/>
            </w:rPr>
          </w:pPr>
          <w:hyperlink w:anchor="_Toc211940965" w:history="1">
            <w:r w:rsidR="00F4709C" w:rsidRPr="00010196">
              <w:rPr>
                <w:rStyle w:val="Hyperlink"/>
                <w:noProof/>
              </w:rPr>
              <w:t>12.1 Appendix A: Corporate Governance Framework</w:t>
            </w:r>
            <w:r w:rsidR="00F4709C">
              <w:rPr>
                <w:noProof/>
                <w:webHidden/>
              </w:rPr>
              <w:tab/>
            </w:r>
            <w:r w:rsidR="00F4709C">
              <w:rPr>
                <w:noProof/>
                <w:webHidden/>
              </w:rPr>
              <w:fldChar w:fldCharType="begin"/>
            </w:r>
            <w:r w:rsidR="00F4709C">
              <w:rPr>
                <w:noProof/>
                <w:webHidden/>
              </w:rPr>
              <w:instrText xml:space="preserve"> PAGEREF _Toc211940965 \h </w:instrText>
            </w:r>
            <w:r w:rsidR="00F4709C">
              <w:rPr>
                <w:noProof/>
                <w:webHidden/>
              </w:rPr>
            </w:r>
            <w:r w:rsidR="00F4709C">
              <w:rPr>
                <w:noProof/>
                <w:webHidden/>
              </w:rPr>
              <w:fldChar w:fldCharType="separate"/>
            </w:r>
            <w:r w:rsidR="00F4709C">
              <w:rPr>
                <w:noProof/>
                <w:webHidden/>
              </w:rPr>
              <w:t>24</w:t>
            </w:r>
            <w:r w:rsidR="00F4709C">
              <w:rPr>
                <w:noProof/>
                <w:webHidden/>
              </w:rPr>
              <w:fldChar w:fldCharType="end"/>
            </w:r>
          </w:hyperlink>
        </w:p>
        <w:p w14:paraId="04D6FFAC" w14:textId="5CB474A6" w:rsidR="00F4709C" w:rsidRDefault="00D76EE0">
          <w:pPr>
            <w:pStyle w:val="TOC2"/>
            <w:tabs>
              <w:tab w:val="right" w:leader="dot" w:pos="9016"/>
            </w:tabs>
            <w:rPr>
              <w:rFonts w:eastAsiaTheme="minorEastAsia"/>
              <w:noProof/>
              <w:lang w:eastAsia="en-ZA"/>
            </w:rPr>
          </w:pPr>
          <w:hyperlink w:anchor="_Toc211940966" w:history="1">
            <w:r w:rsidR="00F4709C" w:rsidRPr="00010196">
              <w:rPr>
                <w:rStyle w:val="Hyperlink"/>
                <w:noProof/>
              </w:rPr>
              <w:t>12.2 Appendix B: Direct and Control Model</w:t>
            </w:r>
            <w:r w:rsidR="00F4709C">
              <w:rPr>
                <w:noProof/>
                <w:webHidden/>
              </w:rPr>
              <w:tab/>
            </w:r>
            <w:r w:rsidR="00F4709C">
              <w:rPr>
                <w:noProof/>
                <w:webHidden/>
              </w:rPr>
              <w:fldChar w:fldCharType="begin"/>
            </w:r>
            <w:r w:rsidR="00F4709C">
              <w:rPr>
                <w:noProof/>
                <w:webHidden/>
              </w:rPr>
              <w:instrText xml:space="preserve"> PAGEREF _Toc211940966 \h </w:instrText>
            </w:r>
            <w:r w:rsidR="00F4709C">
              <w:rPr>
                <w:noProof/>
                <w:webHidden/>
              </w:rPr>
            </w:r>
            <w:r w:rsidR="00F4709C">
              <w:rPr>
                <w:noProof/>
                <w:webHidden/>
              </w:rPr>
              <w:fldChar w:fldCharType="separate"/>
            </w:r>
            <w:r w:rsidR="00F4709C">
              <w:rPr>
                <w:noProof/>
                <w:webHidden/>
              </w:rPr>
              <w:t>25</w:t>
            </w:r>
            <w:r w:rsidR="00F4709C">
              <w:rPr>
                <w:noProof/>
                <w:webHidden/>
              </w:rPr>
              <w:fldChar w:fldCharType="end"/>
            </w:r>
          </w:hyperlink>
        </w:p>
        <w:p w14:paraId="471B14CB" w14:textId="24259B8B" w:rsidR="00F4709C" w:rsidRDefault="00D76EE0">
          <w:pPr>
            <w:pStyle w:val="TOC2"/>
            <w:tabs>
              <w:tab w:val="right" w:leader="dot" w:pos="9016"/>
            </w:tabs>
            <w:rPr>
              <w:rFonts w:eastAsiaTheme="minorEastAsia"/>
              <w:noProof/>
              <w:lang w:eastAsia="en-ZA"/>
            </w:rPr>
          </w:pPr>
          <w:hyperlink w:anchor="_Toc211940967" w:history="1">
            <w:r w:rsidR="00F4709C" w:rsidRPr="00010196">
              <w:rPr>
                <w:rStyle w:val="Hyperlink"/>
                <w:noProof/>
              </w:rPr>
              <w:t>12.3 Appendix C: Material Matters and Key Company Risks</w:t>
            </w:r>
            <w:r w:rsidR="00F4709C">
              <w:rPr>
                <w:noProof/>
                <w:webHidden/>
              </w:rPr>
              <w:tab/>
            </w:r>
            <w:r w:rsidR="00F4709C">
              <w:rPr>
                <w:noProof/>
                <w:webHidden/>
              </w:rPr>
              <w:fldChar w:fldCharType="begin"/>
            </w:r>
            <w:r w:rsidR="00F4709C">
              <w:rPr>
                <w:noProof/>
                <w:webHidden/>
              </w:rPr>
              <w:instrText xml:space="preserve"> PAGEREF _Toc211940967 \h </w:instrText>
            </w:r>
            <w:r w:rsidR="00F4709C">
              <w:rPr>
                <w:noProof/>
                <w:webHidden/>
              </w:rPr>
            </w:r>
            <w:r w:rsidR="00F4709C">
              <w:rPr>
                <w:noProof/>
                <w:webHidden/>
              </w:rPr>
              <w:fldChar w:fldCharType="separate"/>
            </w:r>
            <w:r w:rsidR="00F4709C">
              <w:rPr>
                <w:noProof/>
                <w:webHidden/>
              </w:rPr>
              <w:t>26</w:t>
            </w:r>
            <w:r w:rsidR="00F4709C">
              <w:rPr>
                <w:noProof/>
                <w:webHidden/>
              </w:rPr>
              <w:fldChar w:fldCharType="end"/>
            </w:r>
          </w:hyperlink>
        </w:p>
        <w:p w14:paraId="74F98922" w14:textId="3B0C585F" w:rsidR="00F4709C" w:rsidRDefault="00D76EE0">
          <w:pPr>
            <w:pStyle w:val="TOC2"/>
            <w:tabs>
              <w:tab w:val="right" w:leader="dot" w:pos="9016"/>
            </w:tabs>
            <w:rPr>
              <w:rFonts w:eastAsiaTheme="minorEastAsia"/>
              <w:noProof/>
              <w:lang w:eastAsia="en-ZA"/>
            </w:rPr>
          </w:pPr>
          <w:hyperlink w:anchor="_Toc211940968" w:history="1">
            <w:r w:rsidR="00F4709C" w:rsidRPr="00010196">
              <w:rPr>
                <w:rStyle w:val="Hyperlink"/>
                <w:noProof/>
              </w:rPr>
              <w:t>12.4 Appendix D: Risk Appetite</w:t>
            </w:r>
            <w:r w:rsidR="00F4709C">
              <w:rPr>
                <w:noProof/>
                <w:webHidden/>
              </w:rPr>
              <w:tab/>
            </w:r>
            <w:r w:rsidR="00F4709C">
              <w:rPr>
                <w:noProof/>
                <w:webHidden/>
              </w:rPr>
              <w:fldChar w:fldCharType="begin"/>
            </w:r>
            <w:r w:rsidR="00F4709C">
              <w:rPr>
                <w:noProof/>
                <w:webHidden/>
              </w:rPr>
              <w:instrText xml:space="preserve"> PAGEREF _Toc211940968 \h </w:instrText>
            </w:r>
            <w:r w:rsidR="00F4709C">
              <w:rPr>
                <w:noProof/>
                <w:webHidden/>
              </w:rPr>
            </w:r>
            <w:r w:rsidR="00F4709C">
              <w:rPr>
                <w:noProof/>
                <w:webHidden/>
              </w:rPr>
              <w:fldChar w:fldCharType="separate"/>
            </w:r>
            <w:r w:rsidR="00F4709C">
              <w:rPr>
                <w:noProof/>
                <w:webHidden/>
              </w:rPr>
              <w:t>27</w:t>
            </w:r>
            <w:r w:rsidR="00F4709C">
              <w:rPr>
                <w:noProof/>
                <w:webHidden/>
              </w:rPr>
              <w:fldChar w:fldCharType="end"/>
            </w:r>
          </w:hyperlink>
        </w:p>
        <w:p w14:paraId="701B4119" w14:textId="0970673E" w:rsidR="004E0D15" w:rsidRPr="006E048C" w:rsidRDefault="004E0D15" w:rsidP="00677E74">
          <w:pPr>
            <w:tabs>
              <w:tab w:val="right" w:leader="dot" w:pos="9026"/>
            </w:tabs>
            <w:ind w:right="-472"/>
            <w:rPr>
              <w:sz w:val="24"/>
              <w:szCs w:val="24"/>
            </w:rPr>
          </w:pPr>
          <w:r w:rsidRPr="006E048C">
            <w:rPr>
              <w:b/>
              <w:bCs/>
              <w:noProof/>
              <w:sz w:val="24"/>
              <w:szCs w:val="24"/>
            </w:rPr>
            <w:fldChar w:fldCharType="end"/>
          </w:r>
        </w:p>
      </w:sdtContent>
    </w:sdt>
    <w:p w14:paraId="2601EA1B" w14:textId="77777777" w:rsidR="004E0D15" w:rsidRDefault="004E0D15" w:rsidP="006E048C">
      <w:pPr>
        <w:tabs>
          <w:tab w:val="right" w:leader="dot" w:pos="9026"/>
        </w:tabs>
        <w:rPr>
          <w:b/>
          <w:bCs/>
          <w:sz w:val="28"/>
          <w:szCs w:val="28"/>
        </w:rPr>
      </w:pPr>
    </w:p>
    <w:p w14:paraId="01A2C8B4" w14:textId="77777777" w:rsidR="002C0DDB" w:rsidRDefault="002C0DDB" w:rsidP="006E048C">
      <w:pPr>
        <w:ind w:right="-1180"/>
        <w:rPr>
          <w:b/>
          <w:bCs/>
          <w:sz w:val="28"/>
          <w:szCs w:val="28"/>
        </w:rPr>
      </w:pPr>
      <w:r>
        <w:rPr>
          <w:b/>
          <w:bCs/>
          <w:sz w:val="28"/>
          <w:szCs w:val="28"/>
        </w:rPr>
        <w:br w:type="page"/>
      </w:r>
    </w:p>
    <w:p w14:paraId="76D9FD8D" w14:textId="77777777" w:rsidR="001F43F7" w:rsidRDefault="001F43F7" w:rsidP="006B5192">
      <w:pPr>
        <w:pStyle w:val="Heading1"/>
        <w:rPr>
          <w:color w:val="auto"/>
          <w:u w:val="single"/>
        </w:rPr>
        <w:sectPr w:rsidR="001F43F7" w:rsidSect="001F43F7">
          <w:headerReference w:type="default" r:id="rId9"/>
          <w:pgSz w:w="11906" w:h="16838"/>
          <w:pgMar w:top="1440" w:right="1440" w:bottom="1440" w:left="1440" w:header="708" w:footer="708" w:gutter="0"/>
          <w:pgNumType w:fmt="lowerRoman" w:start="1"/>
          <w:cols w:space="708"/>
          <w:docGrid w:linePitch="360"/>
        </w:sectPr>
      </w:pPr>
    </w:p>
    <w:p w14:paraId="1C589647" w14:textId="65C2A251" w:rsidR="002C0DDB" w:rsidRPr="006B5192" w:rsidRDefault="002C0DDB" w:rsidP="006B5192">
      <w:pPr>
        <w:pStyle w:val="Heading1"/>
        <w:rPr>
          <w:color w:val="auto"/>
          <w:u w:val="single"/>
        </w:rPr>
      </w:pPr>
      <w:bookmarkStart w:id="2" w:name="_Toc211940944"/>
      <w:r w:rsidRPr="002C0DDB">
        <w:rPr>
          <w:color w:val="auto"/>
          <w:u w:val="single"/>
        </w:rPr>
        <w:lastRenderedPageBreak/>
        <w:t>Introduction</w:t>
      </w:r>
      <w:bookmarkEnd w:id="2"/>
    </w:p>
    <w:p w14:paraId="20FE597D" w14:textId="39959C01" w:rsidR="00AB59CF" w:rsidRDefault="00AD28DD" w:rsidP="002C0DDB">
      <w:pPr>
        <w:rPr>
          <w:sz w:val="24"/>
          <w:szCs w:val="24"/>
        </w:rPr>
      </w:pPr>
      <w:bookmarkStart w:id="3" w:name="_Hlk211690847"/>
      <w:r>
        <w:rPr>
          <w:sz w:val="24"/>
          <w:szCs w:val="24"/>
        </w:rPr>
        <w:t xml:space="preserve">Corporate governance defines how an organization is directed and controlled to achieve its strategic objectives. Effective governance </w:t>
      </w:r>
      <w:r w:rsidR="00EA3489">
        <w:rPr>
          <w:sz w:val="24"/>
          <w:szCs w:val="24"/>
        </w:rPr>
        <w:t>requires</w:t>
      </w:r>
      <w:r>
        <w:rPr>
          <w:sz w:val="24"/>
          <w:szCs w:val="24"/>
        </w:rPr>
        <w:t xml:space="preserve"> that </w:t>
      </w:r>
      <w:r w:rsidR="00EA3489">
        <w:rPr>
          <w:sz w:val="24"/>
          <w:szCs w:val="24"/>
        </w:rPr>
        <w:t>an</w:t>
      </w:r>
      <w:r>
        <w:rPr>
          <w:sz w:val="24"/>
          <w:szCs w:val="24"/>
        </w:rPr>
        <w:t xml:space="preserve"> organization aligns both </w:t>
      </w:r>
      <w:r w:rsidR="00EA3489">
        <w:rPr>
          <w:sz w:val="24"/>
          <w:szCs w:val="24"/>
        </w:rPr>
        <w:t xml:space="preserve">its </w:t>
      </w:r>
      <w:r>
        <w:rPr>
          <w:sz w:val="24"/>
          <w:szCs w:val="24"/>
        </w:rPr>
        <w:t>technical and non-technical</w:t>
      </w:r>
      <w:r w:rsidR="00EA3489">
        <w:rPr>
          <w:sz w:val="24"/>
          <w:szCs w:val="24"/>
        </w:rPr>
        <w:t xml:space="preserve"> </w:t>
      </w:r>
      <w:r w:rsidR="00CD4F15">
        <w:rPr>
          <w:sz w:val="24"/>
          <w:szCs w:val="24"/>
        </w:rPr>
        <w:t>operations to</w:t>
      </w:r>
      <w:r w:rsidR="00AB59CF">
        <w:rPr>
          <w:sz w:val="24"/>
          <w:szCs w:val="24"/>
        </w:rPr>
        <w:t xml:space="preserve"> </w:t>
      </w:r>
      <w:r>
        <w:rPr>
          <w:sz w:val="24"/>
          <w:szCs w:val="24"/>
        </w:rPr>
        <w:t>deliver</w:t>
      </w:r>
      <w:r w:rsidR="00AB59CF">
        <w:rPr>
          <w:sz w:val="24"/>
          <w:szCs w:val="24"/>
        </w:rPr>
        <w:t xml:space="preserve"> </w:t>
      </w:r>
      <w:r>
        <w:rPr>
          <w:sz w:val="24"/>
          <w:szCs w:val="24"/>
        </w:rPr>
        <w:t>value and mitigat</w:t>
      </w:r>
      <w:r w:rsidR="00AB59CF">
        <w:rPr>
          <w:sz w:val="24"/>
          <w:szCs w:val="24"/>
        </w:rPr>
        <w:t>e</w:t>
      </w:r>
      <w:r>
        <w:rPr>
          <w:sz w:val="24"/>
          <w:szCs w:val="24"/>
        </w:rPr>
        <w:t xml:space="preserve"> risk. The deliver</w:t>
      </w:r>
      <w:r w:rsidR="00EA3489">
        <w:rPr>
          <w:sz w:val="24"/>
          <w:szCs w:val="24"/>
        </w:rPr>
        <w:t>y</w:t>
      </w:r>
      <w:r>
        <w:rPr>
          <w:sz w:val="24"/>
          <w:szCs w:val="24"/>
        </w:rPr>
        <w:t xml:space="preserve"> of value </w:t>
      </w:r>
      <w:r w:rsidR="00EA3489">
        <w:rPr>
          <w:sz w:val="24"/>
          <w:szCs w:val="24"/>
        </w:rPr>
        <w:t>extends beyond the strategic level and must also encompass tactical and operational processes</w:t>
      </w:r>
      <w:r>
        <w:rPr>
          <w:sz w:val="24"/>
          <w:szCs w:val="24"/>
        </w:rPr>
        <w:t>. Successful governance</w:t>
      </w:r>
      <w:r w:rsidR="00CD4F15">
        <w:rPr>
          <w:sz w:val="24"/>
          <w:szCs w:val="24"/>
        </w:rPr>
        <w:t xml:space="preserve"> emerges whe</w:t>
      </w:r>
      <w:r w:rsidR="000D3B35">
        <w:rPr>
          <w:sz w:val="24"/>
          <w:szCs w:val="24"/>
        </w:rPr>
        <w:t>n strategic objectives are calibrated</w:t>
      </w:r>
      <w:r w:rsidR="00AB59CF">
        <w:rPr>
          <w:sz w:val="24"/>
          <w:szCs w:val="24"/>
        </w:rPr>
        <w:t xml:space="preserve"> </w:t>
      </w:r>
      <w:r w:rsidR="000D3B35">
        <w:rPr>
          <w:sz w:val="24"/>
          <w:szCs w:val="24"/>
        </w:rPr>
        <w:t>with</w:t>
      </w:r>
      <w:r w:rsidR="00AB59CF">
        <w:rPr>
          <w:sz w:val="24"/>
          <w:szCs w:val="24"/>
        </w:rPr>
        <w:t xml:space="preserve"> a clear plan for accountability</w:t>
      </w:r>
      <w:r w:rsidR="000D3B35">
        <w:rPr>
          <w:sz w:val="24"/>
          <w:szCs w:val="24"/>
        </w:rPr>
        <w:t>. This requires</w:t>
      </w:r>
      <w:r w:rsidR="00AB59CF">
        <w:rPr>
          <w:sz w:val="24"/>
          <w:szCs w:val="24"/>
        </w:rPr>
        <w:t xml:space="preserve"> comprehensive policies, effective controls and a culture of awareness and compliance.</w:t>
      </w:r>
    </w:p>
    <w:p w14:paraId="0E4DD3DE" w14:textId="4808EEF6" w:rsidR="00F40603" w:rsidRDefault="00AB59CF" w:rsidP="002C0DDB">
      <w:pPr>
        <w:rPr>
          <w:sz w:val="24"/>
          <w:szCs w:val="24"/>
        </w:rPr>
      </w:pPr>
      <w:r>
        <w:rPr>
          <w:sz w:val="24"/>
          <w:szCs w:val="24"/>
        </w:rPr>
        <w:t xml:space="preserve"> </w:t>
      </w:r>
      <w:r w:rsidR="00AD28DD">
        <w:rPr>
          <w:sz w:val="24"/>
          <w:szCs w:val="24"/>
        </w:rPr>
        <w:t xml:space="preserve">To support governance, management is the tactical and operational centric-model of executing the </w:t>
      </w:r>
      <w:r>
        <w:rPr>
          <w:sz w:val="24"/>
          <w:szCs w:val="24"/>
        </w:rPr>
        <w:t xml:space="preserve">strategic </w:t>
      </w:r>
      <w:r w:rsidR="00AD28DD">
        <w:rPr>
          <w:sz w:val="24"/>
          <w:szCs w:val="24"/>
        </w:rPr>
        <w:t>directives in a continuous adjustment cycle</w:t>
      </w:r>
      <w:r>
        <w:rPr>
          <w:sz w:val="24"/>
          <w:szCs w:val="24"/>
        </w:rPr>
        <w:t xml:space="preserve">. </w:t>
      </w:r>
      <w:r w:rsidR="000D3B35">
        <w:rPr>
          <w:sz w:val="24"/>
          <w:szCs w:val="24"/>
        </w:rPr>
        <w:t>Governance determines who decides and why, while management ensures how those decisions are implemented.</w:t>
      </w:r>
      <w:r>
        <w:rPr>
          <w:sz w:val="24"/>
          <w:szCs w:val="24"/>
        </w:rPr>
        <w:t xml:space="preserve"> </w:t>
      </w:r>
      <w:r w:rsidR="00F40603">
        <w:rPr>
          <w:sz w:val="24"/>
          <w:szCs w:val="24"/>
        </w:rPr>
        <w:t xml:space="preserve">In contrast to this, failed governance is the inability of an organization to deliver value and meet its strategic objectives. This </w:t>
      </w:r>
      <w:r w:rsidR="000D3B35">
        <w:rPr>
          <w:sz w:val="24"/>
          <w:szCs w:val="24"/>
        </w:rPr>
        <w:t>results from failures at one or more</w:t>
      </w:r>
      <w:r w:rsidR="00F40603">
        <w:rPr>
          <w:sz w:val="24"/>
          <w:szCs w:val="24"/>
        </w:rPr>
        <w:t xml:space="preserve"> organizational levels, strategic, tactical or operational and their responsibilities.</w:t>
      </w:r>
    </w:p>
    <w:p w14:paraId="342D5A47" w14:textId="7DC14D1E" w:rsidR="00EA3489" w:rsidRDefault="00F40603" w:rsidP="002C0DDB">
      <w:pPr>
        <w:rPr>
          <w:sz w:val="24"/>
          <w:szCs w:val="24"/>
        </w:rPr>
      </w:pPr>
      <w:r>
        <w:rPr>
          <w:sz w:val="24"/>
          <w:szCs w:val="24"/>
        </w:rPr>
        <w:t xml:space="preserve">This </w:t>
      </w:r>
      <w:r w:rsidR="0051110B">
        <w:rPr>
          <w:sz w:val="24"/>
          <w:szCs w:val="24"/>
        </w:rPr>
        <w:t>report</w:t>
      </w:r>
      <w:r>
        <w:rPr>
          <w:sz w:val="24"/>
          <w:szCs w:val="24"/>
        </w:rPr>
        <w:t xml:space="preserve"> will examine a</w:t>
      </w:r>
      <w:r w:rsidR="0051110B">
        <w:rPr>
          <w:sz w:val="24"/>
          <w:szCs w:val="24"/>
        </w:rPr>
        <w:t xml:space="preserve"> case study of failed governance, the 2020 cyberattack on the Life Healthcare Group. The South African private healthcare provider incident serves as a lens through which governance will be </w:t>
      </w:r>
      <w:r w:rsidR="00582ED7">
        <w:rPr>
          <w:sz w:val="24"/>
          <w:szCs w:val="24"/>
        </w:rPr>
        <w:t>evaluated across multiple domains, from</w:t>
      </w:r>
      <w:r w:rsidR="00582ED7" w:rsidRPr="00582ED7">
        <w:rPr>
          <w:sz w:val="24"/>
          <w:szCs w:val="24"/>
        </w:rPr>
        <w:t xml:space="preserve"> corporate oversight and IT governance frameworks such as COBIT and ISO, to information security roles, risk management practices, operational policies, and awareness initiatives</w:t>
      </w:r>
      <w:r w:rsidR="0051110B">
        <w:rPr>
          <w:sz w:val="24"/>
          <w:szCs w:val="24"/>
        </w:rPr>
        <w:t xml:space="preserve">. </w:t>
      </w:r>
      <w:r w:rsidR="00582ED7">
        <w:rPr>
          <w:sz w:val="24"/>
          <w:szCs w:val="24"/>
        </w:rPr>
        <w:t xml:space="preserve">The purpose of this evaluation is to not </w:t>
      </w:r>
      <w:r w:rsidR="00EA3489">
        <w:rPr>
          <w:sz w:val="24"/>
          <w:szCs w:val="24"/>
        </w:rPr>
        <w:t>only analyse the case study but also propose</w:t>
      </w:r>
      <w:r w:rsidR="00582ED7">
        <w:rPr>
          <w:sz w:val="24"/>
          <w:szCs w:val="24"/>
        </w:rPr>
        <w:t xml:space="preserve"> </w:t>
      </w:r>
      <w:r w:rsidR="000D3B35">
        <w:rPr>
          <w:sz w:val="24"/>
          <w:szCs w:val="24"/>
        </w:rPr>
        <w:t xml:space="preserve">a </w:t>
      </w:r>
      <w:r w:rsidR="00582ED7">
        <w:rPr>
          <w:sz w:val="24"/>
          <w:szCs w:val="24"/>
        </w:rPr>
        <w:t>counteractive governance framework</w:t>
      </w:r>
      <w:r w:rsidR="00F946B9">
        <w:rPr>
          <w:sz w:val="24"/>
          <w:szCs w:val="24"/>
        </w:rPr>
        <w:t xml:space="preserve">, that reinforces the current one </w:t>
      </w:r>
      <w:r w:rsidR="00813816">
        <w:rPr>
          <w:sz w:val="24"/>
          <w:szCs w:val="24"/>
        </w:rPr>
        <w:t xml:space="preserve">(see </w:t>
      </w:r>
      <w:r w:rsidR="00F946B9">
        <w:rPr>
          <w:sz w:val="24"/>
          <w:szCs w:val="24"/>
        </w:rPr>
        <w:t>Appendix A</w:t>
      </w:r>
      <w:r w:rsidR="00813816">
        <w:rPr>
          <w:sz w:val="24"/>
          <w:szCs w:val="24"/>
        </w:rPr>
        <w:t>)</w:t>
      </w:r>
      <w:r w:rsidR="000D3B35">
        <w:rPr>
          <w:sz w:val="24"/>
          <w:szCs w:val="24"/>
        </w:rPr>
        <w:t>. Such structure will be</w:t>
      </w:r>
      <w:r w:rsidR="00582ED7">
        <w:rPr>
          <w:sz w:val="24"/>
          <w:szCs w:val="24"/>
        </w:rPr>
        <w:t xml:space="preserve"> designed to strengthen </w:t>
      </w:r>
      <w:r w:rsidR="000D3B35">
        <w:rPr>
          <w:sz w:val="24"/>
          <w:szCs w:val="24"/>
        </w:rPr>
        <w:t xml:space="preserve">the </w:t>
      </w:r>
      <w:r w:rsidR="00582ED7">
        <w:rPr>
          <w:sz w:val="24"/>
          <w:szCs w:val="24"/>
        </w:rPr>
        <w:t>organization’s corporate architecture and mitigate similar future failures from occurring.</w:t>
      </w:r>
    </w:p>
    <w:p w14:paraId="4EA62121" w14:textId="5651C335" w:rsidR="000D3B35" w:rsidRDefault="000D3B35" w:rsidP="002C0DDB">
      <w:pPr>
        <w:rPr>
          <w:sz w:val="24"/>
          <w:szCs w:val="24"/>
        </w:rPr>
      </w:pPr>
    </w:p>
    <w:p w14:paraId="19BAA864" w14:textId="77777777" w:rsidR="000D3B35" w:rsidRDefault="000D3B35" w:rsidP="002C0DDB">
      <w:pPr>
        <w:rPr>
          <w:sz w:val="24"/>
          <w:szCs w:val="24"/>
        </w:rPr>
      </w:pPr>
    </w:p>
    <w:p w14:paraId="6AC14F73" w14:textId="2C9811EA" w:rsidR="00EA3489" w:rsidRDefault="00EA3489" w:rsidP="002C0DDB">
      <w:pPr>
        <w:rPr>
          <w:sz w:val="24"/>
          <w:szCs w:val="24"/>
        </w:rPr>
      </w:pPr>
    </w:p>
    <w:p w14:paraId="0168306A" w14:textId="77777777" w:rsidR="00582ED7" w:rsidRDefault="00582ED7" w:rsidP="002C0DDB">
      <w:pPr>
        <w:rPr>
          <w:sz w:val="24"/>
          <w:szCs w:val="24"/>
        </w:rPr>
      </w:pPr>
    </w:p>
    <w:p w14:paraId="148B5CF8" w14:textId="77777777" w:rsidR="00582ED7" w:rsidRDefault="00582ED7" w:rsidP="002C0DDB">
      <w:pPr>
        <w:rPr>
          <w:sz w:val="24"/>
          <w:szCs w:val="24"/>
        </w:rPr>
      </w:pPr>
    </w:p>
    <w:p w14:paraId="409BA459" w14:textId="2DFCCB37" w:rsidR="00582ED7" w:rsidRDefault="00582ED7" w:rsidP="002C0DDB">
      <w:pPr>
        <w:rPr>
          <w:sz w:val="24"/>
          <w:szCs w:val="24"/>
        </w:rPr>
      </w:pPr>
    </w:p>
    <w:p w14:paraId="560CD180" w14:textId="77777777" w:rsidR="00582ED7" w:rsidRDefault="00582ED7" w:rsidP="002C0DDB">
      <w:pPr>
        <w:rPr>
          <w:sz w:val="24"/>
          <w:szCs w:val="24"/>
        </w:rPr>
      </w:pPr>
    </w:p>
    <w:p w14:paraId="097C4F64" w14:textId="00FE7158" w:rsidR="0051110B" w:rsidRDefault="0051110B" w:rsidP="002C0DDB">
      <w:pPr>
        <w:rPr>
          <w:sz w:val="24"/>
          <w:szCs w:val="24"/>
        </w:rPr>
      </w:pPr>
    </w:p>
    <w:p w14:paraId="3C4EF16B" w14:textId="77777777" w:rsidR="0051110B" w:rsidRDefault="0051110B" w:rsidP="002C0DDB">
      <w:pPr>
        <w:rPr>
          <w:sz w:val="24"/>
          <w:szCs w:val="24"/>
        </w:rPr>
      </w:pPr>
    </w:p>
    <w:p w14:paraId="5BA55970" w14:textId="77777777" w:rsidR="0051110B" w:rsidRDefault="0051110B">
      <w:pPr>
        <w:rPr>
          <w:sz w:val="24"/>
          <w:szCs w:val="24"/>
        </w:rPr>
      </w:pPr>
      <w:r>
        <w:rPr>
          <w:sz w:val="24"/>
          <w:szCs w:val="24"/>
        </w:rPr>
        <w:br w:type="page"/>
      </w:r>
    </w:p>
    <w:p w14:paraId="6AC6AFB2" w14:textId="73A048B2" w:rsidR="000175D9" w:rsidRPr="006B5192" w:rsidRDefault="004F11C6" w:rsidP="006B5192">
      <w:pPr>
        <w:pStyle w:val="Heading1"/>
        <w:rPr>
          <w:color w:val="auto"/>
          <w:u w:val="single"/>
        </w:rPr>
      </w:pPr>
      <w:bookmarkStart w:id="4" w:name="_Toc211940945"/>
      <w:r>
        <w:rPr>
          <w:color w:val="auto"/>
          <w:u w:val="single"/>
        </w:rPr>
        <w:lastRenderedPageBreak/>
        <w:t xml:space="preserve">1. </w:t>
      </w:r>
      <w:r w:rsidR="000175D9" w:rsidRPr="000175D9">
        <w:rPr>
          <w:color w:val="auto"/>
          <w:u w:val="single"/>
        </w:rPr>
        <w:t>Case Study Analysis</w:t>
      </w:r>
      <w:bookmarkEnd w:id="4"/>
    </w:p>
    <w:p w14:paraId="5E4C2FBD" w14:textId="60A13546" w:rsidR="007E6BA0" w:rsidRPr="00AD3A20" w:rsidRDefault="007E6BA0">
      <w:pPr>
        <w:rPr>
          <w:sz w:val="24"/>
          <w:szCs w:val="24"/>
        </w:rPr>
      </w:pPr>
      <w:r w:rsidRPr="00AD3A20">
        <w:rPr>
          <w:sz w:val="24"/>
          <w:szCs w:val="24"/>
        </w:rPr>
        <w:t>In June 2020, the Life Healthcare Group, one of South Africa’s largest private healthcare providers, experienced a severe cyberattack that disrupted its operations. The incident, classified as a ransomware-style attack, forced Life Healthcare to rollback multiple core IT systems into an offline state. These systems included their patient admission platforms, business processing applications and internal email servers (Life Healthcare</w:t>
      </w:r>
      <w:r w:rsidR="00413824" w:rsidRPr="00AD3A20">
        <w:rPr>
          <w:sz w:val="24"/>
          <w:szCs w:val="24"/>
        </w:rPr>
        <w:t>,</w:t>
      </w:r>
      <w:r w:rsidR="00AD3A20" w:rsidRPr="00AD3A20">
        <w:rPr>
          <w:sz w:val="24"/>
          <w:szCs w:val="24"/>
        </w:rPr>
        <w:t xml:space="preserve"> </w:t>
      </w:r>
      <w:r w:rsidRPr="00AD3A20">
        <w:rPr>
          <w:sz w:val="24"/>
          <w:szCs w:val="24"/>
        </w:rPr>
        <w:t xml:space="preserve">2020). </w:t>
      </w:r>
      <w:r w:rsidR="009A12FE" w:rsidRPr="00AD3A20">
        <w:rPr>
          <w:sz w:val="24"/>
          <w:szCs w:val="24"/>
        </w:rPr>
        <w:t xml:space="preserve">While </w:t>
      </w:r>
      <w:r w:rsidRPr="00AD3A20">
        <w:rPr>
          <w:sz w:val="24"/>
          <w:szCs w:val="24"/>
        </w:rPr>
        <w:t>clinical care processes were transferred to manual operations but essential functions such as billing, claims processing, supplier invoicing and financial reporting were significantly delayed (ITWeb, 2020).</w:t>
      </w:r>
      <w:r w:rsidR="009A12FE" w:rsidRPr="00AD3A20">
        <w:rPr>
          <w:sz w:val="24"/>
          <w:szCs w:val="24"/>
        </w:rPr>
        <w:t xml:space="preserve"> Such a disruption, that extended across multiple facilities, slowed down the organizational productivity during a period where the healthcare sector was already under strain due to the COVID-19 pandemic.  Even though Life Healthcare stated that their patient medical records were not directly compromised,</w:t>
      </w:r>
      <w:r w:rsidR="00BF5097" w:rsidRPr="00AD3A20">
        <w:rPr>
          <w:sz w:val="24"/>
          <w:szCs w:val="24"/>
        </w:rPr>
        <w:t xml:space="preserve"> this still presented a difficult situation for the organization that deprived them of their value.</w:t>
      </w:r>
    </w:p>
    <w:p w14:paraId="29895545" w14:textId="6008F096" w:rsidR="00DF714A" w:rsidRPr="00AD3A20" w:rsidRDefault="009A12FE">
      <w:pPr>
        <w:rPr>
          <w:sz w:val="24"/>
          <w:szCs w:val="24"/>
        </w:rPr>
      </w:pPr>
      <w:r w:rsidRPr="00AD3A20">
        <w:rPr>
          <w:sz w:val="24"/>
          <w:szCs w:val="24"/>
        </w:rPr>
        <w:t xml:space="preserve">This case study represents more than just a technical breach, it demonstrates the consequences of failed governance in a corporate setting. As stipulated in the introduction, effective governance requires the continuous alignment of </w:t>
      </w:r>
      <w:r w:rsidR="004637D1" w:rsidRPr="00AD3A20">
        <w:rPr>
          <w:sz w:val="24"/>
          <w:szCs w:val="24"/>
        </w:rPr>
        <w:t xml:space="preserve">strategic objectives through accountability structures, policies, controls and risk management mechanisms (King IV Report, 2016). In the identified instance, the attack revealed the weaknesses in Life Healthcare’s corporate governance. The </w:t>
      </w:r>
      <w:r w:rsidR="00F946B9">
        <w:rPr>
          <w:sz w:val="24"/>
          <w:szCs w:val="24"/>
        </w:rPr>
        <w:t>in</w:t>
      </w:r>
      <w:r w:rsidR="004637D1" w:rsidRPr="00AD3A20">
        <w:rPr>
          <w:sz w:val="24"/>
          <w:szCs w:val="24"/>
        </w:rPr>
        <w:t>ability to anticipate, prevent and mitigate digital risks outlined the flawed system that attempted to align the strategic intent and the value delivery process.</w:t>
      </w:r>
      <w:r w:rsidR="00DF714A" w:rsidRPr="00AD3A20">
        <w:rPr>
          <w:sz w:val="24"/>
          <w:szCs w:val="24"/>
        </w:rPr>
        <w:t xml:space="preserve"> While Life Healthcare established a solid direction</w:t>
      </w:r>
      <w:r w:rsidR="00F946B9">
        <w:rPr>
          <w:sz w:val="24"/>
          <w:szCs w:val="24"/>
        </w:rPr>
        <w:t xml:space="preserve"> (see Appendix B)</w:t>
      </w:r>
      <w:r w:rsidR="00DF714A" w:rsidRPr="00AD3A20">
        <w:rPr>
          <w:sz w:val="24"/>
          <w:szCs w:val="24"/>
        </w:rPr>
        <w:t>, there was inadequate control mechanics in place to ensure that value is protected against risk. This instability grew further when the organization had to monitor the crisis, not having a backup system or effective strategy in place rather resorting to legacy manual operations that minimized value delivery. This highlighted the shortcomings in both the tactical level</w:t>
      </w:r>
      <w:r w:rsidR="00027D20" w:rsidRPr="00AD3A20">
        <w:rPr>
          <w:sz w:val="24"/>
          <w:szCs w:val="24"/>
        </w:rPr>
        <w:t>,</w:t>
      </w:r>
      <w:r w:rsidR="00DF714A" w:rsidRPr="00AD3A20">
        <w:rPr>
          <w:sz w:val="24"/>
          <w:szCs w:val="24"/>
        </w:rPr>
        <w:t xml:space="preserve"> </w:t>
      </w:r>
      <w:r w:rsidR="00027D20" w:rsidRPr="00AD3A20">
        <w:rPr>
          <w:sz w:val="24"/>
          <w:szCs w:val="24"/>
        </w:rPr>
        <w:t>preparedness and continuity planning, and the strategic level, board-level risk oversight (</w:t>
      </w:r>
      <w:proofErr w:type="spellStart"/>
      <w:r w:rsidR="00027D20" w:rsidRPr="00AD3A20">
        <w:rPr>
          <w:sz w:val="24"/>
          <w:szCs w:val="24"/>
        </w:rPr>
        <w:t>CyberPeace</w:t>
      </w:r>
      <w:proofErr w:type="spellEnd"/>
      <w:r w:rsidR="00027D20" w:rsidRPr="00AD3A20">
        <w:rPr>
          <w:sz w:val="24"/>
          <w:szCs w:val="24"/>
        </w:rPr>
        <w:t xml:space="preserve"> Institute, 2021).</w:t>
      </w:r>
    </w:p>
    <w:p w14:paraId="2C5C4BA3" w14:textId="2C639E38" w:rsidR="00837C9A" w:rsidRPr="00AD3A20" w:rsidRDefault="00027D20">
      <w:pPr>
        <w:rPr>
          <w:sz w:val="24"/>
          <w:szCs w:val="24"/>
        </w:rPr>
      </w:pPr>
      <w:r w:rsidRPr="00AD3A20">
        <w:rPr>
          <w:sz w:val="24"/>
          <w:szCs w:val="24"/>
        </w:rPr>
        <w:t xml:space="preserve">The Life Healthcare cyberattack is a valuable case study that multiple facts can be derived from. Firstly, this incident showcases how governance failures originate across </w:t>
      </w:r>
      <w:r w:rsidR="00F62D28" w:rsidRPr="00AD3A20">
        <w:rPr>
          <w:sz w:val="24"/>
          <w:szCs w:val="24"/>
        </w:rPr>
        <w:t>multiple organizational levels</w:t>
      </w:r>
      <w:r w:rsidRPr="00AD3A20">
        <w:rPr>
          <w:sz w:val="24"/>
          <w:szCs w:val="24"/>
        </w:rPr>
        <w:t xml:space="preserve">. At the strategic level, Life Healthcare’s board of directors insufficiently prioritized cybersecurity practices, leading to a system breach. At the tactical level, inadequate protection measures and risk management processes where found, </w:t>
      </w:r>
      <w:r w:rsidR="00F62D28" w:rsidRPr="00AD3A20">
        <w:rPr>
          <w:sz w:val="24"/>
          <w:szCs w:val="24"/>
        </w:rPr>
        <w:t xml:space="preserve">causing the organization to fallback to legacy systems. While Life Healthcare has not specified the nature that caused the system compromise, at the operational level, there were day-to-day operations such as clicking untrusted links that propagated system </w:t>
      </w:r>
      <w:r w:rsidR="004957B4" w:rsidRPr="00AD3A20">
        <w:rPr>
          <w:sz w:val="24"/>
          <w:szCs w:val="24"/>
        </w:rPr>
        <w:t xml:space="preserve">vulnerabilities for attackers to exploit. </w:t>
      </w:r>
      <w:r w:rsidR="00792CBA" w:rsidRPr="00AD3A20">
        <w:rPr>
          <w:sz w:val="24"/>
          <w:szCs w:val="24"/>
        </w:rPr>
        <w:t>As corporate governance is dy</w:t>
      </w:r>
      <w:r w:rsidR="00101986" w:rsidRPr="00AD3A20">
        <w:rPr>
          <w:sz w:val="24"/>
          <w:szCs w:val="24"/>
        </w:rPr>
        <w:t xml:space="preserve">namic in nature, this </w:t>
      </w:r>
      <w:r w:rsidR="004957B4" w:rsidRPr="00AD3A20">
        <w:rPr>
          <w:sz w:val="24"/>
          <w:szCs w:val="24"/>
        </w:rPr>
        <w:t>fragile organizational</w:t>
      </w:r>
      <w:r w:rsidR="00101986" w:rsidRPr="00AD3A20">
        <w:rPr>
          <w:sz w:val="24"/>
          <w:szCs w:val="24"/>
        </w:rPr>
        <w:t xml:space="preserve"> model created issues in related aspects?</w:t>
      </w:r>
      <w:r w:rsidR="00BF5097" w:rsidRPr="00AD3A20">
        <w:rPr>
          <w:sz w:val="24"/>
          <w:szCs w:val="24"/>
        </w:rPr>
        <w:t xml:space="preserve"> (ITWeb, 2020).</w:t>
      </w:r>
    </w:p>
    <w:p w14:paraId="2744C60E" w14:textId="23987F98" w:rsidR="00BF5097" w:rsidRPr="00AD3A20" w:rsidRDefault="00BF5097">
      <w:pPr>
        <w:rPr>
          <w:sz w:val="24"/>
          <w:szCs w:val="24"/>
        </w:rPr>
      </w:pPr>
      <w:r w:rsidRPr="00AD3A20">
        <w:rPr>
          <w:sz w:val="24"/>
          <w:szCs w:val="24"/>
        </w:rPr>
        <w:t>By situating the case study under review within the broader discussion of corporate governance, management, information technology as well as information security, this analysis demonstrates the interconnected nature of governance success.</w:t>
      </w:r>
    </w:p>
    <w:p w14:paraId="41A61D01" w14:textId="5CDE23E2" w:rsidR="00F6146E" w:rsidRPr="00FF5A29" w:rsidRDefault="004F11C6" w:rsidP="00F6146E">
      <w:pPr>
        <w:pStyle w:val="Heading1"/>
        <w:rPr>
          <w:color w:val="auto"/>
          <w:u w:val="single"/>
        </w:rPr>
      </w:pPr>
      <w:bookmarkStart w:id="5" w:name="_Toc211940946"/>
      <w:r>
        <w:rPr>
          <w:color w:val="auto"/>
          <w:u w:val="single"/>
        </w:rPr>
        <w:lastRenderedPageBreak/>
        <w:t>2. I</w:t>
      </w:r>
      <w:r w:rsidR="008056B3">
        <w:rPr>
          <w:color w:val="auto"/>
          <w:u w:val="single"/>
        </w:rPr>
        <w:t>T G</w:t>
      </w:r>
      <w:r w:rsidR="00BF5097">
        <w:rPr>
          <w:color w:val="auto"/>
          <w:u w:val="single"/>
        </w:rPr>
        <w:t xml:space="preserve">overnance </w:t>
      </w:r>
      <w:r w:rsidR="008A2BA8">
        <w:rPr>
          <w:color w:val="auto"/>
          <w:u w:val="single"/>
        </w:rPr>
        <w:t>M</w:t>
      </w:r>
      <w:r w:rsidR="00BF5097">
        <w:rPr>
          <w:color w:val="auto"/>
          <w:u w:val="single"/>
        </w:rPr>
        <w:t>apping</w:t>
      </w:r>
      <w:bookmarkEnd w:id="5"/>
    </w:p>
    <w:p w14:paraId="1CB37CC4" w14:textId="0BEFA25A" w:rsidR="00F6146E" w:rsidRDefault="008A608E" w:rsidP="00F6146E">
      <w:pPr>
        <w:rPr>
          <w:sz w:val="24"/>
          <w:szCs w:val="24"/>
          <w:highlight w:val="green"/>
        </w:rPr>
      </w:pPr>
      <w:r>
        <w:rPr>
          <w:noProof/>
          <w:sz w:val="24"/>
          <w:szCs w:val="24"/>
        </w:rPr>
        <w:drawing>
          <wp:anchor distT="0" distB="0" distL="114300" distR="114300" simplePos="0" relativeHeight="251665408" behindDoc="0" locked="0" layoutInCell="1" allowOverlap="1" wp14:anchorId="02F6EFD0" wp14:editId="68E2672A">
            <wp:simplePos x="0" y="0"/>
            <wp:positionH relativeFrom="page">
              <wp:align>left</wp:align>
            </wp:positionH>
            <wp:positionV relativeFrom="paragraph">
              <wp:posOffset>722630</wp:posOffset>
            </wp:positionV>
            <wp:extent cx="7553325" cy="7553325"/>
            <wp:effectExtent l="0" t="0" r="9525" b="9525"/>
            <wp:wrapSquare wrapText="bothSides"/>
            <wp:docPr id="200616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64100" name="Picture 2006164100"/>
                    <pic:cNvPicPr/>
                  </pic:nvPicPr>
                  <pic:blipFill>
                    <a:blip r:embed="rId10">
                      <a:extLst>
                        <a:ext uri="{28A0092B-C50C-407E-A947-70E740481C1C}">
                          <a14:useLocalDpi xmlns:a14="http://schemas.microsoft.com/office/drawing/2010/main" val="0"/>
                        </a:ext>
                      </a:extLst>
                    </a:blip>
                    <a:stretch>
                      <a:fillRect/>
                    </a:stretch>
                  </pic:blipFill>
                  <pic:spPr>
                    <a:xfrm>
                      <a:off x="0" y="0"/>
                      <a:ext cx="7553325" cy="7553325"/>
                    </a:xfrm>
                    <a:prstGeom prst="rect">
                      <a:avLst/>
                    </a:prstGeom>
                  </pic:spPr>
                </pic:pic>
              </a:graphicData>
            </a:graphic>
            <wp14:sizeRelH relativeFrom="margin">
              <wp14:pctWidth>0</wp14:pctWidth>
            </wp14:sizeRelH>
            <wp14:sizeRelV relativeFrom="margin">
              <wp14:pctHeight>0</wp14:pctHeight>
            </wp14:sizeRelV>
          </wp:anchor>
        </w:drawing>
      </w:r>
      <w:r w:rsidR="00F6146E" w:rsidRPr="0028759A">
        <w:rPr>
          <w:sz w:val="24"/>
          <w:szCs w:val="24"/>
        </w:rPr>
        <w:t>Information technology (IT) governance refers to a framework, or frameworks, that manages how organizations optimize their use of</w:t>
      </w:r>
      <w:r w:rsidR="00F6146E">
        <w:rPr>
          <w:sz w:val="24"/>
          <w:szCs w:val="24"/>
        </w:rPr>
        <w:t xml:space="preserve"> IT operations</w:t>
      </w:r>
      <w:r w:rsidR="00F6146E" w:rsidRPr="0028759A">
        <w:rPr>
          <w:sz w:val="24"/>
          <w:szCs w:val="24"/>
        </w:rPr>
        <w:t> to support business objectives.</w:t>
      </w:r>
      <w:r w:rsidR="00F6146E">
        <w:rPr>
          <w:sz w:val="24"/>
          <w:szCs w:val="24"/>
        </w:rPr>
        <w:t xml:space="preserve"> (IBM, 2024) </w:t>
      </w:r>
      <w:bookmarkStart w:id="6" w:name="_GoBack"/>
      <w:r w:rsidR="00F6146E" w:rsidRPr="00813816">
        <w:rPr>
          <w:sz w:val="24"/>
          <w:szCs w:val="24"/>
          <w:highlight w:val="green"/>
        </w:rPr>
        <w:t xml:space="preserve">Reference Appendix </w:t>
      </w:r>
      <w:r w:rsidR="00F6146E">
        <w:rPr>
          <w:sz w:val="24"/>
          <w:szCs w:val="24"/>
          <w:highlight w:val="green"/>
        </w:rPr>
        <w:t>B – Talk about the Key IT governance people:</w:t>
      </w:r>
      <w:bookmarkEnd w:id="6"/>
    </w:p>
    <w:p w14:paraId="5ADABCF8" w14:textId="47E3DF05" w:rsidR="008A608E" w:rsidRDefault="008A608E" w:rsidP="00F6146E">
      <w:pPr>
        <w:rPr>
          <w:sz w:val="24"/>
          <w:szCs w:val="24"/>
          <w:highlight w:val="green"/>
        </w:rPr>
      </w:pPr>
    </w:p>
    <w:p w14:paraId="2CC63708" w14:textId="77777777" w:rsidR="00F6146E" w:rsidRPr="00973EBE" w:rsidRDefault="00F6146E" w:rsidP="00F6146E">
      <w:pPr>
        <w:rPr>
          <w:sz w:val="24"/>
          <w:szCs w:val="24"/>
          <w:u w:val="single"/>
        </w:rPr>
      </w:pPr>
      <w:bookmarkStart w:id="7" w:name="Why+IT+governance+is+important"/>
      <w:bookmarkEnd w:id="7"/>
      <w:r w:rsidRPr="00973EBE">
        <w:rPr>
          <w:sz w:val="24"/>
          <w:szCs w:val="24"/>
          <w:u w:val="single"/>
        </w:rPr>
        <w:lastRenderedPageBreak/>
        <w:t>COBIT: A Best Practice for IT Governance</w:t>
      </w:r>
    </w:p>
    <w:p w14:paraId="4B3A00DA" w14:textId="77777777" w:rsidR="00F6146E" w:rsidRPr="00CD235A" w:rsidRDefault="00F6146E" w:rsidP="00F6146E">
      <w:pPr>
        <w:rPr>
          <w:sz w:val="24"/>
          <w:szCs w:val="24"/>
        </w:rPr>
      </w:pPr>
      <w:r w:rsidRPr="00CD235A">
        <w:rPr>
          <w:sz w:val="24"/>
          <w:szCs w:val="24"/>
        </w:rPr>
        <w:t xml:space="preserve">COBIT (Control Objectives for Information and Related Technology) is a globally recognized framework </w:t>
      </w:r>
      <w:r>
        <w:rPr>
          <w:sz w:val="24"/>
          <w:szCs w:val="24"/>
        </w:rPr>
        <w:t>for information technology (IT) management and governance</w:t>
      </w:r>
      <w:r w:rsidRPr="00CD235A">
        <w:rPr>
          <w:sz w:val="24"/>
          <w:szCs w:val="24"/>
        </w:rPr>
        <w:t>.</w:t>
      </w:r>
      <w:r>
        <w:rPr>
          <w:sz w:val="24"/>
          <w:szCs w:val="24"/>
        </w:rPr>
        <w:t xml:space="preserve"> It’s a set of best practices and guidelines for organizations to align their IT strategies with their business goals, optimize IT resources, and manage IT-related risks.</w:t>
      </w:r>
    </w:p>
    <w:p w14:paraId="0B3F87F6" w14:textId="77777777" w:rsidR="00F6146E" w:rsidRPr="00CD235A" w:rsidRDefault="00F6146E" w:rsidP="00F6146E">
      <w:pPr>
        <w:rPr>
          <w:sz w:val="24"/>
          <w:szCs w:val="24"/>
        </w:rPr>
      </w:pPr>
      <w:r>
        <w:rPr>
          <w:sz w:val="24"/>
          <w:szCs w:val="24"/>
        </w:rPr>
        <w:t>Life HealthCare’s Cyberattack mapped out using COBITS five objectives</w:t>
      </w:r>
      <w:r w:rsidRPr="00CD235A">
        <w:rPr>
          <w:sz w:val="24"/>
          <w:szCs w:val="24"/>
        </w:rPr>
        <w:t>:</w:t>
      </w:r>
    </w:p>
    <w:p w14:paraId="1F4F96E6" w14:textId="77777777" w:rsidR="00F6146E" w:rsidRDefault="00F6146E" w:rsidP="00F6146E">
      <w:pPr>
        <w:numPr>
          <w:ilvl w:val="0"/>
          <w:numId w:val="4"/>
        </w:numPr>
        <w:tabs>
          <w:tab w:val="clear" w:pos="720"/>
        </w:tabs>
        <w:ind w:left="284" w:hanging="284"/>
        <w:rPr>
          <w:sz w:val="24"/>
          <w:szCs w:val="24"/>
        </w:rPr>
      </w:pPr>
      <w:r>
        <w:rPr>
          <w:b/>
          <w:bCs/>
          <w:sz w:val="24"/>
          <w:szCs w:val="24"/>
        </w:rPr>
        <w:t>EDM (</w:t>
      </w:r>
      <w:r w:rsidRPr="00CD235A">
        <w:rPr>
          <w:b/>
          <w:bCs/>
          <w:sz w:val="24"/>
          <w:szCs w:val="24"/>
        </w:rPr>
        <w:t>Evaluate, Direct and Monitor)</w:t>
      </w:r>
      <w:r w:rsidRPr="00CD235A">
        <w:rPr>
          <w:sz w:val="24"/>
          <w:szCs w:val="24"/>
        </w:rPr>
        <w:t xml:space="preserve"> </w:t>
      </w:r>
    </w:p>
    <w:p w14:paraId="4B5CC7AD" w14:textId="77777777" w:rsidR="00F6146E" w:rsidRDefault="00F6146E" w:rsidP="00F6146E">
      <w:pPr>
        <w:spacing w:line="240" w:lineRule="auto"/>
        <w:ind w:left="284"/>
        <w:rPr>
          <w:sz w:val="24"/>
          <w:szCs w:val="24"/>
        </w:rPr>
      </w:pPr>
      <w:r>
        <w:rPr>
          <w:sz w:val="24"/>
          <w:szCs w:val="24"/>
        </w:rPr>
        <w:t>Overseen by the board of directors and ensures that IT risks are integrated into strategy and risk management. The governing body evaluates strategic options, directs senior management on the chosen strategic options and monitors achievement of the strategy. (ISACA,2019)</w:t>
      </w:r>
    </w:p>
    <w:p w14:paraId="416514AF" w14:textId="77777777" w:rsidR="00F6146E" w:rsidRDefault="00F6146E" w:rsidP="00F6146E">
      <w:pPr>
        <w:ind w:left="284"/>
        <w:rPr>
          <w:sz w:val="24"/>
          <w:szCs w:val="24"/>
        </w:rPr>
      </w:pPr>
      <w:r>
        <w:rPr>
          <w:sz w:val="24"/>
          <w:szCs w:val="24"/>
        </w:rPr>
        <w:t xml:space="preserve">In Life HealthCare’s case the board did not sufficiently evaluate and direct a cybersecurity strategy. The lack of monitoring left risks invisible until the ransomware attack occurred. </w:t>
      </w:r>
    </w:p>
    <w:p w14:paraId="5DD7596F" w14:textId="77777777" w:rsidR="00F6146E" w:rsidRDefault="00F6146E" w:rsidP="00F6146E">
      <w:pPr>
        <w:pStyle w:val="ListParagraph"/>
        <w:numPr>
          <w:ilvl w:val="0"/>
          <w:numId w:val="25"/>
        </w:numPr>
        <w:rPr>
          <w:sz w:val="24"/>
          <w:szCs w:val="24"/>
        </w:rPr>
      </w:pPr>
      <w:r>
        <w:rPr>
          <w:sz w:val="24"/>
          <w:szCs w:val="24"/>
        </w:rPr>
        <w:t>Audit and Risk Committee (Previously the Audit, Risk and Compliance Committee)</w:t>
      </w:r>
    </w:p>
    <w:p w14:paraId="298EEBB1" w14:textId="77777777" w:rsidR="00F6146E" w:rsidRDefault="00F6146E" w:rsidP="00F6146E">
      <w:pPr>
        <w:pStyle w:val="ListParagraph"/>
        <w:numPr>
          <w:ilvl w:val="0"/>
          <w:numId w:val="25"/>
        </w:numPr>
        <w:rPr>
          <w:sz w:val="24"/>
          <w:szCs w:val="24"/>
        </w:rPr>
      </w:pPr>
      <w:r w:rsidRPr="00813816">
        <w:rPr>
          <w:sz w:val="24"/>
          <w:szCs w:val="24"/>
        </w:rPr>
        <w:t>Chief Finance Officer ~ Pieter van Westhuizen</w:t>
      </w:r>
      <w:r>
        <w:rPr>
          <w:sz w:val="24"/>
          <w:szCs w:val="24"/>
        </w:rPr>
        <w:t xml:space="preserve"> (Tied in with IT)</w:t>
      </w:r>
    </w:p>
    <w:p w14:paraId="6AF49C25" w14:textId="77777777" w:rsidR="00F6146E" w:rsidRPr="00F83C21" w:rsidRDefault="00F6146E" w:rsidP="00F6146E">
      <w:pPr>
        <w:pStyle w:val="ListParagraph"/>
        <w:numPr>
          <w:ilvl w:val="0"/>
          <w:numId w:val="25"/>
        </w:numPr>
        <w:rPr>
          <w:sz w:val="24"/>
          <w:szCs w:val="24"/>
        </w:rPr>
      </w:pPr>
      <w:r>
        <w:rPr>
          <w:sz w:val="24"/>
          <w:szCs w:val="24"/>
        </w:rPr>
        <w:t>Chief Actuary and Risk Officer ~ Brett Mill</w:t>
      </w:r>
    </w:p>
    <w:p w14:paraId="45173625" w14:textId="77777777" w:rsidR="00F6146E" w:rsidRPr="00897D6D" w:rsidRDefault="00F6146E" w:rsidP="00F6146E">
      <w:pPr>
        <w:numPr>
          <w:ilvl w:val="0"/>
          <w:numId w:val="4"/>
        </w:numPr>
        <w:tabs>
          <w:tab w:val="clear" w:pos="720"/>
          <w:tab w:val="num" w:pos="567"/>
        </w:tabs>
        <w:ind w:left="284" w:hanging="284"/>
        <w:rPr>
          <w:sz w:val="24"/>
          <w:szCs w:val="24"/>
        </w:rPr>
      </w:pPr>
      <w:r>
        <w:rPr>
          <w:b/>
          <w:bCs/>
          <w:sz w:val="24"/>
          <w:szCs w:val="24"/>
        </w:rPr>
        <w:t>APO (</w:t>
      </w:r>
      <w:r w:rsidRPr="00CD235A">
        <w:rPr>
          <w:b/>
          <w:bCs/>
          <w:sz w:val="24"/>
          <w:szCs w:val="24"/>
        </w:rPr>
        <w:t>Align, Plan and Organize)</w:t>
      </w:r>
    </w:p>
    <w:p w14:paraId="26850947" w14:textId="77777777" w:rsidR="00F6146E" w:rsidRDefault="00F6146E" w:rsidP="00F6146E">
      <w:pPr>
        <w:pStyle w:val="ListParagraph"/>
        <w:ind w:left="284"/>
        <w:rPr>
          <w:sz w:val="24"/>
          <w:szCs w:val="24"/>
        </w:rPr>
      </w:pPr>
      <w:r>
        <w:rPr>
          <w:sz w:val="24"/>
          <w:szCs w:val="24"/>
        </w:rPr>
        <w:t>This domain addresses the overall origination, t</w:t>
      </w:r>
      <w:r w:rsidRPr="00FA185F">
        <w:rPr>
          <w:sz w:val="24"/>
          <w:szCs w:val="24"/>
        </w:rPr>
        <w:t>ranslate strategy into tactical IT plans,</w:t>
      </w:r>
      <w:r>
        <w:rPr>
          <w:sz w:val="24"/>
          <w:szCs w:val="24"/>
        </w:rPr>
        <w:t xml:space="preserve"> supports activities for the enterprise IT,</w:t>
      </w:r>
      <w:r w:rsidRPr="00FA185F">
        <w:rPr>
          <w:sz w:val="24"/>
          <w:szCs w:val="24"/>
        </w:rPr>
        <w:t xml:space="preserve"> policies, and resource allocation.</w:t>
      </w:r>
    </w:p>
    <w:p w14:paraId="58C1A87B" w14:textId="77777777" w:rsidR="00F6146E" w:rsidRDefault="00F6146E" w:rsidP="00F6146E">
      <w:pPr>
        <w:ind w:left="284"/>
        <w:rPr>
          <w:sz w:val="24"/>
          <w:szCs w:val="24"/>
        </w:rPr>
      </w:pPr>
      <w:r>
        <w:rPr>
          <w:sz w:val="24"/>
          <w:szCs w:val="24"/>
        </w:rPr>
        <w:t>Life HealthCare’s business continuity and disaster recovery planning were not effectively integrated. There was no proactive alignment between IT risk planning and critical healthcare operations. Their tactical readiness was poor due to underinvestment in cyber controls. This resulted in IT plans not being able to support the strategic need for resilient healthcare services.</w:t>
      </w:r>
    </w:p>
    <w:p w14:paraId="18695FA9" w14:textId="77777777" w:rsidR="00F6146E" w:rsidRDefault="00F6146E" w:rsidP="00F6146E">
      <w:pPr>
        <w:pStyle w:val="ListParagraph"/>
        <w:numPr>
          <w:ilvl w:val="0"/>
          <w:numId w:val="26"/>
        </w:numPr>
        <w:rPr>
          <w:sz w:val="24"/>
          <w:szCs w:val="24"/>
        </w:rPr>
      </w:pPr>
      <w:r>
        <w:rPr>
          <w:sz w:val="24"/>
          <w:szCs w:val="24"/>
        </w:rPr>
        <w:t>Chief Information Officer ~ David Price</w:t>
      </w:r>
    </w:p>
    <w:p w14:paraId="1D879C3B" w14:textId="77777777" w:rsidR="00F6146E" w:rsidRDefault="00F6146E" w:rsidP="00F6146E">
      <w:pPr>
        <w:pStyle w:val="ListParagraph"/>
        <w:numPr>
          <w:ilvl w:val="0"/>
          <w:numId w:val="26"/>
        </w:numPr>
        <w:rPr>
          <w:sz w:val="24"/>
          <w:szCs w:val="24"/>
        </w:rPr>
      </w:pPr>
      <w:r>
        <w:rPr>
          <w:sz w:val="24"/>
          <w:szCs w:val="24"/>
        </w:rPr>
        <w:t>Chief Operations Officer ~ Craig Koekemoer</w:t>
      </w:r>
    </w:p>
    <w:p w14:paraId="768141FF" w14:textId="77777777" w:rsidR="00F6146E" w:rsidRDefault="00F6146E" w:rsidP="00F6146E">
      <w:pPr>
        <w:pStyle w:val="ListParagraph"/>
        <w:numPr>
          <w:ilvl w:val="0"/>
          <w:numId w:val="26"/>
        </w:numPr>
        <w:rPr>
          <w:sz w:val="24"/>
          <w:szCs w:val="24"/>
        </w:rPr>
      </w:pPr>
      <w:r>
        <w:rPr>
          <w:sz w:val="24"/>
          <w:szCs w:val="24"/>
        </w:rPr>
        <w:t>Group Risk Manager ~ Zeenath Patel (Head of Risk)</w:t>
      </w:r>
    </w:p>
    <w:p w14:paraId="57CDC72D" w14:textId="77777777" w:rsidR="00F6146E" w:rsidRPr="00F83C21" w:rsidRDefault="00F6146E" w:rsidP="00F6146E">
      <w:pPr>
        <w:pStyle w:val="ListParagraph"/>
        <w:numPr>
          <w:ilvl w:val="0"/>
          <w:numId w:val="26"/>
        </w:numPr>
        <w:rPr>
          <w:sz w:val="24"/>
          <w:szCs w:val="24"/>
        </w:rPr>
      </w:pPr>
      <w:r>
        <w:rPr>
          <w:sz w:val="24"/>
          <w:szCs w:val="24"/>
        </w:rPr>
        <w:t>Group Head: Cyber Security Engineering ~ Yendesian Naidoo</w:t>
      </w:r>
    </w:p>
    <w:p w14:paraId="0C5EE6C9" w14:textId="77777777" w:rsidR="00F6146E" w:rsidRPr="00897D6D" w:rsidRDefault="00F6146E" w:rsidP="00F6146E">
      <w:pPr>
        <w:numPr>
          <w:ilvl w:val="0"/>
          <w:numId w:val="4"/>
        </w:numPr>
        <w:tabs>
          <w:tab w:val="clear" w:pos="720"/>
          <w:tab w:val="num" w:pos="567"/>
        </w:tabs>
        <w:ind w:left="284" w:hanging="284"/>
        <w:rPr>
          <w:sz w:val="24"/>
          <w:szCs w:val="24"/>
        </w:rPr>
      </w:pPr>
      <w:r>
        <w:rPr>
          <w:b/>
          <w:bCs/>
          <w:sz w:val="24"/>
          <w:szCs w:val="24"/>
        </w:rPr>
        <w:t>BAI (</w:t>
      </w:r>
      <w:r w:rsidRPr="00CD235A">
        <w:rPr>
          <w:b/>
          <w:bCs/>
          <w:sz w:val="24"/>
          <w:szCs w:val="24"/>
        </w:rPr>
        <w:t>Build, Acquire and Implement)</w:t>
      </w:r>
    </w:p>
    <w:p w14:paraId="2FC873E7" w14:textId="77777777" w:rsidR="00F6146E" w:rsidRDefault="00F6146E" w:rsidP="00F6146E">
      <w:pPr>
        <w:ind w:left="284"/>
        <w:rPr>
          <w:sz w:val="24"/>
          <w:szCs w:val="24"/>
        </w:rPr>
      </w:pPr>
      <w:r>
        <w:rPr>
          <w:sz w:val="24"/>
          <w:szCs w:val="24"/>
        </w:rPr>
        <w:t>Treats the definition, acquisition and implementation of I&amp;T solutions and their integration into business processes. (ISACA,2019) They oversee developing and implementing secure IT systems and infrastructure.</w:t>
      </w:r>
    </w:p>
    <w:p w14:paraId="38133850" w14:textId="77777777" w:rsidR="00F6146E" w:rsidRDefault="00F6146E" w:rsidP="00F6146E">
      <w:pPr>
        <w:tabs>
          <w:tab w:val="left" w:pos="426"/>
        </w:tabs>
        <w:ind w:left="284"/>
        <w:rPr>
          <w:sz w:val="24"/>
          <w:szCs w:val="24"/>
        </w:rPr>
      </w:pPr>
      <w:r>
        <w:rPr>
          <w:sz w:val="24"/>
          <w:szCs w:val="24"/>
        </w:rPr>
        <w:t>In Life HealthCare situation their security controls were not properly built into critical IT assets. Their legacy IT systems lacked resilience, and they had inadequate backup and redundancy systems. The systems being vulnerable thus collapsed under ransomware conditions.</w:t>
      </w:r>
    </w:p>
    <w:p w14:paraId="54643545" w14:textId="77777777" w:rsidR="00F6146E" w:rsidRDefault="00F6146E" w:rsidP="00F6146E">
      <w:pPr>
        <w:pStyle w:val="ListParagraph"/>
        <w:numPr>
          <w:ilvl w:val="0"/>
          <w:numId w:val="27"/>
        </w:numPr>
        <w:rPr>
          <w:sz w:val="24"/>
          <w:szCs w:val="24"/>
        </w:rPr>
      </w:pPr>
      <w:r>
        <w:rPr>
          <w:sz w:val="24"/>
          <w:szCs w:val="24"/>
        </w:rPr>
        <w:t>Group Enterprise Architect ~ Jean Erasmus</w:t>
      </w:r>
    </w:p>
    <w:p w14:paraId="235C7A99" w14:textId="77777777" w:rsidR="00F6146E" w:rsidRDefault="00F6146E" w:rsidP="00F6146E">
      <w:pPr>
        <w:pStyle w:val="ListParagraph"/>
        <w:numPr>
          <w:ilvl w:val="0"/>
          <w:numId w:val="27"/>
        </w:numPr>
        <w:tabs>
          <w:tab w:val="left" w:pos="426"/>
        </w:tabs>
        <w:rPr>
          <w:sz w:val="24"/>
          <w:szCs w:val="24"/>
        </w:rPr>
      </w:pPr>
      <w:r>
        <w:rPr>
          <w:sz w:val="24"/>
          <w:szCs w:val="24"/>
        </w:rPr>
        <w:lastRenderedPageBreak/>
        <w:t>Group Head: IT Operations and Service Delivery</w:t>
      </w:r>
    </w:p>
    <w:p w14:paraId="2DD813F4" w14:textId="77777777" w:rsidR="00F6146E" w:rsidRDefault="00F6146E" w:rsidP="00F6146E">
      <w:pPr>
        <w:pStyle w:val="ListParagraph"/>
        <w:numPr>
          <w:ilvl w:val="0"/>
          <w:numId w:val="27"/>
        </w:numPr>
        <w:rPr>
          <w:sz w:val="24"/>
          <w:szCs w:val="24"/>
        </w:rPr>
      </w:pPr>
      <w:r>
        <w:rPr>
          <w:sz w:val="24"/>
          <w:szCs w:val="24"/>
        </w:rPr>
        <w:t xml:space="preserve">Head of Technology Services and IT Operations ~ </w:t>
      </w:r>
      <w:r w:rsidRPr="00FA08E8">
        <w:rPr>
          <w:sz w:val="24"/>
          <w:szCs w:val="24"/>
        </w:rPr>
        <w:t>Shamanga Ilunga</w:t>
      </w:r>
    </w:p>
    <w:p w14:paraId="55823F59" w14:textId="77777777" w:rsidR="00F6146E" w:rsidRPr="00F83C21" w:rsidRDefault="00F6146E" w:rsidP="00F6146E">
      <w:pPr>
        <w:pStyle w:val="ListParagraph"/>
        <w:numPr>
          <w:ilvl w:val="0"/>
          <w:numId w:val="27"/>
        </w:numPr>
        <w:rPr>
          <w:sz w:val="24"/>
          <w:szCs w:val="24"/>
        </w:rPr>
      </w:pPr>
      <w:r>
        <w:rPr>
          <w:sz w:val="24"/>
          <w:szCs w:val="24"/>
        </w:rPr>
        <w:t>IT Operations and Service Delivery Team</w:t>
      </w:r>
    </w:p>
    <w:p w14:paraId="00C50CA8" w14:textId="77777777" w:rsidR="00F6146E" w:rsidRPr="00897D6D" w:rsidRDefault="00F6146E" w:rsidP="00F6146E">
      <w:pPr>
        <w:numPr>
          <w:ilvl w:val="0"/>
          <w:numId w:val="4"/>
        </w:numPr>
        <w:tabs>
          <w:tab w:val="clear" w:pos="720"/>
          <w:tab w:val="num" w:pos="426"/>
        </w:tabs>
        <w:ind w:left="284" w:hanging="284"/>
        <w:rPr>
          <w:sz w:val="24"/>
          <w:szCs w:val="24"/>
        </w:rPr>
      </w:pPr>
      <w:r>
        <w:rPr>
          <w:b/>
          <w:bCs/>
          <w:sz w:val="24"/>
          <w:szCs w:val="24"/>
        </w:rPr>
        <w:t>DSS (</w:t>
      </w:r>
      <w:r w:rsidRPr="00CD235A">
        <w:rPr>
          <w:b/>
          <w:bCs/>
          <w:sz w:val="24"/>
          <w:szCs w:val="24"/>
        </w:rPr>
        <w:t>Deliver, Service and Support)</w:t>
      </w:r>
    </w:p>
    <w:p w14:paraId="22833BE9" w14:textId="77777777" w:rsidR="00F6146E" w:rsidRDefault="00F6146E" w:rsidP="00F6146E">
      <w:pPr>
        <w:pStyle w:val="ListParagraph"/>
        <w:ind w:left="284"/>
        <w:rPr>
          <w:sz w:val="24"/>
          <w:szCs w:val="24"/>
        </w:rPr>
      </w:pPr>
      <w:r>
        <w:rPr>
          <w:sz w:val="24"/>
          <w:szCs w:val="24"/>
        </w:rPr>
        <w:t>To a</w:t>
      </w:r>
      <w:r w:rsidRPr="0000023B">
        <w:rPr>
          <w:sz w:val="24"/>
          <w:szCs w:val="24"/>
        </w:rPr>
        <w:t>ddress operational delivery and support of IT services,</w:t>
      </w:r>
      <w:r>
        <w:rPr>
          <w:sz w:val="24"/>
          <w:szCs w:val="24"/>
        </w:rPr>
        <w:t xml:space="preserve"> ensuring services are securely delivered and supported daily. </w:t>
      </w:r>
    </w:p>
    <w:p w14:paraId="1F9E19F0" w14:textId="77777777" w:rsidR="00F6146E" w:rsidRDefault="00F6146E" w:rsidP="00F6146E">
      <w:pPr>
        <w:pStyle w:val="ListParagraph"/>
        <w:ind w:left="284"/>
        <w:rPr>
          <w:sz w:val="24"/>
          <w:szCs w:val="24"/>
        </w:rPr>
      </w:pPr>
      <w:r>
        <w:rPr>
          <w:sz w:val="24"/>
          <w:szCs w:val="24"/>
        </w:rPr>
        <w:t>When Life HealthCare’s system was under attack their core services like billing, admissions, invoicing stopped functioning. Staff had to revert to manual processes which reduced efficiency and risking increasing errors.</w:t>
      </w:r>
    </w:p>
    <w:p w14:paraId="0F55C553" w14:textId="77777777" w:rsidR="00F6146E" w:rsidRDefault="00F6146E" w:rsidP="00F6146E">
      <w:pPr>
        <w:pStyle w:val="ListParagraph"/>
        <w:ind w:left="284"/>
        <w:rPr>
          <w:sz w:val="24"/>
          <w:szCs w:val="24"/>
        </w:rPr>
      </w:pPr>
      <w:r>
        <w:rPr>
          <w:sz w:val="24"/>
          <w:szCs w:val="24"/>
        </w:rPr>
        <w:t>Business continuity was directly impacted because service delivery was disrupted.</w:t>
      </w:r>
    </w:p>
    <w:p w14:paraId="687FB4AA" w14:textId="77777777" w:rsidR="00F6146E" w:rsidRDefault="00F6146E" w:rsidP="00F6146E">
      <w:pPr>
        <w:pStyle w:val="ListParagraph"/>
        <w:numPr>
          <w:ilvl w:val="0"/>
          <w:numId w:val="28"/>
        </w:numPr>
        <w:rPr>
          <w:sz w:val="24"/>
          <w:szCs w:val="24"/>
        </w:rPr>
      </w:pPr>
      <w:r>
        <w:rPr>
          <w:sz w:val="24"/>
          <w:szCs w:val="24"/>
        </w:rPr>
        <w:t>Group Head: Cybersecurity Risk Management ~ Kressan Govender</w:t>
      </w:r>
    </w:p>
    <w:p w14:paraId="0642C619" w14:textId="77777777" w:rsidR="00F6146E" w:rsidRDefault="00F6146E" w:rsidP="00F6146E">
      <w:pPr>
        <w:pStyle w:val="ListParagraph"/>
        <w:numPr>
          <w:ilvl w:val="0"/>
          <w:numId w:val="28"/>
        </w:numPr>
        <w:rPr>
          <w:sz w:val="24"/>
          <w:szCs w:val="24"/>
        </w:rPr>
      </w:pPr>
      <w:r>
        <w:rPr>
          <w:sz w:val="24"/>
          <w:szCs w:val="24"/>
        </w:rPr>
        <w:t>Head of IT ~ Lerato Setlogomi</w:t>
      </w:r>
    </w:p>
    <w:p w14:paraId="4AB67144" w14:textId="77777777" w:rsidR="00F6146E" w:rsidRDefault="00F6146E" w:rsidP="00F6146E">
      <w:pPr>
        <w:pStyle w:val="ListParagraph"/>
        <w:numPr>
          <w:ilvl w:val="0"/>
          <w:numId w:val="28"/>
        </w:numPr>
        <w:rPr>
          <w:sz w:val="24"/>
          <w:szCs w:val="24"/>
        </w:rPr>
      </w:pPr>
      <w:r>
        <w:rPr>
          <w:sz w:val="24"/>
          <w:szCs w:val="24"/>
        </w:rPr>
        <w:t>Head of Cybersecurity ~ Johan V</w:t>
      </w:r>
    </w:p>
    <w:p w14:paraId="542422C8" w14:textId="77777777" w:rsidR="00F6146E" w:rsidRDefault="00F6146E" w:rsidP="00F6146E">
      <w:pPr>
        <w:pStyle w:val="ListParagraph"/>
        <w:numPr>
          <w:ilvl w:val="0"/>
          <w:numId w:val="28"/>
        </w:numPr>
        <w:rPr>
          <w:sz w:val="24"/>
          <w:szCs w:val="24"/>
        </w:rPr>
      </w:pPr>
      <w:r>
        <w:rPr>
          <w:sz w:val="24"/>
          <w:szCs w:val="24"/>
        </w:rPr>
        <w:t>Head of Data ~ Naimen Rangila</w:t>
      </w:r>
    </w:p>
    <w:p w14:paraId="09572DC6" w14:textId="77777777" w:rsidR="00F6146E" w:rsidRDefault="00F6146E" w:rsidP="00F6146E">
      <w:pPr>
        <w:pStyle w:val="ListParagraph"/>
        <w:numPr>
          <w:ilvl w:val="0"/>
          <w:numId w:val="28"/>
        </w:numPr>
        <w:rPr>
          <w:sz w:val="24"/>
          <w:szCs w:val="24"/>
        </w:rPr>
      </w:pPr>
      <w:r w:rsidRPr="003F02F7">
        <w:rPr>
          <w:sz w:val="24"/>
          <w:szCs w:val="24"/>
        </w:rPr>
        <w:t>IT Security Team</w:t>
      </w:r>
    </w:p>
    <w:p w14:paraId="7083B39B" w14:textId="77777777" w:rsidR="00F6146E" w:rsidRPr="00F83C21" w:rsidRDefault="00F6146E" w:rsidP="00F6146E">
      <w:pPr>
        <w:pStyle w:val="ListParagraph"/>
        <w:numPr>
          <w:ilvl w:val="0"/>
          <w:numId w:val="28"/>
        </w:numPr>
        <w:rPr>
          <w:sz w:val="24"/>
          <w:szCs w:val="24"/>
        </w:rPr>
      </w:pPr>
      <w:r w:rsidRPr="00F83C21">
        <w:rPr>
          <w:sz w:val="24"/>
          <w:szCs w:val="24"/>
        </w:rPr>
        <w:t>Security Operations Centre (SOC)</w:t>
      </w:r>
    </w:p>
    <w:p w14:paraId="078E47BC" w14:textId="77777777" w:rsidR="00F6146E" w:rsidRPr="00897D6D" w:rsidRDefault="00F6146E" w:rsidP="00F6146E">
      <w:pPr>
        <w:numPr>
          <w:ilvl w:val="0"/>
          <w:numId w:val="4"/>
        </w:numPr>
        <w:tabs>
          <w:tab w:val="clear" w:pos="720"/>
          <w:tab w:val="num" w:pos="567"/>
        </w:tabs>
        <w:ind w:left="284" w:hanging="284"/>
        <w:rPr>
          <w:sz w:val="24"/>
          <w:szCs w:val="24"/>
        </w:rPr>
      </w:pPr>
      <w:r>
        <w:rPr>
          <w:b/>
          <w:bCs/>
          <w:sz w:val="24"/>
          <w:szCs w:val="24"/>
        </w:rPr>
        <w:t>MEA (</w:t>
      </w:r>
      <w:r w:rsidRPr="00CD235A">
        <w:rPr>
          <w:b/>
          <w:bCs/>
          <w:sz w:val="24"/>
          <w:szCs w:val="24"/>
        </w:rPr>
        <w:t>Monitor, Evaluate and Assess)</w:t>
      </w:r>
    </w:p>
    <w:p w14:paraId="7862A5AD" w14:textId="77777777" w:rsidR="00F6146E" w:rsidRDefault="00F6146E" w:rsidP="00F6146E">
      <w:pPr>
        <w:ind w:left="284"/>
        <w:rPr>
          <w:sz w:val="24"/>
          <w:szCs w:val="24"/>
        </w:rPr>
      </w:pPr>
      <w:r>
        <w:rPr>
          <w:sz w:val="24"/>
          <w:szCs w:val="24"/>
        </w:rPr>
        <w:t>ME</w:t>
      </w:r>
      <w:r w:rsidRPr="00420F48">
        <w:rPr>
          <w:sz w:val="24"/>
          <w:szCs w:val="24"/>
        </w:rPr>
        <w:t>A</w:t>
      </w:r>
      <w:r>
        <w:rPr>
          <w:sz w:val="24"/>
          <w:szCs w:val="24"/>
        </w:rPr>
        <w:t xml:space="preserve"> a</w:t>
      </w:r>
      <w:r w:rsidRPr="00420F48">
        <w:rPr>
          <w:sz w:val="24"/>
          <w:szCs w:val="24"/>
        </w:rPr>
        <w:t xml:space="preserve">ddresses </w:t>
      </w:r>
      <w:r>
        <w:rPr>
          <w:sz w:val="24"/>
          <w:szCs w:val="24"/>
        </w:rPr>
        <w:t xml:space="preserve">the organizations </w:t>
      </w:r>
      <w:r w:rsidRPr="00420F48">
        <w:rPr>
          <w:sz w:val="24"/>
          <w:szCs w:val="24"/>
        </w:rPr>
        <w:t>performance monitoring and conformity of IT to internal performance targets, internal control objectives and external requirements</w:t>
      </w:r>
      <w:r>
        <w:rPr>
          <w:sz w:val="24"/>
          <w:szCs w:val="24"/>
        </w:rPr>
        <w:t>. (ISACA,2019)</w:t>
      </w:r>
    </w:p>
    <w:p w14:paraId="7B7AC864" w14:textId="77777777" w:rsidR="00F6146E" w:rsidRDefault="00F6146E" w:rsidP="00F6146E">
      <w:pPr>
        <w:ind w:left="284"/>
        <w:rPr>
          <w:sz w:val="24"/>
          <w:szCs w:val="24"/>
        </w:rPr>
      </w:pPr>
      <w:r>
        <w:rPr>
          <w:sz w:val="24"/>
          <w:szCs w:val="24"/>
        </w:rPr>
        <w:t>Life HealthCare had no effective monitoring mechanisms like penetration testing or security audits. Their KPIs and governance reporting around cybersecurity were insufficient. They only detected risks after the breach, when the attack already made an impact.</w:t>
      </w:r>
    </w:p>
    <w:p w14:paraId="3066AFEC" w14:textId="77777777" w:rsidR="00F6146E" w:rsidRDefault="00F6146E" w:rsidP="00F6146E">
      <w:pPr>
        <w:pStyle w:val="ListParagraph"/>
        <w:numPr>
          <w:ilvl w:val="0"/>
          <w:numId w:val="29"/>
        </w:numPr>
        <w:rPr>
          <w:sz w:val="24"/>
          <w:szCs w:val="24"/>
        </w:rPr>
      </w:pPr>
      <w:r w:rsidRPr="003F02F7">
        <w:rPr>
          <w:sz w:val="24"/>
          <w:szCs w:val="24"/>
        </w:rPr>
        <w:t>Group Privacy Officer ~ Michael Dorfan</w:t>
      </w:r>
      <w:r>
        <w:rPr>
          <w:sz w:val="24"/>
          <w:szCs w:val="24"/>
        </w:rPr>
        <w:t xml:space="preserve"> </w:t>
      </w:r>
    </w:p>
    <w:p w14:paraId="6E77B37E" w14:textId="77777777" w:rsidR="00F6146E" w:rsidRPr="00F83C21" w:rsidRDefault="00F6146E" w:rsidP="00F6146E">
      <w:pPr>
        <w:pStyle w:val="ListParagraph"/>
        <w:numPr>
          <w:ilvl w:val="0"/>
          <w:numId w:val="29"/>
        </w:numPr>
        <w:rPr>
          <w:sz w:val="24"/>
          <w:szCs w:val="24"/>
        </w:rPr>
      </w:pPr>
      <w:r>
        <w:rPr>
          <w:sz w:val="24"/>
          <w:szCs w:val="24"/>
        </w:rPr>
        <w:t>Group Head: Business Information Security ~ Mario Pinto</w:t>
      </w:r>
    </w:p>
    <w:p w14:paraId="012DE2E9" w14:textId="77777777" w:rsidR="00F6146E" w:rsidRPr="00F83C21" w:rsidRDefault="00F6146E" w:rsidP="00F6146E">
      <w:pPr>
        <w:pStyle w:val="ListParagraph"/>
        <w:numPr>
          <w:ilvl w:val="0"/>
          <w:numId w:val="29"/>
        </w:numPr>
        <w:rPr>
          <w:sz w:val="24"/>
          <w:szCs w:val="24"/>
        </w:rPr>
      </w:pPr>
      <w:r>
        <w:rPr>
          <w:sz w:val="24"/>
          <w:szCs w:val="24"/>
        </w:rPr>
        <w:t>Group Risk Manager ~ Zeenath Patel (Head of Risk)</w:t>
      </w:r>
    </w:p>
    <w:p w14:paraId="26FA060E" w14:textId="77777777" w:rsidR="003A007F" w:rsidRDefault="003A007F">
      <w:pPr>
        <w:rPr>
          <w:rFonts w:asciiTheme="majorHAnsi" w:eastAsiaTheme="majorEastAsia" w:hAnsiTheme="majorHAnsi" w:cstheme="majorBidi"/>
          <w:sz w:val="32"/>
          <w:szCs w:val="32"/>
          <w:u w:val="single"/>
        </w:rPr>
      </w:pPr>
      <w:r>
        <w:rPr>
          <w:u w:val="single"/>
        </w:rPr>
        <w:br w:type="page"/>
      </w:r>
    </w:p>
    <w:p w14:paraId="02994F53" w14:textId="77777777" w:rsidR="002B5FC5" w:rsidRPr="00B711DF" w:rsidRDefault="002B5FC5" w:rsidP="002B5FC5">
      <w:pPr>
        <w:pStyle w:val="Heading1"/>
        <w:rPr>
          <w:color w:val="auto"/>
          <w:u w:val="single"/>
        </w:rPr>
      </w:pPr>
      <w:bookmarkStart w:id="8" w:name="_Toc211940948"/>
      <w:bookmarkStart w:id="9" w:name="_Toc211880339"/>
      <w:r>
        <w:rPr>
          <w:color w:val="auto"/>
          <w:u w:val="single"/>
        </w:rPr>
        <w:lastRenderedPageBreak/>
        <w:t>3. InfoSec Roles Assessment</w:t>
      </w:r>
      <w:bookmarkEnd w:id="9"/>
    </w:p>
    <w:p w14:paraId="4E84C698" w14:textId="77777777" w:rsidR="002B5FC5" w:rsidRDefault="002B5FC5" w:rsidP="002B5FC5">
      <w:pPr>
        <w:rPr>
          <w:sz w:val="24"/>
          <w:szCs w:val="24"/>
        </w:rPr>
      </w:pPr>
      <w:bookmarkStart w:id="10" w:name="_Hlk211954371"/>
      <w:r>
        <w:rPr>
          <w:sz w:val="24"/>
          <w:szCs w:val="24"/>
        </w:rPr>
        <w:t>Information Security (InfoSec) roles are critical components of effective IT governance, as they ensure the protection of sensitive information, alignment with organizational objectives and compliance with regulations. Frameworks like ISO 27001 emphasize the need for clearly defined roles and responsibilities within an Information Security Management System (ISMS), including leadership oversight, strategic planning, operational execution and continuous monitoring (International Organization for Standardization, 2013). Similarly, COBIT 2019 highlights the importance of assigning responsibilities across governance domains, such as APO (Align, Plan, and Organize) for role definition and MEA (Monitoring, Evaluate, and Assess) for performance oversight as identified in section 2 (ISACA, 2019). In context of Life Healthcare’s 2020 cyberattack, assessing these roles reveals both established structures and significant failures that contributed to the governance breakdown.</w:t>
      </w:r>
    </w:p>
    <w:p w14:paraId="56C38BD6" w14:textId="10B636DD" w:rsidR="002B5FC5" w:rsidRDefault="002B5FC5" w:rsidP="002B5FC5">
      <w:pPr>
        <w:pStyle w:val="SubHeads"/>
        <w:rPr>
          <w:rStyle w:val="Heading2Char"/>
          <w:color w:val="auto"/>
        </w:rPr>
      </w:pPr>
      <w:r>
        <w:rPr>
          <w:rStyle w:val="Heading2Char"/>
          <w:color w:val="auto"/>
        </w:rPr>
        <w:t xml:space="preserve">3.1 </w:t>
      </w:r>
      <w:r>
        <w:rPr>
          <w:rStyle w:val="Heading2Char"/>
          <w:color w:val="auto"/>
        </w:rPr>
        <w:t xml:space="preserve">Responsibility Matrix </w:t>
      </w:r>
    </w:p>
    <w:tbl>
      <w:tblPr>
        <w:tblStyle w:val="TableGrid"/>
        <w:tblW w:w="11505" w:type="dxa"/>
        <w:tblInd w:w="-1139" w:type="dxa"/>
        <w:tblLook w:val="04A0" w:firstRow="1" w:lastRow="0" w:firstColumn="1" w:lastColumn="0" w:noHBand="0" w:noVBand="1"/>
      </w:tblPr>
      <w:tblGrid>
        <w:gridCol w:w="1528"/>
        <w:gridCol w:w="614"/>
        <w:gridCol w:w="564"/>
        <w:gridCol w:w="634"/>
        <w:gridCol w:w="614"/>
        <w:gridCol w:w="723"/>
        <w:gridCol w:w="651"/>
        <w:gridCol w:w="703"/>
        <w:gridCol w:w="669"/>
        <w:gridCol w:w="624"/>
        <w:gridCol w:w="828"/>
        <w:gridCol w:w="826"/>
        <w:gridCol w:w="604"/>
        <w:gridCol w:w="677"/>
        <w:gridCol w:w="614"/>
        <w:gridCol w:w="632"/>
      </w:tblGrid>
      <w:tr w:rsidR="002B5FC5" w14:paraId="5ACDA1A6" w14:textId="77777777" w:rsidTr="000F3BB4">
        <w:trPr>
          <w:trHeight w:val="581"/>
        </w:trPr>
        <w:tc>
          <w:tcPr>
            <w:tcW w:w="11505" w:type="dxa"/>
            <w:gridSpan w:val="16"/>
          </w:tcPr>
          <w:p w14:paraId="26D880B0" w14:textId="77777777" w:rsidR="002B5FC5" w:rsidRPr="002E1D8D" w:rsidRDefault="002B5FC5" w:rsidP="000F3BB4">
            <w:pPr>
              <w:jc w:val="center"/>
              <w:rPr>
                <w:b/>
                <w:sz w:val="24"/>
                <w:szCs w:val="24"/>
              </w:rPr>
            </w:pPr>
            <w:r w:rsidRPr="002E1D8D">
              <w:rPr>
                <w:b/>
                <w:sz w:val="24"/>
                <w:szCs w:val="24"/>
              </w:rPr>
              <w:t>Table 1: Responsibility Matrix for Life Healthcare InfoSec Roles</w:t>
            </w:r>
          </w:p>
        </w:tc>
      </w:tr>
      <w:tr w:rsidR="002B5FC5" w14:paraId="17B2D2F0" w14:textId="77777777" w:rsidTr="000F3BB4">
        <w:trPr>
          <w:trHeight w:val="1194"/>
        </w:trPr>
        <w:tc>
          <w:tcPr>
            <w:tcW w:w="1134" w:type="dxa"/>
          </w:tcPr>
          <w:p w14:paraId="1DBF429C" w14:textId="77777777" w:rsidR="002B5FC5" w:rsidRDefault="002B5FC5" w:rsidP="000F3BB4">
            <w:pPr>
              <w:rPr>
                <w:sz w:val="24"/>
                <w:szCs w:val="24"/>
              </w:rPr>
            </w:pPr>
            <w:r>
              <w:rPr>
                <w:sz w:val="24"/>
                <w:szCs w:val="24"/>
              </w:rPr>
              <w:t>Function/ Role</w:t>
            </w:r>
          </w:p>
        </w:tc>
        <w:tc>
          <w:tcPr>
            <w:tcW w:w="1008" w:type="dxa"/>
          </w:tcPr>
          <w:p w14:paraId="4D6B2453" w14:textId="77777777" w:rsidR="002B5FC5" w:rsidRPr="00BA1EC5" w:rsidRDefault="002B5FC5" w:rsidP="000F3BB4">
            <w:pPr>
              <w:rPr>
                <w:sz w:val="24"/>
                <w:szCs w:val="24"/>
              </w:rPr>
            </w:pPr>
            <w:r w:rsidRPr="00BA1EC5">
              <w:rPr>
                <w:sz w:val="24"/>
                <w:szCs w:val="24"/>
              </w:rPr>
              <w:t>CFO</w:t>
            </w:r>
          </w:p>
        </w:tc>
        <w:tc>
          <w:tcPr>
            <w:tcW w:w="564" w:type="dxa"/>
          </w:tcPr>
          <w:p w14:paraId="225D7333" w14:textId="77777777" w:rsidR="002B5FC5" w:rsidRPr="00BA1EC5" w:rsidRDefault="002B5FC5" w:rsidP="000F3BB4">
            <w:pPr>
              <w:rPr>
                <w:sz w:val="24"/>
                <w:szCs w:val="24"/>
              </w:rPr>
            </w:pPr>
            <w:r w:rsidRPr="00BA1EC5">
              <w:rPr>
                <w:sz w:val="24"/>
                <w:szCs w:val="24"/>
              </w:rPr>
              <w:t>CIO</w:t>
            </w:r>
          </w:p>
        </w:tc>
        <w:tc>
          <w:tcPr>
            <w:tcW w:w="634" w:type="dxa"/>
          </w:tcPr>
          <w:p w14:paraId="76192658" w14:textId="77777777" w:rsidR="002B5FC5" w:rsidRPr="00BA1EC5" w:rsidRDefault="002B5FC5" w:rsidP="000F3BB4">
            <w:pPr>
              <w:rPr>
                <w:sz w:val="24"/>
                <w:szCs w:val="24"/>
              </w:rPr>
            </w:pPr>
            <w:r w:rsidRPr="00BA1EC5">
              <w:rPr>
                <w:sz w:val="24"/>
                <w:szCs w:val="24"/>
              </w:rPr>
              <w:t>CRO</w:t>
            </w:r>
          </w:p>
        </w:tc>
        <w:tc>
          <w:tcPr>
            <w:tcW w:w="614" w:type="dxa"/>
          </w:tcPr>
          <w:p w14:paraId="3DE0EE5D" w14:textId="77777777" w:rsidR="002B5FC5" w:rsidRPr="00BA1EC5" w:rsidRDefault="002B5FC5" w:rsidP="000F3BB4">
            <w:pPr>
              <w:rPr>
                <w:sz w:val="24"/>
                <w:szCs w:val="24"/>
              </w:rPr>
            </w:pPr>
            <w:r w:rsidRPr="00BA1EC5">
              <w:rPr>
                <w:sz w:val="24"/>
                <w:szCs w:val="24"/>
              </w:rPr>
              <w:t>ARC</w:t>
            </w:r>
          </w:p>
        </w:tc>
        <w:tc>
          <w:tcPr>
            <w:tcW w:w="723" w:type="dxa"/>
          </w:tcPr>
          <w:p w14:paraId="79252AF1" w14:textId="77777777" w:rsidR="002B5FC5" w:rsidRPr="00BA1EC5" w:rsidRDefault="002B5FC5" w:rsidP="000F3BB4">
            <w:pPr>
              <w:rPr>
                <w:sz w:val="24"/>
                <w:szCs w:val="24"/>
              </w:rPr>
            </w:pPr>
            <w:r w:rsidRPr="00BA1EC5">
              <w:rPr>
                <w:sz w:val="24"/>
                <w:szCs w:val="24"/>
              </w:rPr>
              <w:t>GCSE</w:t>
            </w:r>
          </w:p>
        </w:tc>
        <w:tc>
          <w:tcPr>
            <w:tcW w:w="651" w:type="dxa"/>
          </w:tcPr>
          <w:p w14:paraId="21ED527E" w14:textId="77777777" w:rsidR="002B5FC5" w:rsidRPr="00BA1EC5" w:rsidRDefault="002B5FC5" w:rsidP="000F3BB4">
            <w:pPr>
              <w:rPr>
                <w:sz w:val="24"/>
                <w:szCs w:val="24"/>
              </w:rPr>
            </w:pPr>
            <w:r w:rsidRPr="00BA1EC5">
              <w:rPr>
                <w:sz w:val="24"/>
                <w:szCs w:val="24"/>
              </w:rPr>
              <w:t>GPO</w:t>
            </w:r>
          </w:p>
        </w:tc>
        <w:tc>
          <w:tcPr>
            <w:tcW w:w="703" w:type="dxa"/>
          </w:tcPr>
          <w:p w14:paraId="288277D4" w14:textId="77777777" w:rsidR="002B5FC5" w:rsidRPr="00BA1EC5" w:rsidRDefault="002B5FC5" w:rsidP="000F3BB4">
            <w:pPr>
              <w:rPr>
                <w:sz w:val="24"/>
                <w:szCs w:val="24"/>
              </w:rPr>
            </w:pPr>
            <w:r w:rsidRPr="00BA1EC5">
              <w:rPr>
                <w:sz w:val="24"/>
                <w:szCs w:val="24"/>
              </w:rPr>
              <w:t>GRM</w:t>
            </w:r>
          </w:p>
        </w:tc>
        <w:tc>
          <w:tcPr>
            <w:tcW w:w="669" w:type="dxa"/>
          </w:tcPr>
          <w:p w14:paraId="303BC181" w14:textId="77777777" w:rsidR="002B5FC5" w:rsidRPr="00BA1EC5" w:rsidRDefault="002B5FC5" w:rsidP="000F3BB4">
            <w:pPr>
              <w:rPr>
                <w:sz w:val="24"/>
                <w:szCs w:val="24"/>
              </w:rPr>
            </w:pPr>
            <w:r w:rsidRPr="00BA1EC5">
              <w:rPr>
                <w:sz w:val="24"/>
                <w:szCs w:val="24"/>
              </w:rPr>
              <w:t>GBIS</w:t>
            </w:r>
          </w:p>
        </w:tc>
        <w:tc>
          <w:tcPr>
            <w:tcW w:w="624" w:type="dxa"/>
          </w:tcPr>
          <w:p w14:paraId="7F7B4242" w14:textId="77777777" w:rsidR="002B5FC5" w:rsidRPr="00BA1EC5" w:rsidRDefault="002B5FC5" w:rsidP="000F3BB4">
            <w:pPr>
              <w:rPr>
                <w:sz w:val="24"/>
                <w:szCs w:val="24"/>
              </w:rPr>
            </w:pPr>
            <w:r w:rsidRPr="00BA1EC5">
              <w:rPr>
                <w:sz w:val="24"/>
                <w:szCs w:val="24"/>
              </w:rPr>
              <w:t>GEA</w:t>
            </w:r>
          </w:p>
        </w:tc>
        <w:tc>
          <w:tcPr>
            <w:tcW w:w="828" w:type="dxa"/>
          </w:tcPr>
          <w:p w14:paraId="36A9DA5C" w14:textId="77777777" w:rsidR="002B5FC5" w:rsidRPr="00BA1EC5" w:rsidRDefault="002B5FC5" w:rsidP="000F3BB4">
            <w:pPr>
              <w:rPr>
                <w:sz w:val="24"/>
                <w:szCs w:val="24"/>
              </w:rPr>
            </w:pPr>
            <w:r w:rsidRPr="00BA1EC5">
              <w:rPr>
                <w:sz w:val="24"/>
                <w:szCs w:val="24"/>
              </w:rPr>
              <w:t>GITOP</w:t>
            </w:r>
          </w:p>
        </w:tc>
        <w:tc>
          <w:tcPr>
            <w:tcW w:w="826" w:type="dxa"/>
          </w:tcPr>
          <w:p w14:paraId="2D2AC2FB" w14:textId="77777777" w:rsidR="002B5FC5" w:rsidRPr="00BA1EC5" w:rsidRDefault="002B5FC5" w:rsidP="000F3BB4">
            <w:pPr>
              <w:rPr>
                <w:sz w:val="24"/>
                <w:szCs w:val="24"/>
              </w:rPr>
            </w:pPr>
            <w:r w:rsidRPr="00BA1EC5">
              <w:rPr>
                <w:sz w:val="24"/>
                <w:szCs w:val="24"/>
              </w:rPr>
              <w:t>HITOP</w:t>
            </w:r>
          </w:p>
        </w:tc>
        <w:tc>
          <w:tcPr>
            <w:tcW w:w="604" w:type="dxa"/>
          </w:tcPr>
          <w:p w14:paraId="5C86DC91" w14:textId="77777777" w:rsidR="002B5FC5" w:rsidRPr="00BA1EC5" w:rsidRDefault="002B5FC5" w:rsidP="000F3BB4">
            <w:pPr>
              <w:rPr>
                <w:sz w:val="24"/>
                <w:szCs w:val="24"/>
              </w:rPr>
            </w:pPr>
            <w:r w:rsidRPr="00BA1EC5">
              <w:rPr>
                <w:sz w:val="24"/>
                <w:szCs w:val="24"/>
              </w:rPr>
              <w:t>HCS</w:t>
            </w:r>
          </w:p>
        </w:tc>
        <w:tc>
          <w:tcPr>
            <w:tcW w:w="677" w:type="dxa"/>
          </w:tcPr>
          <w:p w14:paraId="3CC88828" w14:textId="77777777" w:rsidR="002B5FC5" w:rsidRPr="00BA1EC5" w:rsidRDefault="002B5FC5" w:rsidP="000F3BB4">
            <w:pPr>
              <w:rPr>
                <w:sz w:val="24"/>
                <w:szCs w:val="24"/>
              </w:rPr>
            </w:pPr>
            <w:r w:rsidRPr="00BA1EC5">
              <w:rPr>
                <w:sz w:val="24"/>
                <w:szCs w:val="24"/>
              </w:rPr>
              <w:t>ITOP</w:t>
            </w:r>
          </w:p>
        </w:tc>
        <w:tc>
          <w:tcPr>
            <w:tcW w:w="614" w:type="dxa"/>
          </w:tcPr>
          <w:p w14:paraId="741C4C6E" w14:textId="77777777" w:rsidR="002B5FC5" w:rsidRPr="00BA1EC5" w:rsidRDefault="002B5FC5" w:rsidP="000F3BB4">
            <w:pPr>
              <w:rPr>
                <w:sz w:val="24"/>
                <w:szCs w:val="24"/>
              </w:rPr>
            </w:pPr>
            <w:r w:rsidRPr="00BA1EC5">
              <w:rPr>
                <w:sz w:val="24"/>
                <w:szCs w:val="24"/>
              </w:rPr>
              <w:t>SOC</w:t>
            </w:r>
          </w:p>
        </w:tc>
        <w:tc>
          <w:tcPr>
            <w:tcW w:w="632" w:type="dxa"/>
          </w:tcPr>
          <w:p w14:paraId="7CAD195C" w14:textId="77777777" w:rsidR="002B5FC5" w:rsidRPr="00BA1EC5" w:rsidRDefault="002B5FC5" w:rsidP="000F3BB4">
            <w:pPr>
              <w:rPr>
                <w:sz w:val="24"/>
                <w:szCs w:val="24"/>
              </w:rPr>
            </w:pPr>
            <w:r w:rsidRPr="00BA1EC5">
              <w:rPr>
                <w:sz w:val="24"/>
                <w:szCs w:val="24"/>
              </w:rPr>
              <w:t>ITSC</w:t>
            </w:r>
          </w:p>
        </w:tc>
      </w:tr>
      <w:tr w:rsidR="002B5FC5" w14:paraId="477F2347" w14:textId="77777777" w:rsidTr="000F3BB4">
        <w:trPr>
          <w:trHeight w:val="581"/>
        </w:trPr>
        <w:tc>
          <w:tcPr>
            <w:tcW w:w="1134" w:type="dxa"/>
          </w:tcPr>
          <w:p w14:paraId="4253060C" w14:textId="77777777" w:rsidR="002B5FC5" w:rsidRDefault="002B5FC5" w:rsidP="000F3BB4">
            <w:pPr>
              <w:rPr>
                <w:sz w:val="24"/>
                <w:szCs w:val="24"/>
              </w:rPr>
            </w:pPr>
            <w:r>
              <w:rPr>
                <w:sz w:val="24"/>
                <w:szCs w:val="24"/>
              </w:rPr>
              <w:t>Develop Security Policy</w:t>
            </w:r>
          </w:p>
        </w:tc>
        <w:tc>
          <w:tcPr>
            <w:tcW w:w="1008" w:type="dxa"/>
          </w:tcPr>
          <w:p w14:paraId="061BD16E" w14:textId="77777777" w:rsidR="002B5FC5" w:rsidRDefault="002B5FC5" w:rsidP="000F3BB4">
            <w:pPr>
              <w:rPr>
                <w:sz w:val="24"/>
                <w:szCs w:val="24"/>
              </w:rPr>
            </w:pPr>
            <w:r>
              <w:rPr>
                <w:sz w:val="24"/>
                <w:szCs w:val="24"/>
              </w:rPr>
              <w:t>I</w:t>
            </w:r>
          </w:p>
        </w:tc>
        <w:tc>
          <w:tcPr>
            <w:tcW w:w="564" w:type="dxa"/>
          </w:tcPr>
          <w:p w14:paraId="743E1EFB" w14:textId="77777777" w:rsidR="002B5FC5" w:rsidRDefault="002B5FC5" w:rsidP="000F3BB4">
            <w:pPr>
              <w:rPr>
                <w:sz w:val="24"/>
                <w:szCs w:val="24"/>
              </w:rPr>
            </w:pPr>
            <w:r>
              <w:rPr>
                <w:sz w:val="24"/>
                <w:szCs w:val="24"/>
              </w:rPr>
              <w:t>A</w:t>
            </w:r>
          </w:p>
        </w:tc>
        <w:tc>
          <w:tcPr>
            <w:tcW w:w="634" w:type="dxa"/>
          </w:tcPr>
          <w:p w14:paraId="0E3781F7" w14:textId="77777777" w:rsidR="002B5FC5" w:rsidRDefault="002B5FC5" w:rsidP="000F3BB4">
            <w:pPr>
              <w:rPr>
                <w:sz w:val="24"/>
                <w:szCs w:val="24"/>
              </w:rPr>
            </w:pPr>
            <w:r>
              <w:rPr>
                <w:sz w:val="24"/>
                <w:szCs w:val="24"/>
              </w:rPr>
              <w:t>C</w:t>
            </w:r>
          </w:p>
        </w:tc>
        <w:tc>
          <w:tcPr>
            <w:tcW w:w="614" w:type="dxa"/>
          </w:tcPr>
          <w:p w14:paraId="0281A119" w14:textId="77777777" w:rsidR="002B5FC5" w:rsidRDefault="002B5FC5" w:rsidP="000F3BB4">
            <w:pPr>
              <w:rPr>
                <w:sz w:val="24"/>
                <w:szCs w:val="24"/>
              </w:rPr>
            </w:pPr>
            <w:r>
              <w:rPr>
                <w:sz w:val="24"/>
                <w:szCs w:val="24"/>
              </w:rPr>
              <w:t>C</w:t>
            </w:r>
          </w:p>
        </w:tc>
        <w:tc>
          <w:tcPr>
            <w:tcW w:w="723" w:type="dxa"/>
          </w:tcPr>
          <w:p w14:paraId="420DF0AF" w14:textId="77777777" w:rsidR="002B5FC5" w:rsidRDefault="002B5FC5" w:rsidP="000F3BB4">
            <w:pPr>
              <w:rPr>
                <w:sz w:val="24"/>
                <w:szCs w:val="24"/>
              </w:rPr>
            </w:pPr>
            <w:r>
              <w:rPr>
                <w:sz w:val="24"/>
                <w:szCs w:val="24"/>
              </w:rPr>
              <w:t>R</w:t>
            </w:r>
          </w:p>
        </w:tc>
        <w:tc>
          <w:tcPr>
            <w:tcW w:w="651" w:type="dxa"/>
          </w:tcPr>
          <w:p w14:paraId="2BD730AF" w14:textId="77777777" w:rsidR="002B5FC5" w:rsidRDefault="002B5FC5" w:rsidP="000F3BB4">
            <w:pPr>
              <w:rPr>
                <w:sz w:val="24"/>
                <w:szCs w:val="24"/>
              </w:rPr>
            </w:pPr>
            <w:r>
              <w:rPr>
                <w:sz w:val="24"/>
                <w:szCs w:val="24"/>
              </w:rPr>
              <w:t>C</w:t>
            </w:r>
          </w:p>
        </w:tc>
        <w:tc>
          <w:tcPr>
            <w:tcW w:w="703" w:type="dxa"/>
          </w:tcPr>
          <w:p w14:paraId="79738283" w14:textId="77777777" w:rsidR="002B5FC5" w:rsidRDefault="002B5FC5" w:rsidP="000F3BB4">
            <w:pPr>
              <w:rPr>
                <w:sz w:val="24"/>
                <w:szCs w:val="24"/>
              </w:rPr>
            </w:pPr>
            <w:r>
              <w:rPr>
                <w:sz w:val="24"/>
                <w:szCs w:val="24"/>
              </w:rPr>
              <w:t>C</w:t>
            </w:r>
          </w:p>
        </w:tc>
        <w:tc>
          <w:tcPr>
            <w:tcW w:w="669" w:type="dxa"/>
          </w:tcPr>
          <w:p w14:paraId="5F62CCBB" w14:textId="77777777" w:rsidR="002B5FC5" w:rsidRDefault="002B5FC5" w:rsidP="000F3BB4">
            <w:pPr>
              <w:rPr>
                <w:sz w:val="24"/>
                <w:szCs w:val="24"/>
              </w:rPr>
            </w:pPr>
            <w:r>
              <w:rPr>
                <w:sz w:val="24"/>
                <w:szCs w:val="24"/>
              </w:rPr>
              <w:t>R</w:t>
            </w:r>
          </w:p>
        </w:tc>
        <w:tc>
          <w:tcPr>
            <w:tcW w:w="624" w:type="dxa"/>
          </w:tcPr>
          <w:p w14:paraId="6C55068F" w14:textId="77777777" w:rsidR="002B5FC5" w:rsidRDefault="002B5FC5" w:rsidP="000F3BB4">
            <w:pPr>
              <w:rPr>
                <w:sz w:val="24"/>
                <w:szCs w:val="24"/>
              </w:rPr>
            </w:pPr>
            <w:r>
              <w:rPr>
                <w:sz w:val="24"/>
                <w:szCs w:val="24"/>
              </w:rPr>
              <w:t>C</w:t>
            </w:r>
          </w:p>
        </w:tc>
        <w:tc>
          <w:tcPr>
            <w:tcW w:w="828" w:type="dxa"/>
          </w:tcPr>
          <w:p w14:paraId="14E999FB" w14:textId="77777777" w:rsidR="002B5FC5" w:rsidRDefault="002B5FC5" w:rsidP="000F3BB4">
            <w:pPr>
              <w:rPr>
                <w:sz w:val="24"/>
                <w:szCs w:val="24"/>
              </w:rPr>
            </w:pPr>
            <w:r>
              <w:rPr>
                <w:sz w:val="24"/>
                <w:szCs w:val="24"/>
              </w:rPr>
              <w:t>I</w:t>
            </w:r>
          </w:p>
        </w:tc>
        <w:tc>
          <w:tcPr>
            <w:tcW w:w="826" w:type="dxa"/>
          </w:tcPr>
          <w:p w14:paraId="60C4F9BD" w14:textId="77777777" w:rsidR="002B5FC5" w:rsidRDefault="002B5FC5" w:rsidP="000F3BB4">
            <w:pPr>
              <w:rPr>
                <w:sz w:val="24"/>
                <w:szCs w:val="24"/>
              </w:rPr>
            </w:pPr>
            <w:r>
              <w:rPr>
                <w:sz w:val="24"/>
                <w:szCs w:val="24"/>
              </w:rPr>
              <w:t>I</w:t>
            </w:r>
          </w:p>
        </w:tc>
        <w:tc>
          <w:tcPr>
            <w:tcW w:w="604" w:type="dxa"/>
          </w:tcPr>
          <w:p w14:paraId="7FADB367" w14:textId="77777777" w:rsidR="002B5FC5" w:rsidRDefault="002B5FC5" w:rsidP="000F3BB4">
            <w:pPr>
              <w:rPr>
                <w:sz w:val="24"/>
                <w:szCs w:val="24"/>
              </w:rPr>
            </w:pPr>
            <w:r>
              <w:rPr>
                <w:sz w:val="24"/>
                <w:szCs w:val="24"/>
              </w:rPr>
              <w:t>I</w:t>
            </w:r>
          </w:p>
        </w:tc>
        <w:tc>
          <w:tcPr>
            <w:tcW w:w="677" w:type="dxa"/>
          </w:tcPr>
          <w:p w14:paraId="45C87E43" w14:textId="77777777" w:rsidR="002B5FC5" w:rsidRDefault="002B5FC5" w:rsidP="000F3BB4">
            <w:pPr>
              <w:rPr>
                <w:sz w:val="24"/>
                <w:szCs w:val="24"/>
              </w:rPr>
            </w:pPr>
            <w:r>
              <w:rPr>
                <w:sz w:val="24"/>
                <w:szCs w:val="24"/>
              </w:rPr>
              <w:t>I</w:t>
            </w:r>
          </w:p>
        </w:tc>
        <w:tc>
          <w:tcPr>
            <w:tcW w:w="614" w:type="dxa"/>
          </w:tcPr>
          <w:p w14:paraId="37A0B651" w14:textId="77777777" w:rsidR="002B5FC5" w:rsidRDefault="002B5FC5" w:rsidP="000F3BB4">
            <w:pPr>
              <w:rPr>
                <w:sz w:val="24"/>
                <w:szCs w:val="24"/>
              </w:rPr>
            </w:pPr>
            <w:r>
              <w:rPr>
                <w:sz w:val="24"/>
                <w:szCs w:val="24"/>
              </w:rPr>
              <w:t>I</w:t>
            </w:r>
          </w:p>
        </w:tc>
        <w:tc>
          <w:tcPr>
            <w:tcW w:w="632" w:type="dxa"/>
          </w:tcPr>
          <w:p w14:paraId="2B7F236F" w14:textId="77777777" w:rsidR="002B5FC5" w:rsidRDefault="002B5FC5" w:rsidP="000F3BB4">
            <w:pPr>
              <w:rPr>
                <w:sz w:val="24"/>
                <w:szCs w:val="24"/>
              </w:rPr>
            </w:pPr>
            <w:r>
              <w:rPr>
                <w:sz w:val="24"/>
                <w:szCs w:val="24"/>
              </w:rPr>
              <w:t>C</w:t>
            </w:r>
          </w:p>
        </w:tc>
      </w:tr>
      <w:tr w:rsidR="002B5FC5" w14:paraId="5D06C4E5" w14:textId="77777777" w:rsidTr="000F3BB4">
        <w:trPr>
          <w:trHeight w:val="581"/>
        </w:trPr>
        <w:tc>
          <w:tcPr>
            <w:tcW w:w="1134" w:type="dxa"/>
          </w:tcPr>
          <w:p w14:paraId="73793F58" w14:textId="77777777" w:rsidR="002B5FC5" w:rsidRDefault="002B5FC5" w:rsidP="000F3BB4">
            <w:pPr>
              <w:rPr>
                <w:sz w:val="24"/>
                <w:szCs w:val="24"/>
              </w:rPr>
            </w:pPr>
            <w:r>
              <w:rPr>
                <w:sz w:val="24"/>
                <w:szCs w:val="24"/>
              </w:rPr>
              <w:t>Incident Response</w:t>
            </w:r>
          </w:p>
        </w:tc>
        <w:tc>
          <w:tcPr>
            <w:tcW w:w="1008" w:type="dxa"/>
          </w:tcPr>
          <w:p w14:paraId="0D800A09" w14:textId="77777777" w:rsidR="002B5FC5" w:rsidRDefault="002B5FC5" w:rsidP="000F3BB4">
            <w:pPr>
              <w:rPr>
                <w:sz w:val="24"/>
                <w:szCs w:val="24"/>
              </w:rPr>
            </w:pPr>
            <w:r>
              <w:rPr>
                <w:sz w:val="24"/>
                <w:szCs w:val="24"/>
              </w:rPr>
              <w:t>I</w:t>
            </w:r>
          </w:p>
        </w:tc>
        <w:tc>
          <w:tcPr>
            <w:tcW w:w="564" w:type="dxa"/>
          </w:tcPr>
          <w:p w14:paraId="040DA083" w14:textId="77777777" w:rsidR="002B5FC5" w:rsidRDefault="002B5FC5" w:rsidP="000F3BB4">
            <w:pPr>
              <w:rPr>
                <w:sz w:val="24"/>
                <w:szCs w:val="24"/>
              </w:rPr>
            </w:pPr>
            <w:r>
              <w:rPr>
                <w:sz w:val="24"/>
                <w:szCs w:val="24"/>
              </w:rPr>
              <w:t>C</w:t>
            </w:r>
          </w:p>
        </w:tc>
        <w:tc>
          <w:tcPr>
            <w:tcW w:w="634" w:type="dxa"/>
          </w:tcPr>
          <w:p w14:paraId="19D37FA2" w14:textId="77777777" w:rsidR="002B5FC5" w:rsidRDefault="002B5FC5" w:rsidP="000F3BB4">
            <w:pPr>
              <w:rPr>
                <w:sz w:val="24"/>
                <w:szCs w:val="24"/>
              </w:rPr>
            </w:pPr>
            <w:r>
              <w:rPr>
                <w:sz w:val="24"/>
                <w:szCs w:val="24"/>
              </w:rPr>
              <w:t>I</w:t>
            </w:r>
          </w:p>
        </w:tc>
        <w:tc>
          <w:tcPr>
            <w:tcW w:w="614" w:type="dxa"/>
          </w:tcPr>
          <w:p w14:paraId="61D42C9C" w14:textId="77777777" w:rsidR="002B5FC5" w:rsidRDefault="002B5FC5" w:rsidP="000F3BB4">
            <w:pPr>
              <w:rPr>
                <w:sz w:val="24"/>
                <w:szCs w:val="24"/>
              </w:rPr>
            </w:pPr>
            <w:r>
              <w:rPr>
                <w:sz w:val="24"/>
                <w:szCs w:val="24"/>
              </w:rPr>
              <w:t>C</w:t>
            </w:r>
          </w:p>
        </w:tc>
        <w:tc>
          <w:tcPr>
            <w:tcW w:w="723" w:type="dxa"/>
          </w:tcPr>
          <w:p w14:paraId="23C056CF" w14:textId="77777777" w:rsidR="002B5FC5" w:rsidRDefault="002B5FC5" w:rsidP="000F3BB4">
            <w:pPr>
              <w:rPr>
                <w:sz w:val="24"/>
                <w:szCs w:val="24"/>
              </w:rPr>
            </w:pPr>
            <w:r>
              <w:rPr>
                <w:sz w:val="24"/>
                <w:szCs w:val="24"/>
              </w:rPr>
              <w:t>C</w:t>
            </w:r>
          </w:p>
        </w:tc>
        <w:tc>
          <w:tcPr>
            <w:tcW w:w="651" w:type="dxa"/>
          </w:tcPr>
          <w:p w14:paraId="24CEF986" w14:textId="77777777" w:rsidR="002B5FC5" w:rsidRDefault="002B5FC5" w:rsidP="000F3BB4">
            <w:pPr>
              <w:rPr>
                <w:sz w:val="24"/>
                <w:szCs w:val="24"/>
              </w:rPr>
            </w:pPr>
            <w:r>
              <w:rPr>
                <w:sz w:val="24"/>
                <w:szCs w:val="24"/>
              </w:rPr>
              <w:t>I</w:t>
            </w:r>
          </w:p>
        </w:tc>
        <w:tc>
          <w:tcPr>
            <w:tcW w:w="703" w:type="dxa"/>
          </w:tcPr>
          <w:p w14:paraId="3347579B" w14:textId="77777777" w:rsidR="002B5FC5" w:rsidRDefault="002B5FC5" w:rsidP="000F3BB4">
            <w:pPr>
              <w:rPr>
                <w:sz w:val="24"/>
                <w:szCs w:val="24"/>
              </w:rPr>
            </w:pPr>
            <w:r>
              <w:rPr>
                <w:sz w:val="24"/>
                <w:szCs w:val="24"/>
              </w:rPr>
              <w:t>C</w:t>
            </w:r>
          </w:p>
        </w:tc>
        <w:tc>
          <w:tcPr>
            <w:tcW w:w="669" w:type="dxa"/>
          </w:tcPr>
          <w:p w14:paraId="52F8AB8D" w14:textId="77777777" w:rsidR="002B5FC5" w:rsidRDefault="002B5FC5" w:rsidP="000F3BB4">
            <w:pPr>
              <w:rPr>
                <w:sz w:val="24"/>
                <w:szCs w:val="24"/>
              </w:rPr>
            </w:pPr>
            <w:r>
              <w:rPr>
                <w:sz w:val="24"/>
                <w:szCs w:val="24"/>
              </w:rPr>
              <w:t>C</w:t>
            </w:r>
          </w:p>
        </w:tc>
        <w:tc>
          <w:tcPr>
            <w:tcW w:w="624" w:type="dxa"/>
          </w:tcPr>
          <w:p w14:paraId="28DA1CB0" w14:textId="77777777" w:rsidR="002B5FC5" w:rsidRDefault="002B5FC5" w:rsidP="000F3BB4">
            <w:pPr>
              <w:rPr>
                <w:sz w:val="24"/>
                <w:szCs w:val="24"/>
              </w:rPr>
            </w:pPr>
            <w:r>
              <w:rPr>
                <w:sz w:val="24"/>
                <w:szCs w:val="24"/>
              </w:rPr>
              <w:t>I</w:t>
            </w:r>
          </w:p>
        </w:tc>
        <w:tc>
          <w:tcPr>
            <w:tcW w:w="828" w:type="dxa"/>
          </w:tcPr>
          <w:p w14:paraId="528B44F5" w14:textId="77777777" w:rsidR="002B5FC5" w:rsidRDefault="002B5FC5" w:rsidP="000F3BB4">
            <w:pPr>
              <w:rPr>
                <w:sz w:val="24"/>
                <w:szCs w:val="24"/>
              </w:rPr>
            </w:pPr>
            <w:r>
              <w:rPr>
                <w:sz w:val="24"/>
                <w:szCs w:val="24"/>
              </w:rPr>
              <w:t>C</w:t>
            </w:r>
          </w:p>
        </w:tc>
        <w:tc>
          <w:tcPr>
            <w:tcW w:w="826" w:type="dxa"/>
          </w:tcPr>
          <w:p w14:paraId="43E14D9C" w14:textId="77777777" w:rsidR="002B5FC5" w:rsidRDefault="002B5FC5" w:rsidP="000F3BB4">
            <w:pPr>
              <w:rPr>
                <w:sz w:val="24"/>
                <w:szCs w:val="24"/>
              </w:rPr>
            </w:pPr>
            <w:r>
              <w:rPr>
                <w:sz w:val="24"/>
                <w:szCs w:val="24"/>
              </w:rPr>
              <w:t>C</w:t>
            </w:r>
          </w:p>
        </w:tc>
        <w:tc>
          <w:tcPr>
            <w:tcW w:w="604" w:type="dxa"/>
          </w:tcPr>
          <w:p w14:paraId="356B3503" w14:textId="77777777" w:rsidR="002B5FC5" w:rsidRDefault="002B5FC5" w:rsidP="000F3BB4">
            <w:pPr>
              <w:rPr>
                <w:sz w:val="24"/>
                <w:szCs w:val="24"/>
              </w:rPr>
            </w:pPr>
            <w:r>
              <w:rPr>
                <w:sz w:val="24"/>
                <w:szCs w:val="24"/>
              </w:rPr>
              <w:t>R</w:t>
            </w:r>
          </w:p>
        </w:tc>
        <w:tc>
          <w:tcPr>
            <w:tcW w:w="677" w:type="dxa"/>
          </w:tcPr>
          <w:p w14:paraId="6CDD77AC" w14:textId="77777777" w:rsidR="002B5FC5" w:rsidRDefault="002B5FC5" w:rsidP="000F3BB4">
            <w:pPr>
              <w:rPr>
                <w:sz w:val="24"/>
                <w:szCs w:val="24"/>
              </w:rPr>
            </w:pPr>
            <w:r>
              <w:rPr>
                <w:sz w:val="24"/>
                <w:szCs w:val="24"/>
              </w:rPr>
              <w:t>R</w:t>
            </w:r>
          </w:p>
        </w:tc>
        <w:tc>
          <w:tcPr>
            <w:tcW w:w="614" w:type="dxa"/>
          </w:tcPr>
          <w:p w14:paraId="0744FB8C" w14:textId="77777777" w:rsidR="002B5FC5" w:rsidRDefault="002B5FC5" w:rsidP="000F3BB4">
            <w:pPr>
              <w:rPr>
                <w:sz w:val="24"/>
                <w:szCs w:val="24"/>
              </w:rPr>
            </w:pPr>
            <w:r>
              <w:rPr>
                <w:sz w:val="24"/>
                <w:szCs w:val="24"/>
              </w:rPr>
              <w:t>A</w:t>
            </w:r>
          </w:p>
        </w:tc>
        <w:tc>
          <w:tcPr>
            <w:tcW w:w="632" w:type="dxa"/>
          </w:tcPr>
          <w:p w14:paraId="7C72D949" w14:textId="77777777" w:rsidR="002B5FC5" w:rsidRDefault="002B5FC5" w:rsidP="000F3BB4">
            <w:pPr>
              <w:rPr>
                <w:sz w:val="24"/>
                <w:szCs w:val="24"/>
              </w:rPr>
            </w:pPr>
            <w:r>
              <w:rPr>
                <w:sz w:val="24"/>
                <w:szCs w:val="24"/>
              </w:rPr>
              <w:t>C</w:t>
            </w:r>
          </w:p>
        </w:tc>
      </w:tr>
      <w:tr w:rsidR="002B5FC5" w14:paraId="028701D4" w14:textId="77777777" w:rsidTr="000F3BB4">
        <w:trPr>
          <w:trHeight w:val="612"/>
        </w:trPr>
        <w:tc>
          <w:tcPr>
            <w:tcW w:w="1134" w:type="dxa"/>
          </w:tcPr>
          <w:p w14:paraId="67BC7D4D" w14:textId="77777777" w:rsidR="002B5FC5" w:rsidRDefault="002B5FC5" w:rsidP="000F3BB4">
            <w:pPr>
              <w:rPr>
                <w:sz w:val="24"/>
                <w:szCs w:val="24"/>
              </w:rPr>
            </w:pPr>
            <w:r>
              <w:rPr>
                <w:sz w:val="24"/>
                <w:szCs w:val="24"/>
              </w:rPr>
              <w:t>Risk Assessment</w:t>
            </w:r>
          </w:p>
        </w:tc>
        <w:tc>
          <w:tcPr>
            <w:tcW w:w="1008" w:type="dxa"/>
          </w:tcPr>
          <w:p w14:paraId="451FD355" w14:textId="77777777" w:rsidR="002B5FC5" w:rsidRDefault="002B5FC5" w:rsidP="000F3BB4">
            <w:pPr>
              <w:rPr>
                <w:sz w:val="24"/>
                <w:szCs w:val="24"/>
              </w:rPr>
            </w:pPr>
            <w:r>
              <w:rPr>
                <w:sz w:val="24"/>
                <w:szCs w:val="24"/>
              </w:rPr>
              <w:t>C</w:t>
            </w:r>
          </w:p>
        </w:tc>
        <w:tc>
          <w:tcPr>
            <w:tcW w:w="564" w:type="dxa"/>
          </w:tcPr>
          <w:p w14:paraId="70FB2DFB" w14:textId="77777777" w:rsidR="002B5FC5" w:rsidRDefault="002B5FC5" w:rsidP="000F3BB4">
            <w:pPr>
              <w:rPr>
                <w:sz w:val="24"/>
                <w:szCs w:val="24"/>
              </w:rPr>
            </w:pPr>
            <w:r>
              <w:rPr>
                <w:sz w:val="24"/>
                <w:szCs w:val="24"/>
              </w:rPr>
              <w:t>C</w:t>
            </w:r>
          </w:p>
        </w:tc>
        <w:tc>
          <w:tcPr>
            <w:tcW w:w="634" w:type="dxa"/>
          </w:tcPr>
          <w:p w14:paraId="6F1FE8AC" w14:textId="77777777" w:rsidR="002B5FC5" w:rsidRDefault="002B5FC5" w:rsidP="000F3BB4">
            <w:pPr>
              <w:rPr>
                <w:sz w:val="24"/>
                <w:szCs w:val="24"/>
              </w:rPr>
            </w:pPr>
            <w:r>
              <w:rPr>
                <w:sz w:val="24"/>
                <w:szCs w:val="24"/>
              </w:rPr>
              <w:t>A</w:t>
            </w:r>
          </w:p>
        </w:tc>
        <w:tc>
          <w:tcPr>
            <w:tcW w:w="614" w:type="dxa"/>
          </w:tcPr>
          <w:p w14:paraId="362DFD4E" w14:textId="77777777" w:rsidR="002B5FC5" w:rsidRDefault="002B5FC5" w:rsidP="000F3BB4">
            <w:pPr>
              <w:rPr>
                <w:sz w:val="24"/>
                <w:szCs w:val="24"/>
              </w:rPr>
            </w:pPr>
            <w:r>
              <w:rPr>
                <w:sz w:val="24"/>
                <w:szCs w:val="24"/>
              </w:rPr>
              <w:t>A</w:t>
            </w:r>
          </w:p>
        </w:tc>
        <w:tc>
          <w:tcPr>
            <w:tcW w:w="723" w:type="dxa"/>
          </w:tcPr>
          <w:p w14:paraId="1D5B65B1" w14:textId="77777777" w:rsidR="002B5FC5" w:rsidRDefault="002B5FC5" w:rsidP="000F3BB4">
            <w:pPr>
              <w:rPr>
                <w:sz w:val="24"/>
                <w:szCs w:val="24"/>
              </w:rPr>
            </w:pPr>
            <w:r>
              <w:rPr>
                <w:sz w:val="24"/>
                <w:szCs w:val="24"/>
              </w:rPr>
              <w:t>C</w:t>
            </w:r>
          </w:p>
        </w:tc>
        <w:tc>
          <w:tcPr>
            <w:tcW w:w="651" w:type="dxa"/>
          </w:tcPr>
          <w:p w14:paraId="5658EE4C" w14:textId="77777777" w:rsidR="002B5FC5" w:rsidRDefault="002B5FC5" w:rsidP="000F3BB4">
            <w:pPr>
              <w:rPr>
                <w:sz w:val="24"/>
                <w:szCs w:val="24"/>
              </w:rPr>
            </w:pPr>
            <w:r>
              <w:rPr>
                <w:sz w:val="24"/>
                <w:szCs w:val="24"/>
              </w:rPr>
              <w:t>C</w:t>
            </w:r>
          </w:p>
        </w:tc>
        <w:tc>
          <w:tcPr>
            <w:tcW w:w="703" w:type="dxa"/>
          </w:tcPr>
          <w:p w14:paraId="2CBABFE3" w14:textId="77777777" w:rsidR="002B5FC5" w:rsidRDefault="002B5FC5" w:rsidP="000F3BB4">
            <w:pPr>
              <w:rPr>
                <w:sz w:val="24"/>
                <w:szCs w:val="24"/>
              </w:rPr>
            </w:pPr>
            <w:r>
              <w:rPr>
                <w:sz w:val="24"/>
                <w:szCs w:val="24"/>
              </w:rPr>
              <w:t>R</w:t>
            </w:r>
          </w:p>
        </w:tc>
        <w:tc>
          <w:tcPr>
            <w:tcW w:w="669" w:type="dxa"/>
          </w:tcPr>
          <w:p w14:paraId="13603EFC" w14:textId="77777777" w:rsidR="002B5FC5" w:rsidRDefault="002B5FC5" w:rsidP="000F3BB4">
            <w:pPr>
              <w:rPr>
                <w:sz w:val="24"/>
                <w:szCs w:val="24"/>
              </w:rPr>
            </w:pPr>
            <w:r>
              <w:rPr>
                <w:sz w:val="24"/>
                <w:szCs w:val="24"/>
              </w:rPr>
              <w:t>C</w:t>
            </w:r>
          </w:p>
        </w:tc>
        <w:tc>
          <w:tcPr>
            <w:tcW w:w="624" w:type="dxa"/>
          </w:tcPr>
          <w:p w14:paraId="6E5D0304" w14:textId="77777777" w:rsidR="002B5FC5" w:rsidRDefault="002B5FC5" w:rsidP="000F3BB4">
            <w:pPr>
              <w:rPr>
                <w:sz w:val="24"/>
                <w:szCs w:val="24"/>
              </w:rPr>
            </w:pPr>
            <w:r>
              <w:rPr>
                <w:sz w:val="24"/>
                <w:szCs w:val="24"/>
              </w:rPr>
              <w:t>C</w:t>
            </w:r>
          </w:p>
        </w:tc>
        <w:tc>
          <w:tcPr>
            <w:tcW w:w="828" w:type="dxa"/>
          </w:tcPr>
          <w:p w14:paraId="01499682" w14:textId="77777777" w:rsidR="002B5FC5" w:rsidRDefault="002B5FC5" w:rsidP="000F3BB4">
            <w:pPr>
              <w:rPr>
                <w:sz w:val="24"/>
                <w:szCs w:val="24"/>
              </w:rPr>
            </w:pPr>
            <w:r>
              <w:rPr>
                <w:sz w:val="24"/>
                <w:szCs w:val="24"/>
              </w:rPr>
              <w:t>I</w:t>
            </w:r>
          </w:p>
        </w:tc>
        <w:tc>
          <w:tcPr>
            <w:tcW w:w="826" w:type="dxa"/>
          </w:tcPr>
          <w:p w14:paraId="7F1FBBFC" w14:textId="77777777" w:rsidR="002B5FC5" w:rsidRDefault="002B5FC5" w:rsidP="000F3BB4">
            <w:pPr>
              <w:rPr>
                <w:sz w:val="24"/>
                <w:szCs w:val="24"/>
              </w:rPr>
            </w:pPr>
            <w:r>
              <w:rPr>
                <w:sz w:val="24"/>
                <w:szCs w:val="24"/>
              </w:rPr>
              <w:t>I</w:t>
            </w:r>
          </w:p>
        </w:tc>
        <w:tc>
          <w:tcPr>
            <w:tcW w:w="604" w:type="dxa"/>
          </w:tcPr>
          <w:p w14:paraId="7F7BACAD" w14:textId="77777777" w:rsidR="002B5FC5" w:rsidRDefault="002B5FC5" w:rsidP="000F3BB4">
            <w:pPr>
              <w:rPr>
                <w:sz w:val="24"/>
                <w:szCs w:val="24"/>
              </w:rPr>
            </w:pPr>
            <w:r>
              <w:rPr>
                <w:sz w:val="24"/>
                <w:szCs w:val="24"/>
              </w:rPr>
              <w:t>I</w:t>
            </w:r>
          </w:p>
        </w:tc>
        <w:tc>
          <w:tcPr>
            <w:tcW w:w="677" w:type="dxa"/>
          </w:tcPr>
          <w:p w14:paraId="469C7770" w14:textId="77777777" w:rsidR="002B5FC5" w:rsidRDefault="002B5FC5" w:rsidP="000F3BB4">
            <w:pPr>
              <w:rPr>
                <w:sz w:val="24"/>
                <w:szCs w:val="24"/>
              </w:rPr>
            </w:pPr>
            <w:r>
              <w:rPr>
                <w:sz w:val="24"/>
                <w:szCs w:val="24"/>
              </w:rPr>
              <w:t>I</w:t>
            </w:r>
          </w:p>
        </w:tc>
        <w:tc>
          <w:tcPr>
            <w:tcW w:w="614" w:type="dxa"/>
          </w:tcPr>
          <w:p w14:paraId="7B9ED0A3" w14:textId="77777777" w:rsidR="002B5FC5" w:rsidRDefault="002B5FC5" w:rsidP="000F3BB4">
            <w:pPr>
              <w:rPr>
                <w:sz w:val="24"/>
                <w:szCs w:val="24"/>
              </w:rPr>
            </w:pPr>
            <w:r>
              <w:rPr>
                <w:sz w:val="24"/>
                <w:szCs w:val="24"/>
              </w:rPr>
              <w:t>I</w:t>
            </w:r>
          </w:p>
        </w:tc>
        <w:tc>
          <w:tcPr>
            <w:tcW w:w="632" w:type="dxa"/>
          </w:tcPr>
          <w:p w14:paraId="16B6EBF6" w14:textId="77777777" w:rsidR="002B5FC5" w:rsidRDefault="002B5FC5" w:rsidP="000F3BB4">
            <w:pPr>
              <w:rPr>
                <w:sz w:val="24"/>
                <w:szCs w:val="24"/>
              </w:rPr>
            </w:pPr>
            <w:r>
              <w:rPr>
                <w:sz w:val="24"/>
                <w:szCs w:val="24"/>
              </w:rPr>
              <w:t>C</w:t>
            </w:r>
          </w:p>
        </w:tc>
      </w:tr>
      <w:tr w:rsidR="002B5FC5" w14:paraId="7BA69169" w14:textId="77777777" w:rsidTr="000F3BB4">
        <w:trPr>
          <w:trHeight w:val="550"/>
        </w:trPr>
        <w:tc>
          <w:tcPr>
            <w:tcW w:w="1134" w:type="dxa"/>
          </w:tcPr>
          <w:p w14:paraId="105DE41B" w14:textId="77777777" w:rsidR="002B5FC5" w:rsidRDefault="002B5FC5" w:rsidP="000F3BB4">
            <w:pPr>
              <w:rPr>
                <w:sz w:val="24"/>
                <w:szCs w:val="24"/>
              </w:rPr>
            </w:pPr>
            <w:r>
              <w:rPr>
                <w:sz w:val="24"/>
                <w:szCs w:val="24"/>
              </w:rPr>
              <w:t>POPIA Compliance</w:t>
            </w:r>
          </w:p>
        </w:tc>
        <w:tc>
          <w:tcPr>
            <w:tcW w:w="1008" w:type="dxa"/>
          </w:tcPr>
          <w:p w14:paraId="7D049B3A" w14:textId="77777777" w:rsidR="002B5FC5" w:rsidRDefault="002B5FC5" w:rsidP="000F3BB4">
            <w:pPr>
              <w:rPr>
                <w:sz w:val="24"/>
                <w:szCs w:val="24"/>
              </w:rPr>
            </w:pPr>
            <w:r>
              <w:rPr>
                <w:sz w:val="24"/>
                <w:szCs w:val="24"/>
              </w:rPr>
              <w:t>I</w:t>
            </w:r>
          </w:p>
        </w:tc>
        <w:tc>
          <w:tcPr>
            <w:tcW w:w="564" w:type="dxa"/>
          </w:tcPr>
          <w:p w14:paraId="34C3F27D" w14:textId="77777777" w:rsidR="002B5FC5" w:rsidRDefault="002B5FC5" w:rsidP="000F3BB4">
            <w:pPr>
              <w:rPr>
                <w:sz w:val="24"/>
                <w:szCs w:val="24"/>
              </w:rPr>
            </w:pPr>
            <w:r>
              <w:rPr>
                <w:sz w:val="24"/>
                <w:szCs w:val="24"/>
              </w:rPr>
              <w:t>C</w:t>
            </w:r>
          </w:p>
        </w:tc>
        <w:tc>
          <w:tcPr>
            <w:tcW w:w="634" w:type="dxa"/>
          </w:tcPr>
          <w:p w14:paraId="5C3A66F9" w14:textId="77777777" w:rsidR="002B5FC5" w:rsidRDefault="002B5FC5" w:rsidP="000F3BB4">
            <w:pPr>
              <w:rPr>
                <w:sz w:val="24"/>
                <w:szCs w:val="24"/>
              </w:rPr>
            </w:pPr>
            <w:r>
              <w:rPr>
                <w:sz w:val="24"/>
                <w:szCs w:val="24"/>
              </w:rPr>
              <w:t>I</w:t>
            </w:r>
          </w:p>
        </w:tc>
        <w:tc>
          <w:tcPr>
            <w:tcW w:w="614" w:type="dxa"/>
          </w:tcPr>
          <w:p w14:paraId="478D35D3" w14:textId="77777777" w:rsidR="002B5FC5" w:rsidRDefault="002B5FC5" w:rsidP="000F3BB4">
            <w:pPr>
              <w:rPr>
                <w:sz w:val="24"/>
                <w:szCs w:val="24"/>
              </w:rPr>
            </w:pPr>
            <w:r>
              <w:rPr>
                <w:sz w:val="24"/>
                <w:szCs w:val="24"/>
              </w:rPr>
              <w:t>C</w:t>
            </w:r>
          </w:p>
        </w:tc>
        <w:tc>
          <w:tcPr>
            <w:tcW w:w="723" w:type="dxa"/>
          </w:tcPr>
          <w:p w14:paraId="0F56B18D" w14:textId="77777777" w:rsidR="002B5FC5" w:rsidRDefault="002B5FC5" w:rsidP="000F3BB4">
            <w:pPr>
              <w:rPr>
                <w:sz w:val="24"/>
                <w:szCs w:val="24"/>
              </w:rPr>
            </w:pPr>
            <w:r>
              <w:rPr>
                <w:sz w:val="24"/>
                <w:szCs w:val="24"/>
              </w:rPr>
              <w:t>C</w:t>
            </w:r>
          </w:p>
        </w:tc>
        <w:tc>
          <w:tcPr>
            <w:tcW w:w="651" w:type="dxa"/>
          </w:tcPr>
          <w:p w14:paraId="0BE63628" w14:textId="77777777" w:rsidR="002B5FC5" w:rsidRDefault="002B5FC5" w:rsidP="000F3BB4">
            <w:pPr>
              <w:rPr>
                <w:sz w:val="24"/>
                <w:szCs w:val="24"/>
              </w:rPr>
            </w:pPr>
            <w:r>
              <w:rPr>
                <w:sz w:val="24"/>
                <w:szCs w:val="24"/>
              </w:rPr>
              <w:t>A</w:t>
            </w:r>
          </w:p>
        </w:tc>
        <w:tc>
          <w:tcPr>
            <w:tcW w:w="703" w:type="dxa"/>
          </w:tcPr>
          <w:p w14:paraId="19B85E65" w14:textId="77777777" w:rsidR="002B5FC5" w:rsidRDefault="002B5FC5" w:rsidP="000F3BB4">
            <w:pPr>
              <w:rPr>
                <w:sz w:val="24"/>
                <w:szCs w:val="24"/>
              </w:rPr>
            </w:pPr>
            <w:r>
              <w:rPr>
                <w:sz w:val="24"/>
                <w:szCs w:val="24"/>
              </w:rPr>
              <w:t>C</w:t>
            </w:r>
          </w:p>
        </w:tc>
        <w:tc>
          <w:tcPr>
            <w:tcW w:w="669" w:type="dxa"/>
          </w:tcPr>
          <w:p w14:paraId="510A1591" w14:textId="77777777" w:rsidR="002B5FC5" w:rsidRDefault="002B5FC5" w:rsidP="000F3BB4">
            <w:pPr>
              <w:rPr>
                <w:sz w:val="24"/>
                <w:szCs w:val="24"/>
              </w:rPr>
            </w:pPr>
            <w:r>
              <w:rPr>
                <w:sz w:val="24"/>
                <w:szCs w:val="24"/>
              </w:rPr>
              <w:t>C</w:t>
            </w:r>
          </w:p>
        </w:tc>
        <w:tc>
          <w:tcPr>
            <w:tcW w:w="624" w:type="dxa"/>
          </w:tcPr>
          <w:p w14:paraId="0AEA4374" w14:textId="77777777" w:rsidR="002B5FC5" w:rsidRDefault="002B5FC5" w:rsidP="000F3BB4">
            <w:pPr>
              <w:rPr>
                <w:sz w:val="24"/>
                <w:szCs w:val="24"/>
              </w:rPr>
            </w:pPr>
            <w:r>
              <w:rPr>
                <w:sz w:val="24"/>
                <w:szCs w:val="24"/>
              </w:rPr>
              <w:t>I</w:t>
            </w:r>
          </w:p>
        </w:tc>
        <w:tc>
          <w:tcPr>
            <w:tcW w:w="828" w:type="dxa"/>
          </w:tcPr>
          <w:p w14:paraId="582A8292" w14:textId="77777777" w:rsidR="002B5FC5" w:rsidRDefault="002B5FC5" w:rsidP="000F3BB4">
            <w:pPr>
              <w:rPr>
                <w:sz w:val="24"/>
                <w:szCs w:val="24"/>
              </w:rPr>
            </w:pPr>
            <w:r>
              <w:rPr>
                <w:sz w:val="24"/>
                <w:szCs w:val="24"/>
              </w:rPr>
              <w:t>I</w:t>
            </w:r>
          </w:p>
        </w:tc>
        <w:tc>
          <w:tcPr>
            <w:tcW w:w="826" w:type="dxa"/>
          </w:tcPr>
          <w:p w14:paraId="71DFF52D" w14:textId="77777777" w:rsidR="002B5FC5" w:rsidRDefault="002B5FC5" w:rsidP="000F3BB4">
            <w:pPr>
              <w:rPr>
                <w:sz w:val="24"/>
                <w:szCs w:val="24"/>
              </w:rPr>
            </w:pPr>
            <w:r>
              <w:rPr>
                <w:sz w:val="24"/>
                <w:szCs w:val="24"/>
              </w:rPr>
              <w:t>I</w:t>
            </w:r>
          </w:p>
        </w:tc>
        <w:tc>
          <w:tcPr>
            <w:tcW w:w="604" w:type="dxa"/>
          </w:tcPr>
          <w:p w14:paraId="37CDACE5" w14:textId="77777777" w:rsidR="002B5FC5" w:rsidRDefault="002B5FC5" w:rsidP="000F3BB4">
            <w:pPr>
              <w:rPr>
                <w:sz w:val="24"/>
                <w:szCs w:val="24"/>
              </w:rPr>
            </w:pPr>
            <w:r>
              <w:rPr>
                <w:sz w:val="24"/>
                <w:szCs w:val="24"/>
              </w:rPr>
              <w:t>I</w:t>
            </w:r>
          </w:p>
        </w:tc>
        <w:tc>
          <w:tcPr>
            <w:tcW w:w="677" w:type="dxa"/>
          </w:tcPr>
          <w:p w14:paraId="686E963F" w14:textId="77777777" w:rsidR="002B5FC5" w:rsidRDefault="002B5FC5" w:rsidP="000F3BB4">
            <w:pPr>
              <w:rPr>
                <w:sz w:val="24"/>
                <w:szCs w:val="24"/>
              </w:rPr>
            </w:pPr>
            <w:r>
              <w:rPr>
                <w:sz w:val="24"/>
                <w:szCs w:val="24"/>
              </w:rPr>
              <w:t>I</w:t>
            </w:r>
          </w:p>
        </w:tc>
        <w:tc>
          <w:tcPr>
            <w:tcW w:w="614" w:type="dxa"/>
          </w:tcPr>
          <w:p w14:paraId="7586CC8B" w14:textId="77777777" w:rsidR="002B5FC5" w:rsidRDefault="002B5FC5" w:rsidP="000F3BB4">
            <w:pPr>
              <w:rPr>
                <w:sz w:val="24"/>
                <w:szCs w:val="24"/>
              </w:rPr>
            </w:pPr>
            <w:r>
              <w:rPr>
                <w:sz w:val="24"/>
                <w:szCs w:val="24"/>
              </w:rPr>
              <w:t>I</w:t>
            </w:r>
          </w:p>
        </w:tc>
        <w:tc>
          <w:tcPr>
            <w:tcW w:w="632" w:type="dxa"/>
          </w:tcPr>
          <w:p w14:paraId="4F61F2A5" w14:textId="77777777" w:rsidR="002B5FC5" w:rsidRDefault="002B5FC5" w:rsidP="000F3BB4">
            <w:pPr>
              <w:rPr>
                <w:sz w:val="24"/>
                <w:szCs w:val="24"/>
              </w:rPr>
            </w:pPr>
            <w:r>
              <w:rPr>
                <w:sz w:val="24"/>
                <w:szCs w:val="24"/>
              </w:rPr>
              <w:t>I</w:t>
            </w:r>
          </w:p>
        </w:tc>
      </w:tr>
      <w:tr w:rsidR="002B5FC5" w14:paraId="52989484" w14:textId="77777777" w:rsidTr="000F3BB4">
        <w:trPr>
          <w:trHeight w:val="550"/>
        </w:trPr>
        <w:tc>
          <w:tcPr>
            <w:tcW w:w="1134" w:type="dxa"/>
          </w:tcPr>
          <w:p w14:paraId="40255172" w14:textId="77777777" w:rsidR="002B5FC5" w:rsidRDefault="002B5FC5" w:rsidP="000F3BB4">
            <w:pPr>
              <w:rPr>
                <w:sz w:val="24"/>
                <w:szCs w:val="24"/>
              </w:rPr>
            </w:pPr>
            <w:r>
              <w:rPr>
                <w:sz w:val="24"/>
                <w:szCs w:val="24"/>
              </w:rPr>
              <w:t>Access Control Management</w:t>
            </w:r>
          </w:p>
        </w:tc>
        <w:tc>
          <w:tcPr>
            <w:tcW w:w="1008" w:type="dxa"/>
          </w:tcPr>
          <w:p w14:paraId="72B25642" w14:textId="77777777" w:rsidR="002B5FC5" w:rsidRDefault="002B5FC5" w:rsidP="000F3BB4">
            <w:pPr>
              <w:rPr>
                <w:sz w:val="24"/>
                <w:szCs w:val="24"/>
              </w:rPr>
            </w:pPr>
            <w:r>
              <w:rPr>
                <w:sz w:val="24"/>
                <w:szCs w:val="24"/>
              </w:rPr>
              <w:t>I</w:t>
            </w:r>
          </w:p>
        </w:tc>
        <w:tc>
          <w:tcPr>
            <w:tcW w:w="564" w:type="dxa"/>
          </w:tcPr>
          <w:p w14:paraId="3EA405A2" w14:textId="77777777" w:rsidR="002B5FC5" w:rsidRDefault="002B5FC5" w:rsidP="000F3BB4">
            <w:pPr>
              <w:rPr>
                <w:sz w:val="24"/>
                <w:szCs w:val="24"/>
              </w:rPr>
            </w:pPr>
            <w:r>
              <w:rPr>
                <w:sz w:val="24"/>
                <w:szCs w:val="24"/>
              </w:rPr>
              <w:t>C</w:t>
            </w:r>
          </w:p>
        </w:tc>
        <w:tc>
          <w:tcPr>
            <w:tcW w:w="634" w:type="dxa"/>
          </w:tcPr>
          <w:p w14:paraId="3578E1CF" w14:textId="77777777" w:rsidR="002B5FC5" w:rsidRDefault="002B5FC5" w:rsidP="000F3BB4">
            <w:pPr>
              <w:rPr>
                <w:sz w:val="24"/>
                <w:szCs w:val="24"/>
              </w:rPr>
            </w:pPr>
            <w:r>
              <w:rPr>
                <w:sz w:val="24"/>
                <w:szCs w:val="24"/>
              </w:rPr>
              <w:t>I</w:t>
            </w:r>
          </w:p>
        </w:tc>
        <w:tc>
          <w:tcPr>
            <w:tcW w:w="614" w:type="dxa"/>
          </w:tcPr>
          <w:p w14:paraId="797B8063" w14:textId="77777777" w:rsidR="002B5FC5" w:rsidRDefault="002B5FC5" w:rsidP="000F3BB4">
            <w:pPr>
              <w:rPr>
                <w:sz w:val="24"/>
                <w:szCs w:val="24"/>
              </w:rPr>
            </w:pPr>
            <w:r>
              <w:rPr>
                <w:sz w:val="24"/>
                <w:szCs w:val="24"/>
              </w:rPr>
              <w:t>I</w:t>
            </w:r>
          </w:p>
        </w:tc>
        <w:tc>
          <w:tcPr>
            <w:tcW w:w="723" w:type="dxa"/>
          </w:tcPr>
          <w:p w14:paraId="11F94D07" w14:textId="77777777" w:rsidR="002B5FC5" w:rsidRDefault="002B5FC5" w:rsidP="000F3BB4">
            <w:pPr>
              <w:rPr>
                <w:sz w:val="24"/>
                <w:szCs w:val="24"/>
              </w:rPr>
            </w:pPr>
            <w:r>
              <w:rPr>
                <w:sz w:val="24"/>
                <w:szCs w:val="24"/>
              </w:rPr>
              <w:t>R</w:t>
            </w:r>
          </w:p>
        </w:tc>
        <w:tc>
          <w:tcPr>
            <w:tcW w:w="651" w:type="dxa"/>
          </w:tcPr>
          <w:p w14:paraId="240CD126" w14:textId="77777777" w:rsidR="002B5FC5" w:rsidRDefault="002B5FC5" w:rsidP="000F3BB4">
            <w:pPr>
              <w:rPr>
                <w:sz w:val="24"/>
                <w:szCs w:val="24"/>
              </w:rPr>
            </w:pPr>
            <w:r>
              <w:rPr>
                <w:sz w:val="24"/>
                <w:szCs w:val="24"/>
              </w:rPr>
              <w:t>C</w:t>
            </w:r>
          </w:p>
        </w:tc>
        <w:tc>
          <w:tcPr>
            <w:tcW w:w="703" w:type="dxa"/>
          </w:tcPr>
          <w:p w14:paraId="1AC05CD9" w14:textId="77777777" w:rsidR="002B5FC5" w:rsidRDefault="002B5FC5" w:rsidP="000F3BB4">
            <w:pPr>
              <w:rPr>
                <w:sz w:val="24"/>
                <w:szCs w:val="24"/>
              </w:rPr>
            </w:pPr>
            <w:r>
              <w:rPr>
                <w:sz w:val="24"/>
                <w:szCs w:val="24"/>
              </w:rPr>
              <w:t>I</w:t>
            </w:r>
          </w:p>
        </w:tc>
        <w:tc>
          <w:tcPr>
            <w:tcW w:w="669" w:type="dxa"/>
          </w:tcPr>
          <w:p w14:paraId="60B6B397" w14:textId="77777777" w:rsidR="002B5FC5" w:rsidRDefault="002B5FC5" w:rsidP="000F3BB4">
            <w:pPr>
              <w:rPr>
                <w:sz w:val="24"/>
                <w:szCs w:val="24"/>
              </w:rPr>
            </w:pPr>
            <w:r>
              <w:rPr>
                <w:sz w:val="24"/>
                <w:szCs w:val="24"/>
              </w:rPr>
              <w:t>C</w:t>
            </w:r>
          </w:p>
        </w:tc>
        <w:tc>
          <w:tcPr>
            <w:tcW w:w="624" w:type="dxa"/>
          </w:tcPr>
          <w:p w14:paraId="5C14A1FD" w14:textId="77777777" w:rsidR="002B5FC5" w:rsidRDefault="002B5FC5" w:rsidP="000F3BB4">
            <w:pPr>
              <w:rPr>
                <w:sz w:val="24"/>
                <w:szCs w:val="24"/>
              </w:rPr>
            </w:pPr>
            <w:r>
              <w:rPr>
                <w:sz w:val="24"/>
                <w:szCs w:val="24"/>
              </w:rPr>
              <w:t>C</w:t>
            </w:r>
          </w:p>
        </w:tc>
        <w:tc>
          <w:tcPr>
            <w:tcW w:w="828" w:type="dxa"/>
          </w:tcPr>
          <w:p w14:paraId="1E974399" w14:textId="77777777" w:rsidR="002B5FC5" w:rsidRDefault="002B5FC5" w:rsidP="000F3BB4">
            <w:pPr>
              <w:rPr>
                <w:sz w:val="24"/>
                <w:szCs w:val="24"/>
              </w:rPr>
            </w:pPr>
            <w:r>
              <w:rPr>
                <w:sz w:val="24"/>
                <w:szCs w:val="24"/>
              </w:rPr>
              <w:t>R</w:t>
            </w:r>
          </w:p>
        </w:tc>
        <w:tc>
          <w:tcPr>
            <w:tcW w:w="826" w:type="dxa"/>
          </w:tcPr>
          <w:p w14:paraId="2C091282" w14:textId="77777777" w:rsidR="002B5FC5" w:rsidRDefault="002B5FC5" w:rsidP="000F3BB4">
            <w:pPr>
              <w:rPr>
                <w:sz w:val="24"/>
                <w:szCs w:val="24"/>
              </w:rPr>
            </w:pPr>
            <w:r>
              <w:rPr>
                <w:sz w:val="24"/>
                <w:szCs w:val="24"/>
              </w:rPr>
              <w:t>C</w:t>
            </w:r>
          </w:p>
        </w:tc>
        <w:tc>
          <w:tcPr>
            <w:tcW w:w="604" w:type="dxa"/>
          </w:tcPr>
          <w:p w14:paraId="7317DB77" w14:textId="77777777" w:rsidR="002B5FC5" w:rsidRDefault="002B5FC5" w:rsidP="000F3BB4">
            <w:pPr>
              <w:rPr>
                <w:sz w:val="24"/>
                <w:szCs w:val="24"/>
              </w:rPr>
            </w:pPr>
            <w:r>
              <w:rPr>
                <w:sz w:val="24"/>
                <w:szCs w:val="24"/>
              </w:rPr>
              <w:t>A</w:t>
            </w:r>
          </w:p>
        </w:tc>
        <w:tc>
          <w:tcPr>
            <w:tcW w:w="677" w:type="dxa"/>
          </w:tcPr>
          <w:p w14:paraId="754B670D" w14:textId="77777777" w:rsidR="002B5FC5" w:rsidRDefault="002B5FC5" w:rsidP="000F3BB4">
            <w:pPr>
              <w:rPr>
                <w:sz w:val="24"/>
                <w:szCs w:val="24"/>
              </w:rPr>
            </w:pPr>
            <w:r>
              <w:rPr>
                <w:sz w:val="24"/>
                <w:szCs w:val="24"/>
              </w:rPr>
              <w:t>A</w:t>
            </w:r>
          </w:p>
        </w:tc>
        <w:tc>
          <w:tcPr>
            <w:tcW w:w="614" w:type="dxa"/>
          </w:tcPr>
          <w:p w14:paraId="68BD639E" w14:textId="77777777" w:rsidR="002B5FC5" w:rsidRDefault="002B5FC5" w:rsidP="000F3BB4">
            <w:pPr>
              <w:rPr>
                <w:sz w:val="24"/>
                <w:szCs w:val="24"/>
              </w:rPr>
            </w:pPr>
            <w:r>
              <w:rPr>
                <w:sz w:val="24"/>
                <w:szCs w:val="24"/>
              </w:rPr>
              <w:t>R</w:t>
            </w:r>
          </w:p>
        </w:tc>
        <w:tc>
          <w:tcPr>
            <w:tcW w:w="632" w:type="dxa"/>
          </w:tcPr>
          <w:p w14:paraId="44A39504" w14:textId="77777777" w:rsidR="002B5FC5" w:rsidRDefault="002B5FC5" w:rsidP="000F3BB4">
            <w:pPr>
              <w:rPr>
                <w:sz w:val="24"/>
                <w:szCs w:val="24"/>
              </w:rPr>
            </w:pPr>
            <w:r>
              <w:rPr>
                <w:sz w:val="24"/>
                <w:szCs w:val="24"/>
              </w:rPr>
              <w:t>C</w:t>
            </w:r>
          </w:p>
        </w:tc>
      </w:tr>
      <w:tr w:rsidR="002B5FC5" w14:paraId="274E8DF6" w14:textId="77777777" w:rsidTr="000F3BB4">
        <w:trPr>
          <w:trHeight w:val="550"/>
        </w:trPr>
        <w:tc>
          <w:tcPr>
            <w:tcW w:w="1134" w:type="dxa"/>
          </w:tcPr>
          <w:p w14:paraId="42867288" w14:textId="77777777" w:rsidR="002B5FC5" w:rsidRDefault="002B5FC5" w:rsidP="000F3BB4">
            <w:pPr>
              <w:rPr>
                <w:sz w:val="24"/>
                <w:szCs w:val="24"/>
              </w:rPr>
            </w:pPr>
            <w:r>
              <w:rPr>
                <w:sz w:val="24"/>
                <w:szCs w:val="24"/>
              </w:rPr>
              <w:t xml:space="preserve">Business Continuity Planning </w:t>
            </w:r>
          </w:p>
        </w:tc>
        <w:tc>
          <w:tcPr>
            <w:tcW w:w="1008" w:type="dxa"/>
          </w:tcPr>
          <w:p w14:paraId="3AE4986F" w14:textId="77777777" w:rsidR="002B5FC5" w:rsidRDefault="002B5FC5" w:rsidP="000F3BB4">
            <w:pPr>
              <w:rPr>
                <w:sz w:val="24"/>
                <w:szCs w:val="24"/>
              </w:rPr>
            </w:pPr>
            <w:r>
              <w:rPr>
                <w:sz w:val="24"/>
                <w:szCs w:val="24"/>
              </w:rPr>
              <w:t>C</w:t>
            </w:r>
          </w:p>
        </w:tc>
        <w:tc>
          <w:tcPr>
            <w:tcW w:w="564" w:type="dxa"/>
          </w:tcPr>
          <w:p w14:paraId="6EB8A9AC" w14:textId="77777777" w:rsidR="002B5FC5" w:rsidRDefault="002B5FC5" w:rsidP="000F3BB4">
            <w:pPr>
              <w:rPr>
                <w:sz w:val="24"/>
                <w:szCs w:val="24"/>
              </w:rPr>
            </w:pPr>
            <w:r>
              <w:rPr>
                <w:sz w:val="24"/>
                <w:szCs w:val="24"/>
              </w:rPr>
              <w:t>A</w:t>
            </w:r>
          </w:p>
        </w:tc>
        <w:tc>
          <w:tcPr>
            <w:tcW w:w="634" w:type="dxa"/>
          </w:tcPr>
          <w:p w14:paraId="3D521309" w14:textId="77777777" w:rsidR="002B5FC5" w:rsidRDefault="002B5FC5" w:rsidP="000F3BB4">
            <w:pPr>
              <w:rPr>
                <w:sz w:val="24"/>
                <w:szCs w:val="24"/>
              </w:rPr>
            </w:pPr>
            <w:r>
              <w:rPr>
                <w:sz w:val="24"/>
                <w:szCs w:val="24"/>
              </w:rPr>
              <w:t>R</w:t>
            </w:r>
          </w:p>
        </w:tc>
        <w:tc>
          <w:tcPr>
            <w:tcW w:w="614" w:type="dxa"/>
          </w:tcPr>
          <w:p w14:paraId="10B11B50" w14:textId="77777777" w:rsidR="002B5FC5" w:rsidRDefault="002B5FC5" w:rsidP="000F3BB4">
            <w:pPr>
              <w:rPr>
                <w:sz w:val="24"/>
                <w:szCs w:val="24"/>
              </w:rPr>
            </w:pPr>
            <w:r>
              <w:rPr>
                <w:sz w:val="24"/>
                <w:szCs w:val="24"/>
              </w:rPr>
              <w:t>A</w:t>
            </w:r>
          </w:p>
        </w:tc>
        <w:tc>
          <w:tcPr>
            <w:tcW w:w="723" w:type="dxa"/>
          </w:tcPr>
          <w:p w14:paraId="757173C6" w14:textId="77777777" w:rsidR="002B5FC5" w:rsidRDefault="002B5FC5" w:rsidP="000F3BB4">
            <w:pPr>
              <w:rPr>
                <w:sz w:val="24"/>
                <w:szCs w:val="24"/>
              </w:rPr>
            </w:pPr>
            <w:r>
              <w:rPr>
                <w:sz w:val="24"/>
                <w:szCs w:val="24"/>
              </w:rPr>
              <w:t>C</w:t>
            </w:r>
          </w:p>
        </w:tc>
        <w:tc>
          <w:tcPr>
            <w:tcW w:w="651" w:type="dxa"/>
          </w:tcPr>
          <w:p w14:paraId="1C73571C" w14:textId="77777777" w:rsidR="002B5FC5" w:rsidRDefault="002B5FC5" w:rsidP="000F3BB4">
            <w:pPr>
              <w:rPr>
                <w:sz w:val="24"/>
                <w:szCs w:val="24"/>
              </w:rPr>
            </w:pPr>
            <w:r>
              <w:rPr>
                <w:sz w:val="24"/>
                <w:szCs w:val="24"/>
              </w:rPr>
              <w:t>C</w:t>
            </w:r>
          </w:p>
        </w:tc>
        <w:tc>
          <w:tcPr>
            <w:tcW w:w="703" w:type="dxa"/>
          </w:tcPr>
          <w:p w14:paraId="0FE1A178" w14:textId="77777777" w:rsidR="002B5FC5" w:rsidRDefault="002B5FC5" w:rsidP="000F3BB4">
            <w:pPr>
              <w:rPr>
                <w:sz w:val="24"/>
                <w:szCs w:val="24"/>
              </w:rPr>
            </w:pPr>
            <w:r>
              <w:rPr>
                <w:sz w:val="24"/>
                <w:szCs w:val="24"/>
              </w:rPr>
              <w:t>C</w:t>
            </w:r>
          </w:p>
        </w:tc>
        <w:tc>
          <w:tcPr>
            <w:tcW w:w="669" w:type="dxa"/>
          </w:tcPr>
          <w:p w14:paraId="5DFC3955" w14:textId="77777777" w:rsidR="002B5FC5" w:rsidRDefault="002B5FC5" w:rsidP="000F3BB4">
            <w:pPr>
              <w:rPr>
                <w:sz w:val="24"/>
                <w:szCs w:val="24"/>
              </w:rPr>
            </w:pPr>
            <w:r>
              <w:rPr>
                <w:sz w:val="24"/>
                <w:szCs w:val="24"/>
              </w:rPr>
              <w:t>I</w:t>
            </w:r>
          </w:p>
        </w:tc>
        <w:tc>
          <w:tcPr>
            <w:tcW w:w="624" w:type="dxa"/>
          </w:tcPr>
          <w:p w14:paraId="30304952" w14:textId="77777777" w:rsidR="002B5FC5" w:rsidRDefault="002B5FC5" w:rsidP="000F3BB4">
            <w:pPr>
              <w:rPr>
                <w:sz w:val="24"/>
                <w:szCs w:val="24"/>
              </w:rPr>
            </w:pPr>
            <w:r>
              <w:rPr>
                <w:sz w:val="24"/>
                <w:szCs w:val="24"/>
              </w:rPr>
              <w:t>C</w:t>
            </w:r>
          </w:p>
        </w:tc>
        <w:tc>
          <w:tcPr>
            <w:tcW w:w="828" w:type="dxa"/>
          </w:tcPr>
          <w:p w14:paraId="4779A7A7" w14:textId="77777777" w:rsidR="002B5FC5" w:rsidRDefault="002B5FC5" w:rsidP="000F3BB4">
            <w:pPr>
              <w:rPr>
                <w:sz w:val="24"/>
                <w:szCs w:val="24"/>
              </w:rPr>
            </w:pPr>
            <w:r>
              <w:rPr>
                <w:sz w:val="24"/>
                <w:szCs w:val="24"/>
              </w:rPr>
              <w:t>R</w:t>
            </w:r>
          </w:p>
        </w:tc>
        <w:tc>
          <w:tcPr>
            <w:tcW w:w="826" w:type="dxa"/>
          </w:tcPr>
          <w:p w14:paraId="21219BD8" w14:textId="77777777" w:rsidR="002B5FC5" w:rsidRDefault="002B5FC5" w:rsidP="000F3BB4">
            <w:pPr>
              <w:rPr>
                <w:sz w:val="24"/>
                <w:szCs w:val="24"/>
              </w:rPr>
            </w:pPr>
            <w:r>
              <w:rPr>
                <w:sz w:val="24"/>
                <w:szCs w:val="24"/>
              </w:rPr>
              <w:t>C</w:t>
            </w:r>
          </w:p>
        </w:tc>
        <w:tc>
          <w:tcPr>
            <w:tcW w:w="604" w:type="dxa"/>
          </w:tcPr>
          <w:p w14:paraId="21646FB5" w14:textId="77777777" w:rsidR="002B5FC5" w:rsidRDefault="002B5FC5" w:rsidP="000F3BB4">
            <w:pPr>
              <w:rPr>
                <w:sz w:val="24"/>
                <w:szCs w:val="24"/>
              </w:rPr>
            </w:pPr>
            <w:r>
              <w:rPr>
                <w:sz w:val="24"/>
                <w:szCs w:val="24"/>
              </w:rPr>
              <w:t>C</w:t>
            </w:r>
          </w:p>
        </w:tc>
        <w:tc>
          <w:tcPr>
            <w:tcW w:w="677" w:type="dxa"/>
          </w:tcPr>
          <w:p w14:paraId="251E3C1C" w14:textId="77777777" w:rsidR="002B5FC5" w:rsidRDefault="002B5FC5" w:rsidP="000F3BB4">
            <w:pPr>
              <w:rPr>
                <w:sz w:val="24"/>
                <w:szCs w:val="24"/>
              </w:rPr>
            </w:pPr>
            <w:r>
              <w:rPr>
                <w:sz w:val="24"/>
                <w:szCs w:val="24"/>
              </w:rPr>
              <w:t>I</w:t>
            </w:r>
          </w:p>
        </w:tc>
        <w:tc>
          <w:tcPr>
            <w:tcW w:w="614" w:type="dxa"/>
          </w:tcPr>
          <w:p w14:paraId="13F4D158" w14:textId="77777777" w:rsidR="002B5FC5" w:rsidRDefault="002B5FC5" w:rsidP="000F3BB4">
            <w:pPr>
              <w:rPr>
                <w:sz w:val="24"/>
                <w:szCs w:val="24"/>
              </w:rPr>
            </w:pPr>
            <w:r>
              <w:rPr>
                <w:sz w:val="24"/>
                <w:szCs w:val="24"/>
              </w:rPr>
              <w:t>I</w:t>
            </w:r>
          </w:p>
        </w:tc>
        <w:tc>
          <w:tcPr>
            <w:tcW w:w="632" w:type="dxa"/>
          </w:tcPr>
          <w:p w14:paraId="320FE846" w14:textId="77777777" w:rsidR="002B5FC5" w:rsidRDefault="002B5FC5" w:rsidP="000F3BB4">
            <w:pPr>
              <w:rPr>
                <w:sz w:val="24"/>
                <w:szCs w:val="24"/>
              </w:rPr>
            </w:pPr>
            <w:r>
              <w:rPr>
                <w:sz w:val="24"/>
                <w:szCs w:val="24"/>
              </w:rPr>
              <w:t>C</w:t>
            </w:r>
          </w:p>
        </w:tc>
      </w:tr>
    </w:tbl>
    <w:p w14:paraId="0BA8E99E" w14:textId="77777777" w:rsidR="002B5FC5" w:rsidRPr="00B711DF" w:rsidRDefault="002B5FC5" w:rsidP="002B5FC5">
      <w:pPr>
        <w:jc w:val="center"/>
        <w:rPr>
          <w:sz w:val="24"/>
          <w:szCs w:val="24"/>
        </w:rPr>
      </w:pPr>
      <w:r>
        <w:rPr>
          <w:sz w:val="24"/>
          <w:szCs w:val="24"/>
        </w:rPr>
        <w:t xml:space="preserve">Note: </w:t>
      </w:r>
      <w:r>
        <w:t>R – Responsible | A – Accountable | C – Consulted | I – Informed</w:t>
      </w:r>
    </w:p>
    <w:p w14:paraId="6A16FE4E" w14:textId="4C90B15B" w:rsidR="002B5FC5" w:rsidRDefault="002B5FC5" w:rsidP="002B5FC5">
      <w:pPr>
        <w:pStyle w:val="SubHeads"/>
      </w:pPr>
      <w:bookmarkStart w:id="11" w:name="_Hlk211952197"/>
      <w:r>
        <w:t xml:space="preserve">3.2 </w:t>
      </w:r>
      <w:r>
        <w:t>Strategic Level</w:t>
      </w:r>
    </w:p>
    <w:bookmarkEnd w:id="11"/>
    <w:p w14:paraId="0F26E11D" w14:textId="77777777" w:rsidR="002B5FC5" w:rsidRPr="00BA1EC5" w:rsidRDefault="002B5FC5" w:rsidP="002B5FC5">
      <w:pPr>
        <w:rPr>
          <w:sz w:val="24"/>
          <w:szCs w:val="24"/>
        </w:rPr>
      </w:pPr>
      <w:r w:rsidRPr="00BA1EC5">
        <w:rPr>
          <w:sz w:val="24"/>
          <w:szCs w:val="24"/>
        </w:rPr>
        <w:t>The strategic layer defines governance direction, allocates resources, and evaluates performance. The CIO and CRO maintain accountability (“A”) for policy formulation and risk oversight, while the Audit and Risk Committee (ARC) ensures alignment with enterprise risk appetite and regulatory compliance. The IT Steering Committee (ITSC) bridges business strategy and IT governance, ensuring InfoSec goals are embedded in organizational planning.</w:t>
      </w:r>
    </w:p>
    <w:p w14:paraId="6196C2CA" w14:textId="77777777" w:rsidR="002B5FC5" w:rsidRPr="00BA1EC5" w:rsidRDefault="002B5FC5" w:rsidP="002B5FC5">
      <w:pPr>
        <w:rPr>
          <w:sz w:val="24"/>
          <w:szCs w:val="24"/>
        </w:rPr>
      </w:pPr>
      <w:r w:rsidRPr="00BA1EC5">
        <w:rPr>
          <w:sz w:val="24"/>
          <w:szCs w:val="24"/>
        </w:rPr>
        <w:lastRenderedPageBreak/>
        <w:t>This top-down oversight supports COBIT’s EDM domain and ISO’s leadership and continual improvement requirements.</w:t>
      </w:r>
    </w:p>
    <w:p w14:paraId="6FBBB47E" w14:textId="101A6AF0" w:rsidR="002B5FC5" w:rsidRDefault="002B5FC5" w:rsidP="002B5FC5">
      <w:pPr>
        <w:pStyle w:val="SubHeads"/>
      </w:pPr>
      <w:r>
        <w:t xml:space="preserve">3.3 </w:t>
      </w:r>
      <w:r>
        <w:t>Tactical Level</w:t>
      </w:r>
    </w:p>
    <w:p w14:paraId="0F08424F" w14:textId="77777777" w:rsidR="002B5FC5" w:rsidRPr="00BA1EC5" w:rsidRDefault="002B5FC5" w:rsidP="002B5FC5">
      <w:pPr>
        <w:rPr>
          <w:sz w:val="24"/>
          <w:szCs w:val="24"/>
        </w:rPr>
      </w:pPr>
      <w:r w:rsidRPr="00BA1EC5">
        <w:rPr>
          <w:sz w:val="24"/>
          <w:szCs w:val="24"/>
        </w:rPr>
        <w:t xml:space="preserve">The tactical layer translates executive direction into frameworks, standards, and procedures. The Group </w:t>
      </w:r>
      <w:r>
        <w:rPr>
          <w:sz w:val="24"/>
          <w:szCs w:val="24"/>
        </w:rPr>
        <w:t xml:space="preserve">Head of </w:t>
      </w:r>
      <w:r w:rsidRPr="00BA1EC5">
        <w:rPr>
          <w:sz w:val="24"/>
          <w:szCs w:val="24"/>
        </w:rPr>
        <w:t>Cybersecurity Engineer</w:t>
      </w:r>
      <w:r>
        <w:rPr>
          <w:sz w:val="24"/>
          <w:szCs w:val="24"/>
        </w:rPr>
        <w:t>ing</w:t>
      </w:r>
      <w:r w:rsidRPr="00BA1EC5">
        <w:rPr>
          <w:sz w:val="24"/>
          <w:szCs w:val="24"/>
        </w:rPr>
        <w:t xml:space="preserve"> (GCSE) leads the development of technical security controls and architectures, supported by the Group Business Information Security (GBIS) and Group Risk Manager (GRM) to integrate risk-based approaches. The Group Privacy Officer (GPO) ensures POPIA and data protection compliance. This layer enforces alignment across business units, acting as the operationalization engine for strategic policies.</w:t>
      </w:r>
      <w:r>
        <w:rPr>
          <w:sz w:val="24"/>
          <w:szCs w:val="24"/>
        </w:rPr>
        <w:t xml:space="preserve"> </w:t>
      </w:r>
      <w:r w:rsidRPr="00BA1EC5">
        <w:rPr>
          <w:sz w:val="24"/>
          <w:szCs w:val="24"/>
        </w:rPr>
        <w:t>Their coordination directly supports COBIT’s APO (Align, Plan, and Organize) and DSS (Deliver, Service, and Support) processes.</w:t>
      </w:r>
    </w:p>
    <w:p w14:paraId="4AE47FFB" w14:textId="3BABBCF8" w:rsidR="002B5FC5" w:rsidRDefault="002B5FC5" w:rsidP="002B5FC5">
      <w:pPr>
        <w:pStyle w:val="SubHeads"/>
        <w:rPr>
          <w:rStyle w:val="Heading2Char"/>
          <w:color w:val="auto"/>
        </w:rPr>
      </w:pPr>
      <w:r>
        <w:rPr>
          <w:rStyle w:val="Heading2Char"/>
          <w:color w:val="auto"/>
        </w:rPr>
        <w:t xml:space="preserve">3.4 </w:t>
      </w:r>
      <w:r>
        <w:rPr>
          <w:rStyle w:val="Heading2Char"/>
          <w:color w:val="auto"/>
        </w:rPr>
        <w:t xml:space="preserve">Operational </w:t>
      </w:r>
      <w:r w:rsidRPr="006B5192">
        <w:rPr>
          <w:rStyle w:val="Heading2Char"/>
          <w:color w:val="auto"/>
        </w:rPr>
        <w:t>Level</w:t>
      </w:r>
    </w:p>
    <w:p w14:paraId="3B0E8B43" w14:textId="77777777" w:rsidR="002B5FC5" w:rsidRPr="004172C1" w:rsidRDefault="002B5FC5" w:rsidP="002B5FC5">
      <w:pPr>
        <w:rPr>
          <w:sz w:val="24"/>
          <w:szCs w:val="24"/>
        </w:rPr>
      </w:pPr>
      <w:r w:rsidRPr="00BA1EC5">
        <w:rPr>
          <w:sz w:val="24"/>
          <w:szCs w:val="24"/>
        </w:rPr>
        <w:t>The operational layer executes controls, responds to incidents, and manages day-to-day operations. The Head of Cybersecurity (HCS) and SOC lead incident detection, response, and monitoring, while IT Operations ensures systems availability and access control enforcement. This level provides feedback and performance metrics to the tactical and strategic levels, fulfilling COBIT’s MEA (Monitor, Evaluate, and Assess) governance principle.</w:t>
      </w:r>
      <w:r>
        <w:rPr>
          <w:sz w:val="24"/>
          <w:szCs w:val="24"/>
        </w:rPr>
        <w:t xml:space="preserve"> </w:t>
      </w:r>
      <w:r w:rsidRPr="00BA1EC5">
        <w:rPr>
          <w:sz w:val="24"/>
          <w:szCs w:val="24"/>
        </w:rPr>
        <w:t>The lack of integration between these layers during the 2020 cyberattack highlighted the need for improved communication channels and escalation protocols between SOC and governance committees.</w:t>
      </w:r>
      <w:bookmarkEnd w:id="10"/>
      <w:r>
        <w:br/>
      </w:r>
    </w:p>
    <w:p w14:paraId="5BA46CB8" w14:textId="38016354" w:rsidR="002B5FC5" w:rsidRPr="002B5FC5" w:rsidRDefault="002B5FC5" w:rsidP="002B5FC5">
      <w:r>
        <w:rPr>
          <w:sz w:val="24"/>
          <w:szCs w:val="24"/>
        </w:rPr>
        <w:br w:type="page"/>
      </w:r>
    </w:p>
    <w:p w14:paraId="12A0A2F5" w14:textId="47C7EB8D" w:rsidR="007D1181" w:rsidRDefault="00F07D52" w:rsidP="007D1181">
      <w:pPr>
        <w:pStyle w:val="Heading1"/>
        <w:rPr>
          <w:color w:val="auto"/>
          <w:u w:val="single"/>
        </w:rPr>
      </w:pPr>
      <w:r>
        <w:rPr>
          <w:color w:val="auto"/>
          <w:u w:val="single"/>
        </w:rPr>
        <w:lastRenderedPageBreak/>
        <w:t xml:space="preserve">4. </w:t>
      </w:r>
      <w:r w:rsidR="008A2BA8">
        <w:rPr>
          <w:color w:val="auto"/>
          <w:u w:val="single"/>
        </w:rPr>
        <w:t>InfoSec G</w:t>
      </w:r>
      <w:r w:rsidR="007D1181">
        <w:rPr>
          <w:color w:val="auto"/>
          <w:u w:val="single"/>
        </w:rPr>
        <w:t>overnance Model</w:t>
      </w:r>
      <w:r w:rsidR="008A2BA8">
        <w:rPr>
          <w:color w:val="auto"/>
          <w:u w:val="single"/>
        </w:rPr>
        <w:t xml:space="preserve"> Design</w:t>
      </w:r>
      <w:bookmarkEnd w:id="8"/>
      <w:r w:rsidR="007D1181">
        <w:rPr>
          <w:color w:val="auto"/>
          <w:u w:val="single"/>
        </w:rPr>
        <w:t xml:space="preserve"> </w:t>
      </w:r>
    </w:p>
    <w:p w14:paraId="01790454" w14:textId="77777777" w:rsidR="002B5FC5" w:rsidRPr="002B5FC5" w:rsidRDefault="002B5FC5" w:rsidP="002B5FC5">
      <w:pPr>
        <w:rPr>
          <w:sz w:val="24"/>
          <w:szCs w:val="24"/>
        </w:rPr>
      </w:pPr>
      <w:r w:rsidRPr="002B5FC5">
        <w:rPr>
          <w:sz w:val="24"/>
          <w:szCs w:val="24"/>
        </w:rPr>
        <w:t>Information Security management at Life Healthcare is currently heavily focused on operational security functions and technical controls, even after the event of the June 2020 cyberattack. As identified in section 2 and 3: key roles such as the CIO (David Price), ARC, GPO, GCSE and GRM provide substantial support for the day-to-day operations, compliance and incident management. In addition to this, the operational teams, SOC and IT operations, are responsible for executing policies, monitoring relevant systems and responding to incidents. While this structure presents a comprehensive security posture, there is a lack of holistic IT governance, particularly in areas of strategic alignment, value delivery, performance monitoring, and enterprise risk management.</w:t>
      </w:r>
    </w:p>
    <w:p w14:paraId="1AA7B23B" w14:textId="77777777" w:rsidR="002B5FC5" w:rsidRPr="002B5FC5" w:rsidRDefault="002B5FC5" w:rsidP="002B5FC5">
      <w:pPr>
        <w:rPr>
          <w:sz w:val="24"/>
          <w:szCs w:val="24"/>
        </w:rPr>
      </w:pPr>
      <w:r w:rsidRPr="002B5FC5">
        <w:rPr>
          <w:sz w:val="24"/>
          <w:szCs w:val="24"/>
        </w:rPr>
        <w:t>Historically, Life Healthcare has presented numerous instances reinforcing this gap.  The dissolution of the Risk, Compliance, and IT Governance Committee in May 2024, which was merged into the current ARC, reflects the low prioritisation of IT governance and its executive functions influencing Information Security. Furthermore, in April 2024, the CFO temporarily oversaw IT operations, demonstrating that IT was often regarded as a financial cost centre rather than a strategic enabler. Life Healthcare’s governance structure doesn’t present the absence of IT governance, as there is an IT Steering Committee, suggesting that IT governance exists but it is primarily viewed through a security lens rather than overall enterprise IT strategy.</w:t>
      </w:r>
    </w:p>
    <w:p w14:paraId="2E6D3F41" w14:textId="77777777" w:rsidR="002B5FC5" w:rsidRPr="002B5FC5" w:rsidRDefault="002B5FC5" w:rsidP="002B5FC5">
      <w:pPr>
        <w:rPr>
          <w:sz w:val="24"/>
          <w:szCs w:val="24"/>
        </w:rPr>
      </w:pPr>
      <w:r w:rsidRPr="002B5FC5">
        <w:rPr>
          <w:sz w:val="24"/>
          <w:szCs w:val="24"/>
        </w:rPr>
        <w:t>Evidently, there is a need for a refined InfoSec governance model that includes strategic oversight mechanisms. This model is organized into three hierarchical layers:</w:t>
      </w:r>
    </w:p>
    <w:p w14:paraId="302059F9" w14:textId="2E6DDF26" w:rsidR="002B5FC5" w:rsidRDefault="002B5FC5" w:rsidP="002B5FC5">
      <w:pPr>
        <w:pStyle w:val="SubHeads"/>
      </w:pPr>
      <w:r>
        <w:t xml:space="preserve">4.1 </w:t>
      </w:r>
      <w:r>
        <w:t>Strategic Level</w:t>
      </w:r>
    </w:p>
    <w:p w14:paraId="64286DE0" w14:textId="77777777" w:rsidR="002B5FC5" w:rsidRPr="002B5FC5" w:rsidRDefault="002B5FC5" w:rsidP="002B5FC5">
      <w:pPr>
        <w:rPr>
          <w:sz w:val="24"/>
          <w:szCs w:val="24"/>
        </w:rPr>
      </w:pPr>
      <w:r w:rsidRPr="002B5FC5">
        <w:rPr>
          <w:sz w:val="24"/>
          <w:szCs w:val="24"/>
        </w:rPr>
        <w:t xml:space="preserve"> Direction and Oversight: This layer, as seen in section 3, includes the CIO, CFO, CRO, the IT Steering Committee and the Audit and Risk Committee. To strengthen strategic governance, specifically that pertaining to IT, we introduce a new executive member: </w:t>
      </w:r>
      <w:proofErr w:type="gramStart"/>
      <w:r w:rsidRPr="002B5FC5">
        <w:rPr>
          <w:sz w:val="24"/>
          <w:szCs w:val="24"/>
        </w:rPr>
        <w:t>the</w:t>
      </w:r>
      <w:proofErr w:type="gramEnd"/>
      <w:r w:rsidRPr="002B5FC5">
        <w:rPr>
          <w:sz w:val="24"/>
          <w:szCs w:val="24"/>
        </w:rPr>
        <w:t xml:space="preserve"> Chief Information Governance Officer (CIGO) or the equivalent, complementing the CIO and COO. This role would focus on aligning IT and InfoSec initiatives with organisational objectives, ensuring that investments IT deliver value and establishing executive-level IT strategy. This role would work in partnership with executive portfolios such as the Enterprise Architect, with close collaboration with the IT Steering committee specifically focusing on holistic IT governance. We also propose reviving the IT Governance committee to be a separate entity from the ARC as an enterprise of this scale requires a specialized body to target </w:t>
      </w:r>
      <w:proofErr w:type="gramStart"/>
      <w:r w:rsidRPr="002B5FC5">
        <w:rPr>
          <w:sz w:val="24"/>
          <w:szCs w:val="24"/>
        </w:rPr>
        <w:t>it’s</w:t>
      </w:r>
      <w:proofErr w:type="gramEnd"/>
      <w:r w:rsidRPr="002B5FC5">
        <w:rPr>
          <w:sz w:val="24"/>
          <w:szCs w:val="24"/>
        </w:rPr>
        <w:t xml:space="preserve"> resources to this cause alone.</w:t>
      </w:r>
    </w:p>
    <w:p w14:paraId="7E0C0659" w14:textId="49E12AB6" w:rsidR="002B5FC5" w:rsidRDefault="002B5FC5" w:rsidP="002B5FC5">
      <w:pPr>
        <w:pStyle w:val="SubHeads"/>
      </w:pPr>
      <w:r>
        <w:t xml:space="preserve">4.2 </w:t>
      </w:r>
      <w:r>
        <w:t>Tactical Level</w:t>
      </w:r>
    </w:p>
    <w:p w14:paraId="2E5C6FEE" w14:textId="77777777" w:rsidR="002B5FC5" w:rsidRPr="002B5FC5" w:rsidRDefault="002B5FC5" w:rsidP="002B5FC5">
      <w:pPr>
        <w:rPr>
          <w:sz w:val="24"/>
          <w:szCs w:val="24"/>
        </w:rPr>
      </w:pPr>
      <w:r w:rsidRPr="005D4269">
        <w:rPr>
          <w:rStyle w:val="Strong"/>
          <w:b w:val="0"/>
        </w:rPr>
        <w:t xml:space="preserve"> </w:t>
      </w:r>
      <w:r w:rsidRPr="002B5FC5">
        <w:rPr>
          <w:rStyle w:val="Strong"/>
          <w:b w:val="0"/>
          <w:sz w:val="24"/>
          <w:szCs w:val="24"/>
        </w:rPr>
        <w:t xml:space="preserve">Policy Implementation and Risk Management: To aid the functions of the CIGO in efforts to execute the proposed governance model, existing roles such as the GCSE, GBIS, GRM, GPO will include actionable policies that are translations of the executive directives of IT governance at the board level. Enhancing this, a Group IT Governance Lead is introduced to effectively oversee these policies. Information Security Governance related documents at the tactical level should additionally mandate the respective measures that ensure this IT value delivery, possibly introducing new compliance clauses needed to complement the </w:t>
      </w:r>
      <w:r w:rsidRPr="002B5FC5">
        <w:rPr>
          <w:rStyle w:val="Strong"/>
          <w:b w:val="0"/>
          <w:sz w:val="24"/>
          <w:szCs w:val="24"/>
        </w:rPr>
        <w:lastRenderedPageBreak/>
        <w:t>current Information Security Management System in place. New operational security policies and controls will be discussed specifically in section 7.</w:t>
      </w:r>
    </w:p>
    <w:p w14:paraId="2B3ED102" w14:textId="5739A5C7" w:rsidR="002B5FC5" w:rsidRDefault="002B5FC5" w:rsidP="002B5FC5">
      <w:pPr>
        <w:pStyle w:val="SubHeads"/>
      </w:pPr>
      <w:r>
        <w:t xml:space="preserve">4.3 </w:t>
      </w:r>
      <w:r>
        <w:t>Operational Level</w:t>
      </w:r>
    </w:p>
    <w:p w14:paraId="23E50183" w14:textId="77777777" w:rsidR="002B5FC5" w:rsidRDefault="002B5FC5" w:rsidP="002B5FC5">
      <w:r w:rsidRPr="002B5FC5">
        <w:rPr>
          <w:sz w:val="24"/>
          <w:szCs w:val="24"/>
        </w:rPr>
        <w:t xml:space="preserve">Execution and Monitoring: The last layer comprises of the HITOP, HCS, ITOP, SOC, ITSC. Life Healthcare has established a strong foundation for IT governance through the HITOP and the respective operations teams that already complete the required execution and control functions in relation to InfoSec governance and the overall IT governance. The improved strategic and tactical levels now formalize an escalation path from the operational teams to tactical then finally strategic, allowing for administrative procedures to be transferred into tactical reports that are benchmarked against the directives then refined to be </w:t>
      </w:r>
      <w:proofErr w:type="spellStart"/>
      <w:r w:rsidRPr="002B5FC5">
        <w:rPr>
          <w:sz w:val="24"/>
          <w:szCs w:val="24"/>
        </w:rPr>
        <w:t>board</w:t>
      </w:r>
      <w:proofErr w:type="spellEnd"/>
      <w:r w:rsidRPr="002B5FC5">
        <w:rPr>
          <w:sz w:val="24"/>
          <w:szCs w:val="24"/>
        </w:rPr>
        <w:t>-ready documents</w:t>
      </w:r>
      <w:r>
        <w:t>.</w:t>
      </w:r>
    </w:p>
    <w:p w14:paraId="55D616FB" w14:textId="257B172D" w:rsidR="004E0D15" w:rsidRDefault="004E0D15">
      <w:r>
        <w:br w:type="page"/>
      </w:r>
    </w:p>
    <w:p w14:paraId="4FE7DEF8" w14:textId="3FE8EA59" w:rsidR="007D1181" w:rsidRDefault="00F07D52" w:rsidP="007D1181">
      <w:pPr>
        <w:pStyle w:val="Heading1"/>
        <w:rPr>
          <w:color w:val="auto"/>
          <w:u w:val="single"/>
        </w:rPr>
      </w:pPr>
      <w:bookmarkStart w:id="12" w:name="_Toc211940952"/>
      <w:r>
        <w:rPr>
          <w:color w:val="auto"/>
          <w:u w:val="single"/>
        </w:rPr>
        <w:lastRenderedPageBreak/>
        <w:t xml:space="preserve">5. </w:t>
      </w:r>
      <w:r w:rsidR="008A2BA8">
        <w:rPr>
          <w:color w:val="auto"/>
          <w:u w:val="single"/>
        </w:rPr>
        <w:t>Framework Analysis</w:t>
      </w:r>
      <w:bookmarkEnd w:id="12"/>
    </w:p>
    <w:p w14:paraId="399927BA" w14:textId="77777777" w:rsidR="005971A4" w:rsidRPr="00B3538A" w:rsidRDefault="005971A4" w:rsidP="005971A4">
      <w:pPr>
        <w:rPr>
          <w:sz w:val="24"/>
          <w:szCs w:val="24"/>
        </w:rPr>
      </w:pPr>
      <w:r w:rsidRPr="00B3538A">
        <w:rPr>
          <w:b/>
          <w:bCs/>
          <w:sz w:val="24"/>
          <w:szCs w:val="24"/>
          <w:u w:val="single"/>
        </w:rPr>
        <w:t>ISO 27001:</w:t>
      </w:r>
    </w:p>
    <w:p w14:paraId="4395F066" w14:textId="77777777" w:rsidR="005971A4" w:rsidRPr="00A5460D" w:rsidRDefault="005971A4" w:rsidP="005971A4">
      <w:pPr>
        <w:jc w:val="both"/>
        <w:rPr>
          <w:sz w:val="24"/>
          <w:szCs w:val="24"/>
        </w:rPr>
      </w:pPr>
      <w:r w:rsidRPr="00A5460D">
        <w:rPr>
          <w:sz w:val="24"/>
          <w:szCs w:val="24"/>
        </w:rPr>
        <w:t>The ISO 27001 framework specifies the requirements for establishing, implementing, maintaining and continuously improving an ISMS (Information Security Management System). These requirements include the evaluation and treatment of information security risks.</w:t>
      </w:r>
      <w:r>
        <w:rPr>
          <w:sz w:val="24"/>
          <w:szCs w:val="24"/>
        </w:rPr>
        <w:t xml:space="preserve"> </w:t>
      </w:r>
      <w:r w:rsidRPr="00A5460D">
        <w:rPr>
          <w:sz w:val="24"/>
          <w:szCs w:val="24"/>
        </w:rPr>
        <w:t>This framework’s primary focus is to establish a certified Information Security Management System (ISMS). It does risk-based controls, policies, procedures, and continuous improvement</w:t>
      </w:r>
      <w:r>
        <w:rPr>
          <w:sz w:val="24"/>
          <w:szCs w:val="24"/>
        </w:rPr>
        <w:t xml:space="preserve">. </w:t>
      </w:r>
      <w:r w:rsidRPr="00A5460D">
        <w:rPr>
          <w:sz w:val="24"/>
          <w:szCs w:val="24"/>
        </w:rPr>
        <w:t>This is a generic framework which are intended to be applied to any type of organization.</w:t>
      </w:r>
      <w:r w:rsidRPr="00C902CD">
        <w:rPr>
          <w:sz w:val="24"/>
          <w:szCs w:val="24"/>
        </w:rPr>
        <w:t xml:space="preserve"> </w:t>
      </w:r>
      <w:r w:rsidRPr="00A5460D">
        <w:rPr>
          <w:sz w:val="24"/>
          <w:szCs w:val="24"/>
        </w:rPr>
        <w:t>Certification: ISO 72001 is certifiable.</w:t>
      </w:r>
    </w:p>
    <w:p w14:paraId="6A344D1F" w14:textId="77777777" w:rsidR="005971A4" w:rsidRPr="00A5460D" w:rsidRDefault="005971A4" w:rsidP="005971A4">
      <w:pPr>
        <w:jc w:val="both"/>
        <w:rPr>
          <w:sz w:val="24"/>
          <w:szCs w:val="24"/>
        </w:rPr>
      </w:pPr>
      <w:r w:rsidRPr="00A5460D">
        <w:rPr>
          <w:sz w:val="24"/>
          <w:szCs w:val="24"/>
        </w:rPr>
        <w:t>Strengths: ISO 27001 is an internationally recognised certifiable standard. Has prescriptive controls and risk treatment process. This framework is strong for operational control and compliance.</w:t>
      </w:r>
    </w:p>
    <w:p w14:paraId="737F96D2" w14:textId="77777777" w:rsidR="005971A4" w:rsidRPr="00A5460D" w:rsidRDefault="005971A4" w:rsidP="005971A4">
      <w:pPr>
        <w:jc w:val="both"/>
        <w:rPr>
          <w:sz w:val="24"/>
          <w:szCs w:val="24"/>
        </w:rPr>
      </w:pPr>
      <w:r w:rsidRPr="00A5460D">
        <w:rPr>
          <w:sz w:val="24"/>
          <w:szCs w:val="24"/>
        </w:rPr>
        <w:t>Weaknesses: It is vague on governance and accountability at board level. ISO 72001 is operational and requires a lot of documentation.</w:t>
      </w:r>
    </w:p>
    <w:p w14:paraId="00C9DA19" w14:textId="2CD55F9B" w:rsidR="005971A4" w:rsidRPr="00B3538A" w:rsidRDefault="005971A4" w:rsidP="005971A4">
      <w:pPr>
        <w:rPr>
          <w:sz w:val="24"/>
          <w:szCs w:val="24"/>
        </w:rPr>
      </w:pPr>
      <w:r>
        <w:rPr>
          <w:sz w:val="24"/>
          <w:szCs w:val="24"/>
        </w:rPr>
        <w:t>Life Healthcare already indicates the use of ISO 27001 certification as part of its risk management disclosures (Life Healthcare, 2021). During the ransomware attack in 2020 the organization demonstrated weaknesses at the strategic and governance levels where ISO 27001 supports compliance and operational control. ISO 27001 does not ensure adequate board level oversight, strategic alignment, or accountability across departments.</w:t>
      </w:r>
    </w:p>
    <w:p w14:paraId="5AC0A275" w14:textId="77777777" w:rsidR="005971A4" w:rsidRPr="00B3538A" w:rsidRDefault="005971A4" w:rsidP="005971A4">
      <w:pPr>
        <w:rPr>
          <w:b/>
          <w:bCs/>
          <w:sz w:val="24"/>
          <w:szCs w:val="24"/>
          <w:u w:val="single"/>
        </w:rPr>
      </w:pPr>
      <w:r w:rsidRPr="00B3538A">
        <w:rPr>
          <w:b/>
          <w:bCs/>
          <w:sz w:val="24"/>
          <w:szCs w:val="24"/>
          <w:u w:val="single"/>
        </w:rPr>
        <w:t>NIST Cybersecurity Framework (CSF):</w:t>
      </w:r>
    </w:p>
    <w:p w14:paraId="2B25573F" w14:textId="77777777" w:rsidR="005971A4" w:rsidRPr="00A5460D" w:rsidRDefault="005971A4" w:rsidP="005971A4">
      <w:pPr>
        <w:jc w:val="both"/>
        <w:rPr>
          <w:sz w:val="24"/>
          <w:szCs w:val="24"/>
        </w:rPr>
      </w:pPr>
      <w:r w:rsidRPr="00CD0813">
        <w:rPr>
          <w:sz w:val="24"/>
          <w:szCs w:val="24"/>
        </w:rPr>
        <w:t>NIST Cybersecurity Framework (CSF) 2.0 helps organizations</w:t>
      </w:r>
      <w:r w:rsidRPr="00A5460D">
        <w:rPr>
          <w:sz w:val="24"/>
          <w:szCs w:val="24"/>
        </w:rPr>
        <w:t xml:space="preserve"> of all types and sizes, whether </w:t>
      </w:r>
      <w:r w:rsidRPr="00CD0813">
        <w:rPr>
          <w:sz w:val="24"/>
          <w:szCs w:val="24"/>
        </w:rPr>
        <w:t>public or private</w:t>
      </w:r>
      <w:r w:rsidRPr="00A5460D">
        <w:rPr>
          <w:sz w:val="24"/>
          <w:szCs w:val="24"/>
        </w:rPr>
        <w:t xml:space="preserve">, to </w:t>
      </w:r>
      <w:r w:rsidRPr="00CD0813">
        <w:rPr>
          <w:sz w:val="24"/>
          <w:szCs w:val="24"/>
        </w:rPr>
        <w:t>manage and reduce cybersecurity risks.</w:t>
      </w:r>
      <w:r w:rsidRPr="00A5460D">
        <w:rPr>
          <w:sz w:val="24"/>
          <w:szCs w:val="24"/>
        </w:rPr>
        <w:t xml:space="preserve"> This framework </w:t>
      </w:r>
      <w:r w:rsidRPr="00CD0813">
        <w:rPr>
          <w:sz w:val="24"/>
          <w:szCs w:val="24"/>
        </w:rPr>
        <w:t>provides a clear structure for understanding and organizing cybersecurity goals.</w:t>
      </w:r>
      <w:r w:rsidRPr="00A5460D">
        <w:rPr>
          <w:sz w:val="24"/>
          <w:szCs w:val="24"/>
        </w:rPr>
        <w:t xml:space="preserve"> </w:t>
      </w:r>
      <w:r w:rsidRPr="00CD0813">
        <w:rPr>
          <w:sz w:val="24"/>
          <w:szCs w:val="24"/>
        </w:rPr>
        <w:t>It helps organizations assess, prioritize, and communicate their cybersecurity efforts.</w:t>
      </w:r>
      <w:r w:rsidRPr="00A5460D">
        <w:rPr>
          <w:sz w:val="24"/>
          <w:szCs w:val="24"/>
        </w:rPr>
        <w:t xml:space="preserve"> </w:t>
      </w:r>
      <w:r w:rsidRPr="00CD0813">
        <w:rPr>
          <w:sz w:val="24"/>
          <w:szCs w:val="24"/>
        </w:rPr>
        <w:t>T</w:t>
      </w:r>
      <w:r w:rsidRPr="00A5460D">
        <w:rPr>
          <w:sz w:val="24"/>
          <w:szCs w:val="24"/>
        </w:rPr>
        <w:t>he</w:t>
      </w:r>
      <w:r w:rsidRPr="00CD0813">
        <w:rPr>
          <w:sz w:val="24"/>
          <w:szCs w:val="24"/>
        </w:rPr>
        <w:t xml:space="preserve"> framework points to other resources and best practices that show how to achieve </w:t>
      </w:r>
      <w:r w:rsidRPr="00A5460D">
        <w:rPr>
          <w:sz w:val="24"/>
          <w:szCs w:val="24"/>
        </w:rPr>
        <w:t>your company’s</w:t>
      </w:r>
      <w:r w:rsidRPr="00CD0813">
        <w:rPr>
          <w:sz w:val="24"/>
          <w:szCs w:val="24"/>
        </w:rPr>
        <w:t xml:space="preserve"> goals</w:t>
      </w:r>
      <w:r w:rsidRPr="00A5460D">
        <w:rPr>
          <w:sz w:val="24"/>
          <w:szCs w:val="24"/>
        </w:rPr>
        <w:t xml:space="preserve"> (NIST CSWP 29, 2024)</w:t>
      </w:r>
      <w:r>
        <w:rPr>
          <w:sz w:val="24"/>
          <w:szCs w:val="24"/>
        </w:rPr>
        <w:t xml:space="preserve">. </w:t>
      </w:r>
      <w:r w:rsidRPr="00A5460D">
        <w:rPr>
          <w:sz w:val="24"/>
          <w:szCs w:val="24"/>
        </w:rPr>
        <w:t>This framework’s primary focus is based on cybersecurity risk management. It identifies, protect, detect, respond, recover practical controls and maturity.</w:t>
      </w:r>
    </w:p>
    <w:p w14:paraId="5290CAAD" w14:textId="77777777" w:rsidR="005971A4" w:rsidRPr="00A5460D" w:rsidRDefault="005971A4" w:rsidP="005971A4">
      <w:pPr>
        <w:jc w:val="both"/>
        <w:rPr>
          <w:sz w:val="24"/>
          <w:szCs w:val="24"/>
        </w:rPr>
      </w:pPr>
      <w:r w:rsidRPr="00A5460D">
        <w:rPr>
          <w:sz w:val="24"/>
          <w:szCs w:val="24"/>
        </w:rPr>
        <w:t>Strengths: This framework is very practical and vendor neutral control catalogue. NIST is excellent for cyber defence and incident response manual. Used for mapping to controls.</w:t>
      </w:r>
    </w:p>
    <w:p w14:paraId="17BC30EE" w14:textId="77777777" w:rsidR="005971A4" w:rsidRPr="00A5460D" w:rsidRDefault="005971A4" w:rsidP="005971A4">
      <w:pPr>
        <w:jc w:val="both"/>
        <w:rPr>
          <w:sz w:val="24"/>
          <w:szCs w:val="24"/>
        </w:rPr>
      </w:pPr>
      <w:r w:rsidRPr="00A5460D">
        <w:rPr>
          <w:sz w:val="24"/>
          <w:szCs w:val="24"/>
        </w:rPr>
        <w:t>Weaknesses: NIST is not a governance framework. Thus, weaker on-board oversight and organisation-wide accountability.</w:t>
      </w:r>
    </w:p>
    <w:p w14:paraId="29ADEB63" w14:textId="77777777" w:rsidR="005971A4" w:rsidRDefault="005971A4" w:rsidP="005971A4">
      <w:pPr>
        <w:rPr>
          <w:sz w:val="24"/>
          <w:szCs w:val="24"/>
        </w:rPr>
      </w:pPr>
      <w:r>
        <w:rPr>
          <w:sz w:val="24"/>
          <w:szCs w:val="24"/>
        </w:rPr>
        <w:t>NIST (CSF) can enhance Life Healthcare’s cyber resilience and incident response capabilities. However, NIST cannot address broader governance and oversight deficiencies at the board and management levels that allows vulnerabilities to persist. This framework is more suitable as a supplementary operational tool, rather than a standalone governance framework.</w:t>
      </w:r>
    </w:p>
    <w:p w14:paraId="3D0D39C4" w14:textId="10C19308" w:rsidR="00451668" w:rsidRDefault="00451668" w:rsidP="005971A4">
      <w:pPr>
        <w:rPr>
          <w:sz w:val="24"/>
          <w:szCs w:val="24"/>
        </w:rPr>
      </w:pPr>
    </w:p>
    <w:p w14:paraId="6D324596" w14:textId="77777777" w:rsidR="00F76AA7" w:rsidRPr="00B3538A" w:rsidRDefault="00F76AA7" w:rsidP="005971A4">
      <w:pPr>
        <w:rPr>
          <w:sz w:val="24"/>
          <w:szCs w:val="24"/>
        </w:rPr>
      </w:pPr>
    </w:p>
    <w:p w14:paraId="102BEF0A" w14:textId="77777777" w:rsidR="005971A4" w:rsidRPr="00B3538A" w:rsidRDefault="005971A4" w:rsidP="005971A4">
      <w:pPr>
        <w:rPr>
          <w:b/>
          <w:bCs/>
          <w:sz w:val="24"/>
          <w:szCs w:val="24"/>
          <w:u w:val="single"/>
        </w:rPr>
      </w:pPr>
      <w:r>
        <w:rPr>
          <w:b/>
          <w:bCs/>
          <w:sz w:val="24"/>
          <w:szCs w:val="24"/>
          <w:u w:val="single"/>
        </w:rPr>
        <w:lastRenderedPageBreak/>
        <w:t>COBIT 2019:</w:t>
      </w:r>
    </w:p>
    <w:p w14:paraId="007DFD59" w14:textId="77777777" w:rsidR="005971A4" w:rsidRPr="00A5460D" w:rsidRDefault="005971A4" w:rsidP="005971A4">
      <w:pPr>
        <w:jc w:val="both"/>
        <w:rPr>
          <w:sz w:val="24"/>
          <w:szCs w:val="24"/>
        </w:rPr>
      </w:pPr>
      <w:r w:rsidRPr="00A5460D">
        <w:rPr>
          <w:sz w:val="24"/>
          <w:szCs w:val="24"/>
        </w:rPr>
        <w:t>Control Objectives for Information and Related Technology is a framework for information technology management and governance. Created by ISACA (System Audit and Control Association) and ITGI (IT Governance Institute). This framework provides a set of best practices and guidelines for organizations to align their IT strategies with their business goals, optimize IT resources, and manage IT-related risks.</w:t>
      </w:r>
      <w:r>
        <w:rPr>
          <w:sz w:val="24"/>
          <w:szCs w:val="24"/>
        </w:rPr>
        <w:t xml:space="preserve"> </w:t>
      </w:r>
      <w:r w:rsidRPr="00A5460D">
        <w:rPr>
          <w:sz w:val="24"/>
          <w:szCs w:val="24"/>
        </w:rPr>
        <w:t>COBIT 2019’s primary focus is Enterprise IT governance and management. The align of IT with business strategy, accountability, value and risk governance</w:t>
      </w:r>
    </w:p>
    <w:p w14:paraId="7C6CE0F9" w14:textId="77777777" w:rsidR="005971A4" w:rsidRPr="00A5460D" w:rsidRDefault="005971A4" w:rsidP="005971A4">
      <w:pPr>
        <w:jc w:val="both"/>
        <w:rPr>
          <w:sz w:val="24"/>
          <w:szCs w:val="24"/>
        </w:rPr>
      </w:pPr>
      <w:r w:rsidRPr="00A5460D">
        <w:rPr>
          <w:sz w:val="24"/>
          <w:szCs w:val="24"/>
        </w:rPr>
        <w:t>Strengths: This framework is strong at board level. It defines governance objectives like EDM, APO, BAI, DSS, MEA, and excellent for linking IT activities to strategic outcomes and responsibilities</w:t>
      </w:r>
    </w:p>
    <w:p w14:paraId="77FF9FA6" w14:textId="77777777" w:rsidR="005971A4" w:rsidRDefault="005971A4" w:rsidP="005971A4">
      <w:pPr>
        <w:jc w:val="both"/>
        <w:rPr>
          <w:sz w:val="24"/>
          <w:szCs w:val="24"/>
        </w:rPr>
      </w:pPr>
      <w:r w:rsidRPr="00A5460D">
        <w:rPr>
          <w:sz w:val="24"/>
          <w:szCs w:val="24"/>
        </w:rPr>
        <w:t>Weaknesses: COBIT 2019 is a high-level framework and is not prescriptive enough for specific technical controls or certification. It needs to be paired with operational standards.</w:t>
      </w:r>
    </w:p>
    <w:p w14:paraId="249C9DF7" w14:textId="77777777" w:rsidR="005971A4" w:rsidRPr="00A5460D" w:rsidRDefault="005971A4" w:rsidP="005971A4">
      <w:pPr>
        <w:jc w:val="both"/>
        <w:rPr>
          <w:sz w:val="24"/>
          <w:szCs w:val="24"/>
        </w:rPr>
      </w:pPr>
      <w:r>
        <w:rPr>
          <w:sz w:val="24"/>
          <w:szCs w:val="24"/>
        </w:rPr>
        <w:t>COBIT 2019 provides the most comprehensive governance solution. Life Healthcare’s breach in 2020 revealed failures that fall within COBIT’s governance domains namely, strategic oversight, risk management and continuity planning</w:t>
      </w:r>
    </w:p>
    <w:p w14:paraId="2764CD8C" w14:textId="77777777" w:rsidR="005971A4" w:rsidRDefault="005971A4" w:rsidP="005971A4">
      <w:pPr>
        <w:rPr>
          <w:sz w:val="24"/>
          <w:szCs w:val="24"/>
        </w:rPr>
      </w:pPr>
      <w:r>
        <w:rPr>
          <w:b/>
          <w:bCs/>
          <w:sz w:val="24"/>
          <w:szCs w:val="24"/>
          <w:u w:val="single"/>
        </w:rPr>
        <w:t>Recommended Framework for Life HealthCare:</w:t>
      </w:r>
    </w:p>
    <w:p w14:paraId="612E2BE7" w14:textId="77777777" w:rsidR="005971A4" w:rsidRDefault="005971A4" w:rsidP="005971A4">
      <w:pPr>
        <w:rPr>
          <w:sz w:val="24"/>
          <w:szCs w:val="24"/>
        </w:rPr>
      </w:pPr>
      <w:r>
        <w:rPr>
          <w:sz w:val="24"/>
          <w:szCs w:val="24"/>
        </w:rPr>
        <w:t xml:space="preserve">From the above information it is clear </w:t>
      </w:r>
      <w:r w:rsidRPr="00B66F44">
        <w:rPr>
          <w:sz w:val="24"/>
          <w:szCs w:val="24"/>
        </w:rPr>
        <w:t xml:space="preserve">that </w:t>
      </w:r>
      <w:r w:rsidRPr="00402178">
        <w:rPr>
          <w:sz w:val="24"/>
          <w:szCs w:val="24"/>
        </w:rPr>
        <w:t>COBIT 2019 is the most appropriate framework</w:t>
      </w:r>
      <w:r w:rsidRPr="00402178">
        <w:rPr>
          <w:b/>
          <w:bCs/>
          <w:sz w:val="24"/>
          <w:szCs w:val="24"/>
        </w:rPr>
        <w:t xml:space="preserve"> </w:t>
      </w:r>
      <w:r w:rsidRPr="00402178">
        <w:rPr>
          <w:sz w:val="24"/>
          <w:szCs w:val="24"/>
        </w:rPr>
        <w:t>for Life Healthcare</w:t>
      </w:r>
      <w:r>
        <w:rPr>
          <w:sz w:val="24"/>
          <w:szCs w:val="24"/>
        </w:rPr>
        <w:t>. The framework</w:t>
      </w:r>
      <w:r w:rsidRPr="00402178">
        <w:rPr>
          <w:sz w:val="24"/>
          <w:szCs w:val="24"/>
        </w:rPr>
        <w:t xml:space="preserve"> directly addresses the governance failures highlighted by the </w:t>
      </w:r>
      <w:r>
        <w:rPr>
          <w:sz w:val="24"/>
          <w:szCs w:val="24"/>
        </w:rPr>
        <w:t xml:space="preserve">organizations </w:t>
      </w:r>
      <w:r w:rsidRPr="00402178">
        <w:rPr>
          <w:sz w:val="24"/>
          <w:szCs w:val="24"/>
        </w:rPr>
        <w:t>2020 cyberattack</w:t>
      </w:r>
      <w:r>
        <w:rPr>
          <w:sz w:val="24"/>
          <w:szCs w:val="24"/>
        </w:rPr>
        <w:t>.</w:t>
      </w:r>
      <w:r w:rsidRPr="00402178">
        <w:rPr>
          <w:sz w:val="24"/>
          <w:szCs w:val="24"/>
        </w:rPr>
        <w:t xml:space="preserve"> </w:t>
      </w:r>
      <w:r>
        <w:rPr>
          <w:sz w:val="24"/>
          <w:szCs w:val="24"/>
        </w:rPr>
        <w:t>While</w:t>
      </w:r>
      <w:r w:rsidRPr="00402178">
        <w:rPr>
          <w:sz w:val="24"/>
          <w:szCs w:val="24"/>
        </w:rPr>
        <w:t xml:space="preserve"> ISO 27001 supports operational control and compliance, and NIST strengthens incident response, COBIT provides </w:t>
      </w:r>
      <w:r>
        <w:rPr>
          <w:sz w:val="24"/>
          <w:szCs w:val="24"/>
        </w:rPr>
        <w:t xml:space="preserve">the </w:t>
      </w:r>
      <w:r w:rsidRPr="00402178">
        <w:rPr>
          <w:sz w:val="24"/>
          <w:szCs w:val="24"/>
        </w:rPr>
        <w:t>strategic, governance, and management structure ne</w:t>
      </w:r>
      <w:r>
        <w:rPr>
          <w:sz w:val="24"/>
          <w:szCs w:val="24"/>
        </w:rPr>
        <w:t>eded to</w:t>
      </w:r>
      <w:r w:rsidRPr="00402178">
        <w:rPr>
          <w:sz w:val="24"/>
          <w:szCs w:val="24"/>
        </w:rPr>
        <w:t xml:space="preserve"> link IT operations to corporate objectives.</w:t>
      </w:r>
    </w:p>
    <w:p w14:paraId="43573806" w14:textId="56ADAE80" w:rsidR="005971A4" w:rsidRPr="00402178" w:rsidRDefault="005971A4" w:rsidP="005971A4">
      <w:pPr>
        <w:tabs>
          <w:tab w:val="num" w:pos="720"/>
        </w:tabs>
        <w:rPr>
          <w:sz w:val="24"/>
          <w:szCs w:val="24"/>
        </w:rPr>
      </w:pPr>
      <w:r>
        <w:rPr>
          <w:sz w:val="24"/>
          <w:szCs w:val="24"/>
        </w:rPr>
        <w:t xml:space="preserve">By adopting COBIT 2019 framework the organization will have clear accountability between the Board, Executive Management, and IT functions. COBIT 2019 enhances strategic alignment of cybersecurity and corporate governance under King IV. The framework also supports risk-based decision making and value delivery across the enterprise. It will also seamlessly integrate with Life Healthcare’s existing ISO 27001 certification and ISO 31000 risk management framework (Life Healthcare Annual Report, 2021). Lastly, the </w:t>
      </w:r>
      <w:r w:rsidR="00451668">
        <w:rPr>
          <w:sz w:val="24"/>
          <w:szCs w:val="24"/>
        </w:rPr>
        <w:t>organizations’</w:t>
      </w:r>
      <w:r>
        <w:rPr>
          <w:sz w:val="24"/>
          <w:szCs w:val="24"/>
        </w:rPr>
        <w:t xml:space="preserve"> ability to evaluate, direct, and monitor IT related risks and performances will be strengthened.</w:t>
      </w:r>
    </w:p>
    <w:p w14:paraId="040D28BB" w14:textId="77777777" w:rsidR="005971A4" w:rsidRPr="00402178" w:rsidRDefault="005971A4" w:rsidP="005971A4">
      <w:pPr>
        <w:rPr>
          <w:sz w:val="24"/>
          <w:szCs w:val="24"/>
        </w:rPr>
      </w:pPr>
      <w:r w:rsidRPr="00402178">
        <w:rPr>
          <w:sz w:val="24"/>
          <w:szCs w:val="24"/>
        </w:rPr>
        <w:br/>
      </w:r>
    </w:p>
    <w:p w14:paraId="1C45179B" w14:textId="77777777" w:rsidR="005971A4" w:rsidRDefault="005971A4" w:rsidP="005971A4">
      <w:pPr>
        <w:rPr>
          <w:sz w:val="24"/>
          <w:szCs w:val="24"/>
        </w:rPr>
      </w:pPr>
    </w:p>
    <w:p w14:paraId="636114F6" w14:textId="77777777" w:rsidR="005971A4" w:rsidRDefault="005971A4" w:rsidP="005971A4">
      <w:pPr>
        <w:rPr>
          <w:sz w:val="24"/>
          <w:szCs w:val="24"/>
        </w:rPr>
      </w:pPr>
    </w:p>
    <w:p w14:paraId="28FC4011" w14:textId="77777777" w:rsidR="005971A4" w:rsidRDefault="005971A4" w:rsidP="005971A4">
      <w:pPr>
        <w:rPr>
          <w:sz w:val="24"/>
          <w:szCs w:val="24"/>
        </w:rPr>
      </w:pPr>
    </w:p>
    <w:p w14:paraId="5CFBD3F8" w14:textId="77777777" w:rsidR="005971A4" w:rsidRDefault="005971A4" w:rsidP="005971A4">
      <w:pPr>
        <w:rPr>
          <w:sz w:val="24"/>
          <w:szCs w:val="24"/>
        </w:rPr>
      </w:pPr>
    </w:p>
    <w:p w14:paraId="304AD01F" w14:textId="4852568E" w:rsidR="007D1181" w:rsidRDefault="00F07D52" w:rsidP="007D1181">
      <w:pPr>
        <w:pStyle w:val="Heading1"/>
        <w:rPr>
          <w:color w:val="auto"/>
          <w:u w:val="single"/>
        </w:rPr>
      </w:pPr>
      <w:bookmarkStart w:id="13" w:name="_Toc211940953"/>
      <w:r>
        <w:rPr>
          <w:color w:val="auto"/>
          <w:u w:val="single"/>
        </w:rPr>
        <w:lastRenderedPageBreak/>
        <w:t xml:space="preserve">6. </w:t>
      </w:r>
      <w:r w:rsidR="007D1181">
        <w:rPr>
          <w:color w:val="auto"/>
          <w:u w:val="single"/>
        </w:rPr>
        <w:t>Propose</w:t>
      </w:r>
      <w:r w:rsidR="008A2BA8">
        <w:rPr>
          <w:color w:val="auto"/>
          <w:u w:val="single"/>
        </w:rPr>
        <w:t>d</w:t>
      </w:r>
      <w:r w:rsidR="007D1181">
        <w:rPr>
          <w:color w:val="auto"/>
          <w:u w:val="single"/>
        </w:rPr>
        <w:t xml:space="preserve"> Board/Executive </w:t>
      </w:r>
      <w:r w:rsidR="008A2BA8">
        <w:rPr>
          <w:color w:val="auto"/>
          <w:u w:val="single"/>
        </w:rPr>
        <w:t>InfoSec Structure</w:t>
      </w:r>
      <w:bookmarkEnd w:id="13"/>
    </w:p>
    <w:p w14:paraId="467F7CFF" w14:textId="157E7586" w:rsidR="007B0761" w:rsidRDefault="009D11B5" w:rsidP="007B0761">
      <w:r w:rsidRPr="009D11B5">
        <w:rPr>
          <w:highlight w:val="green"/>
        </w:rPr>
        <w:t>Lessen bullet points, also focus on the Executive/Strategic/Leaders as required</w:t>
      </w:r>
    </w:p>
    <w:p w14:paraId="12C5CF88" w14:textId="77777777" w:rsidR="006E048C" w:rsidRPr="006E048C" w:rsidRDefault="006E048C" w:rsidP="006E048C">
      <w:pPr>
        <w:rPr>
          <w:sz w:val="24"/>
          <w:szCs w:val="24"/>
        </w:rPr>
      </w:pPr>
      <w:bookmarkStart w:id="14" w:name="_Hlk211606720"/>
      <w:r w:rsidRPr="006E048C">
        <w:rPr>
          <w:sz w:val="24"/>
          <w:szCs w:val="24"/>
        </w:rPr>
        <w:t>Strategic Level (Direct and Control):</w:t>
      </w:r>
    </w:p>
    <w:p w14:paraId="49B74269" w14:textId="77777777" w:rsidR="006E048C" w:rsidRPr="006E048C" w:rsidRDefault="006E048C" w:rsidP="006E048C">
      <w:pPr>
        <w:rPr>
          <w:sz w:val="24"/>
          <w:szCs w:val="24"/>
        </w:rPr>
      </w:pPr>
      <w:r w:rsidRPr="006E048C">
        <w:rPr>
          <w:sz w:val="24"/>
          <w:szCs w:val="24"/>
        </w:rPr>
        <w:t>This level provides direction and oversight for information security across the organisation. Controlled by the Board of Directors and Executive Leaders.</w:t>
      </w:r>
    </w:p>
    <w:p w14:paraId="167BA438" w14:textId="77777777" w:rsidR="006E048C" w:rsidRPr="006E048C" w:rsidRDefault="006E048C" w:rsidP="006E048C">
      <w:pPr>
        <w:pStyle w:val="ListParagraph"/>
        <w:numPr>
          <w:ilvl w:val="0"/>
          <w:numId w:val="19"/>
        </w:numPr>
        <w:spacing w:line="278" w:lineRule="auto"/>
        <w:rPr>
          <w:sz w:val="24"/>
          <w:szCs w:val="24"/>
        </w:rPr>
      </w:pPr>
      <w:r w:rsidRPr="006E048C">
        <w:rPr>
          <w:sz w:val="24"/>
          <w:szCs w:val="24"/>
        </w:rPr>
        <w:t>Board of Directors</w:t>
      </w:r>
    </w:p>
    <w:p w14:paraId="2057A54E" w14:textId="77777777" w:rsidR="006E048C" w:rsidRPr="006E048C" w:rsidRDefault="006E048C" w:rsidP="006E048C">
      <w:pPr>
        <w:pStyle w:val="ListParagraph"/>
        <w:numPr>
          <w:ilvl w:val="1"/>
          <w:numId w:val="19"/>
        </w:numPr>
        <w:spacing w:line="278" w:lineRule="auto"/>
        <w:rPr>
          <w:sz w:val="24"/>
          <w:szCs w:val="24"/>
        </w:rPr>
      </w:pPr>
      <w:r w:rsidRPr="006E048C">
        <w:rPr>
          <w:sz w:val="24"/>
          <w:szCs w:val="24"/>
        </w:rPr>
        <w:t>Directives: As part of the corporate strategy, the Information Security Strategy needs the Board of Directors approval.</w:t>
      </w:r>
    </w:p>
    <w:p w14:paraId="5D6D5436" w14:textId="77777777" w:rsidR="006E048C" w:rsidRPr="006E048C" w:rsidRDefault="006E048C" w:rsidP="006E048C">
      <w:pPr>
        <w:pStyle w:val="ListParagraph"/>
        <w:numPr>
          <w:ilvl w:val="1"/>
          <w:numId w:val="19"/>
        </w:numPr>
        <w:spacing w:line="278" w:lineRule="auto"/>
        <w:rPr>
          <w:sz w:val="24"/>
          <w:szCs w:val="24"/>
        </w:rPr>
      </w:pPr>
      <w:r w:rsidRPr="006E048C">
        <w:rPr>
          <w:sz w:val="24"/>
          <w:szCs w:val="24"/>
        </w:rPr>
        <w:t xml:space="preserve">Risk Management: </w:t>
      </w:r>
    </w:p>
    <w:p w14:paraId="46448245" w14:textId="77777777" w:rsidR="006E048C" w:rsidRPr="006E048C" w:rsidRDefault="006E048C" w:rsidP="006E048C">
      <w:pPr>
        <w:pStyle w:val="ListParagraph"/>
        <w:numPr>
          <w:ilvl w:val="0"/>
          <w:numId w:val="19"/>
        </w:numPr>
        <w:spacing w:line="278" w:lineRule="auto"/>
        <w:rPr>
          <w:sz w:val="24"/>
          <w:szCs w:val="24"/>
        </w:rPr>
      </w:pPr>
      <w:r w:rsidRPr="006E048C">
        <w:rPr>
          <w:sz w:val="24"/>
          <w:szCs w:val="24"/>
        </w:rPr>
        <w:t>Risk, Compliance &amp; IT Governance Committee (</w:t>
      </w:r>
      <w:proofErr w:type="spellStart"/>
      <w:r w:rsidRPr="006E048C">
        <w:rPr>
          <w:sz w:val="24"/>
          <w:szCs w:val="24"/>
        </w:rPr>
        <w:t>RCITComm</w:t>
      </w:r>
      <w:proofErr w:type="spellEnd"/>
      <w:r w:rsidRPr="006E048C">
        <w:rPr>
          <w:sz w:val="24"/>
          <w:szCs w:val="24"/>
        </w:rPr>
        <w:t>)</w:t>
      </w:r>
    </w:p>
    <w:p w14:paraId="4D46650F" w14:textId="77777777" w:rsidR="006E048C" w:rsidRPr="006E048C" w:rsidRDefault="006E048C" w:rsidP="006E048C">
      <w:pPr>
        <w:pStyle w:val="ListParagraph"/>
        <w:numPr>
          <w:ilvl w:val="0"/>
          <w:numId w:val="19"/>
        </w:numPr>
        <w:spacing w:line="278" w:lineRule="auto"/>
        <w:rPr>
          <w:sz w:val="24"/>
          <w:szCs w:val="24"/>
        </w:rPr>
      </w:pPr>
      <w:r w:rsidRPr="006E048C">
        <w:rPr>
          <w:sz w:val="24"/>
          <w:szCs w:val="24"/>
        </w:rPr>
        <w:t>Chief Executive Officer (CEO)</w:t>
      </w:r>
    </w:p>
    <w:p w14:paraId="209FE20B" w14:textId="77777777" w:rsidR="006E048C" w:rsidRPr="006E048C" w:rsidRDefault="006E048C" w:rsidP="006E048C">
      <w:pPr>
        <w:ind w:left="360"/>
        <w:rPr>
          <w:sz w:val="24"/>
          <w:szCs w:val="24"/>
        </w:rPr>
      </w:pPr>
    </w:p>
    <w:p w14:paraId="30AF818F" w14:textId="77777777" w:rsidR="006E048C" w:rsidRPr="006E048C" w:rsidRDefault="006E048C" w:rsidP="006E048C">
      <w:pPr>
        <w:rPr>
          <w:sz w:val="24"/>
          <w:szCs w:val="24"/>
        </w:rPr>
      </w:pPr>
      <w:r w:rsidRPr="006E048C">
        <w:rPr>
          <w:sz w:val="24"/>
          <w:szCs w:val="24"/>
        </w:rPr>
        <w:t>Tactical Level (Control and Coordinate):</w:t>
      </w:r>
    </w:p>
    <w:p w14:paraId="580A2251" w14:textId="77777777" w:rsidR="006E048C" w:rsidRPr="006E048C" w:rsidRDefault="006E048C" w:rsidP="006E048C">
      <w:pPr>
        <w:rPr>
          <w:sz w:val="24"/>
          <w:szCs w:val="24"/>
        </w:rPr>
      </w:pPr>
      <w:r w:rsidRPr="006E048C">
        <w:rPr>
          <w:sz w:val="24"/>
          <w:szCs w:val="24"/>
        </w:rPr>
        <w:t>Executive Management and InfoSec Leaders translate directives into actionable policies, frameworks, and control systems.</w:t>
      </w:r>
    </w:p>
    <w:p w14:paraId="17D34F53" w14:textId="77777777" w:rsidR="006E048C" w:rsidRPr="006E048C" w:rsidRDefault="006E048C" w:rsidP="006E048C">
      <w:pPr>
        <w:pStyle w:val="ListParagraph"/>
        <w:numPr>
          <w:ilvl w:val="0"/>
          <w:numId w:val="21"/>
        </w:numPr>
        <w:spacing w:line="278" w:lineRule="auto"/>
        <w:rPr>
          <w:sz w:val="24"/>
          <w:szCs w:val="24"/>
        </w:rPr>
      </w:pPr>
      <w:r w:rsidRPr="006E048C">
        <w:rPr>
          <w:sz w:val="24"/>
          <w:szCs w:val="24"/>
        </w:rPr>
        <w:t>Chief Information Security Officer (CISO)</w:t>
      </w:r>
    </w:p>
    <w:p w14:paraId="2096EB16" w14:textId="77777777" w:rsidR="006E048C" w:rsidRPr="006E048C" w:rsidRDefault="006E048C" w:rsidP="006E048C">
      <w:pPr>
        <w:pStyle w:val="ListParagraph"/>
        <w:numPr>
          <w:ilvl w:val="0"/>
          <w:numId w:val="21"/>
        </w:numPr>
        <w:spacing w:line="278" w:lineRule="auto"/>
        <w:rPr>
          <w:sz w:val="24"/>
          <w:szCs w:val="24"/>
        </w:rPr>
      </w:pPr>
      <w:r w:rsidRPr="006E048C">
        <w:rPr>
          <w:sz w:val="24"/>
          <w:szCs w:val="24"/>
        </w:rPr>
        <w:t>Chief Information Officer (CIO)</w:t>
      </w:r>
    </w:p>
    <w:p w14:paraId="58C56CDA" w14:textId="77777777" w:rsidR="006E048C" w:rsidRPr="006E048C" w:rsidRDefault="006E048C" w:rsidP="006E048C">
      <w:pPr>
        <w:pStyle w:val="ListParagraph"/>
        <w:numPr>
          <w:ilvl w:val="0"/>
          <w:numId w:val="21"/>
        </w:numPr>
        <w:spacing w:line="278" w:lineRule="auto"/>
        <w:rPr>
          <w:sz w:val="24"/>
          <w:szCs w:val="24"/>
        </w:rPr>
      </w:pPr>
      <w:r w:rsidRPr="006E048C">
        <w:rPr>
          <w:sz w:val="24"/>
          <w:szCs w:val="24"/>
        </w:rPr>
        <w:t>Chief Risk Officer (CRO)</w:t>
      </w:r>
    </w:p>
    <w:p w14:paraId="28EDDA70" w14:textId="77777777" w:rsidR="006E048C" w:rsidRPr="006E048C" w:rsidRDefault="006E048C" w:rsidP="006E048C">
      <w:pPr>
        <w:pStyle w:val="ListParagraph"/>
        <w:numPr>
          <w:ilvl w:val="0"/>
          <w:numId w:val="21"/>
        </w:numPr>
        <w:spacing w:line="278" w:lineRule="auto"/>
        <w:rPr>
          <w:sz w:val="24"/>
          <w:szCs w:val="24"/>
        </w:rPr>
      </w:pPr>
      <w:r w:rsidRPr="006E048C">
        <w:rPr>
          <w:sz w:val="24"/>
          <w:szCs w:val="24"/>
        </w:rPr>
        <w:t>Information Security Steering Committee</w:t>
      </w:r>
    </w:p>
    <w:p w14:paraId="47E1BC1A" w14:textId="77777777" w:rsidR="006E048C" w:rsidRPr="006E048C" w:rsidRDefault="006E048C" w:rsidP="006E048C">
      <w:pPr>
        <w:rPr>
          <w:sz w:val="24"/>
          <w:szCs w:val="24"/>
        </w:rPr>
      </w:pPr>
    </w:p>
    <w:p w14:paraId="39F9FAE0" w14:textId="77777777" w:rsidR="006E048C" w:rsidRPr="006E048C" w:rsidRDefault="006E048C" w:rsidP="006E048C">
      <w:pPr>
        <w:rPr>
          <w:sz w:val="24"/>
          <w:szCs w:val="24"/>
        </w:rPr>
      </w:pPr>
      <w:r w:rsidRPr="006E048C">
        <w:rPr>
          <w:sz w:val="24"/>
          <w:szCs w:val="24"/>
        </w:rPr>
        <w:t>Operational Level (Directive Execution and Awareness):</w:t>
      </w:r>
    </w:p>
    <w:p w14:paraId="461A3D84" w14:textId="77777777" w:rsidR="006E048C" w:rsidRPr="006E048C" w:rsidRDefault="006E048C" w:rsidP="006E048C">
      <w:pPr>
        <w:rPr>
          <w:sz w:val="24"/>
          <w:szCs w:val="24"/>
        </w:rPr>
      </w:pPr>
      <w:r w:rsidRPr="006E048C">
        <w:rPr>
          <w:sz w:val="24"/>
          <w:szCs w:val="24"/>
        </w:rPr>
        <w:t>In the operational level technical and functional teams implements InfoSec. They execute daily controls, maintain systems and promote awareness.</w:t>
      </w:r>
    </w:p>
    <w:p w14:paraId="77B6B822" w14:textId="77777777" w:rsidR="006E048C" w:rsidRPr="006E048C" w:rsidRDefault="006E048C" w:rsidP="006E048C">
      <w:pPr>
        <w:pStyle w:val="ListParagraph"/>
        <w:numPr>
          <w:ilvl w:val="0"/>
          <w:numId w:val="20"/>
        </w:numPr>
        <w:spacing w:line="278" w:lineRule="auto"/>
        <w:rPr>
          <w:sz w:val="24"/>
          <w:szCs w:val="24"/>
        </w:rPr>
      </w:pPr>
      <w:r w:rsidRPr="006E048C">
        <w:rPr>
          <w:sz w:val="24"/>
          <w:szCs w:val="24"/>
        </w:rPr>
        <w:t>Security Operations Centre (SOC):</w:t>
      </w:r>
    </w:p>
    <w:p w14:paraId="37C2DF9F" w14:textId="77777777" w:rsidR="006E048C" w:rsidRPr="006E048C" w:rsidRDefault="006E048C" w:rsidP="006E048C">
      <w:pPr>
        <w:pStyle w:val="ListParagraph"/>
        <w:numPr>
          <w:ilvl w:val="0"/>
          <w:numId w:val="20"/>
        </w:numPr>
        <w:spacing w:line="278" w:lineRule="auto"/>
        <w:rPr>
          <w:sz w:val="24"/>
          <w:szCs w:val="24"/>
        </w:rPr>
      </w:pPr>
      <w:r w:rsidRPr="006E048C">
        <w:rPr>
          <w:sz w:val="24"/>
          <w:szCs w:val="24"/>
        </w:rPr>
        <w:t>IT Security Administrators</w:t>
      </w:r>
    </w:p>
    <w:p w14:paraId="4A09A68F" w14:textId="77777777" w:rsidR="006E048C" w:rsidRPr="006E048C" w:rsidRDefault="006E048C" w:rsidP="006E048C">
      <w:pPr>
        <w:pStyle w:val="ListParagraph"/>
        <w:numPr>
          <w:ilvl w:val="0"/>
          <w:numId w:val="20"/>
        </w:numPr>
        <w:spacing w:line="278" w:lineRule="auto"/>
        <w:rPr>
          <w:sz w:val="24"/>
          <w:szCs w:val="24"/>
        </w:rPr>
      </w:pPr>
      <w:r w:rsidRPr="006E048C">
        <w:rPr>
          <w:sz w:val="24"/>
          <w:szCs w:val="24"/>
        </w:rPr>
        <w:t>HR and Training Unit</w:t>
      </w:r>
    </w:p>
    <w:p w14:paraId="6F47A6F2" w14:textId="77777777" w:rsidR="006E048C" w:rsidRPr="006E048C" w:rsidRDefault="006E048C" w:rsidP="006E048C">
      <w:pPr>
        <w:pStyle w:val="ListParagraph"/>
        <w:numPr>
          <w:ilvl w:val="0"/>
          <w:numId w:val="20"/>
        </w:numPr>
        <w:spacing w:line="278" w:lineRule="auto"/>
        <w:rPr>
          <w:sz w:val="24"/>
          <w:szCs w:val="24"/>
        </w:rPr>
      </w:pPr>
      <w:r w:rsidRPr="006E048C">
        <w:rPr>
          <w:sz w:val="24"/>
          <w:szCs w:val="24"/>
        </w:rPr>
        <w:t>Internal Audit</w:t>
      </w:r>
    </w:p>
    <w:p w14:paraId="2ADC7A71" w14:textId="77777777" w:rsidR="006E048C" w:rsidRPr="006E048C" w:rsidRDefault="006E048C" w:rsidP="006E048C">
      <w:pPr>
        <w:rPr>
          <w:sz w:val="24"/>
          <w:szCs w:val="24"/>
        </w:rPr>
      </w:pPr>
    </w:p>
    <w:p w14:paraId="67520383" w14:textId="77777777" w:rsidR="006E048C" w:rsidRPr="006E048C" w:rsidRDefault="006E048C" w:rsidP="006E048C">
      <w:pPr>
        <w:rPr>
          <w:sz w:val="24"/>
          <w:szCs w:val="24"/>
        </w:rPr>
      </w:pPr>
      <w:r w:rsidRPr="006E048C">
        <w:rPr>
          <w:sz w:val="24"/>
          <w:szCs w:val="24"/>
        </w:rPr>
        <w:t xml:space="preserve">Directives: Board of Directors, </w:t>
      </w:r>
      <w:proofErr w:type="spellStart"/>
      <w:r w:rsidRPr="006E048C">
        <w:rPr>
          <w:sz w:val="24"/>
          <w:szCs w:val="24"/>
        </w:rPr>
        <w:t>RCITComm</w:t>
      </w:r>
      <w:proofErr w:type="spellEnd"/>
      <w:r w:rsidRPr="006E048C">
        <w:rPr>
          <w:sz w:val="24"/>
          <w:szCs w:val="24"/>
        </w:rPr>
        <w:t>, CEO</w:t>
      </w:r>
    </w:p>
    <w:p w14:paraId="505D96D9" w14:textId="77777777" w:rsidR="006E048C" w:rsidRPr="006E048C" w:rsidRDefault="006E048C" w:rsidP="006E048C">
      <w:pPr>
        <w:rPr>
          <w:sz w:val="24"/>
          <w:szCs w:val="24"/>
        </w:rPr>
      </w:pPr>
      <w:r w:rsidRPr="006E048C">
        <w:rPr>
          <w:sz w:val="24"/>
          <w:szCs w:val="24"/>
        </w:rPr>
        <w:t>Control: CISO, CIO, Internal Audit, SOC</w:t>
      </w:r>
    </w:p>
    <w:p w14:paraId="3170F001" w14:textId="77777777" w:rsidR="006E048C" w:rsidRPr="006E048C" w:rsidRDefault="006E048C" w:rsidP="006E048C">
      <w:pPr>
        <w:rPr>
          <w:sz w:val="24"/>
          <w:szCs w:val="24"/>
        </w:rPr>
      </w:pPr>
      <w:r w:rsidRPr="006E048C">
        <w:rPr>
          <w:sz w:val="24"/>
          <w:szCs w:val="24"/>
        </w:rPr>
        <w:t xml:space="preserve">Risk Management: CRO, </w:t>
      </w:r>
      <w:proofErr w:type="spellStart"/>
      <w:r w:rsidRPr="006E048C">
        <w:rPr>
          <w:sz w:val="24"/>
          <w:szCs w:val="24"/>
        </w:rPr>
        <w:t>RCITComm</w:t>
      </w:r>
      <w:proofErr w:type="spellEnd"/>
      <w:r w:rsidRPr="006E048C">
        <w:rPr>
          <w:sz w:val="24"/>
          <w:szCs w:val="24"/>
        </w:rPr>
        <w:t>, CISO</w:t>
      </w:r>
    </w:p>
    <w:p w14:paraId="54B422CA" w14:textId="77777777" w:rsidR="006E048C" w:rsidRPr="006E048C" w:rsidRDefault="006E048C" w:rsidP="006E048C">
      <w:pPr>
        <w:rPr>
          <w:sz w:val="24"/>
          <w:szCs w:val="24"/>
        </w:rPr>
      </w:pPr>
      <w:r w:rsidRPr="006E048C">
        <w:rPr>
          <w:sz w:val="24"/>
          <w:szCs w:val="24"/>
        </w:rPr>
        <w:t>Organisation: InfoSec Steering Committee</w:t>
      </w:r>
    </w:p>
    <w:p w14:paraId="1DA783B7" w14:textId="77777777" w:rsidR="006E048C" w:rsidRPr="006E048C" w:rsidRDefault="006E048C" w:rsidP="006E048C">
      <w:pPr>
        <w:rPr>
          <w:sz w:val="24"/>
          <w:szCs w:val="24"/>
        </w:rPr>
      </w:pPr>
      <w:r w:rsidRPr="006E048C">
        <w:rPr>
          <w:sz w:val="24"/>
          <w:szCs w:val="24"/>
        </w:rPr>
        <w:t>Awareness: HR, CISO-led programs</w:t>
      </w:r>
    </w:p>
    <w:p w14:paraId="3E74BF46" w14:textId="77777777" w:rsidR="006E048C" w:rsidRPr="006E048C" w:rsidRDefault="006E048C" w:rsidP="006E048C">
      <w:pPr>
        <w:rPr>
          <w:sz w:val="24"/>
          <w:szCs w:val="24"/>
        </w:rPr>
      </w:pPr>
      <w:r w:rsidRPr="006E048C">
        <w:rPr>
          <w:sz w:val="24"/>
          <w:szCs w:val="24"/>
        </w:rPr>
        <w:lastRenderedPageBreak/>
        <w:t>Directive Execution: SOC, IT Admins</w:t>
      </w:r>
    </w:p>
    <w:p w14:paraId="1FDAB853" w14:textId="77777777" w:rsidR="006E048C" w:rsidRPr="006E048C" w:rsidRDefault="006E048C" w:rsidP="006E048C">
      <w:pPr>
        <w:rPr>
          <w:sz w:val="24"/>
          <w:szCs w:val="24"/>
        </w:rPr>
      </w:pPr>
      <w:r w:rsidRPr="006E048C">
        <w:rPr>
          <w:sz w:val="24"/>
          <w:szCs w:val="24"/>
        </w:rPr>
        <w:t>Best Practices: ISO 27001, COBIT, NIST guidelines</w:t>
      </w:r>
      <w:bookmarkEnd w:id="14"/>
    </w:p>
    <w:bookmarkEnd w:id="3"/>
    <w:p w14:paraId="75C1D01C" w14:textId="77777777" w:rsidR="007B0761" w:rsidRPr="006E048C" w:rsidRDefault="007B0761" w:rsidP="007B0761">
      <w:pPr>
        <w:rPr>
          <w:sz w:val="24"/>
          <w:szCs w:val="24"/>
        </w:rPr>
      </w:pPr>
    </w:p>
    <w:p w14:paraId="4E3274C4" w14:textId="554E2488" w:rsidR="007B0761" w:rsidRPr="006E048C" w:rsidRDefault="007B0761">
      <w:pPr>
        <w:rPr>
          <w:sz w:val="24"/>
          <w:szCs w:val="24"/>
        </w:rPr>
      </w:pPr>
      <w:r w:rsidRPr="006E048C">
        <w:rPr>
          <w:sz w:val="24"/>
          <w:szCs w:val="24"/>
        </w:rPr>
        <w:br w:type="page"/>
      </w:r>
    </w:p>
    <w:p w14:paraId="4831F8A1" w14:textId="6D2CD05D" w:rsidR="007D1181" w:rsidRDefault="00F07D52" w:rsidP="007D1181">
      <w:pPr>
        <w:pStyle w:val="Heading1"/>
        <w:rPr>
          <w:color w:val="auto"/>
          <w:u w:val="single"/>
        </w:rPr>
      </w:pPr>
      <w:bookmarkStart w:id="15" w:name="_Toc211940954"/>
      <w:r>
        <w:rPr>
          <w:color w:val="auto"/>
          <w:u w:val="single"/>
        </w:rPr>
        <w:lastRenderedPageBreak/>
        <w:t xml:space="preserve">7. </w:t>
      </w:r>
      <w:r w:rsidR="007D1181">
        <w:rPr>
          <w:color w:val="auto"/>
          <w:u w:val="single"/>
        </w:rPr>
        <w:t>Operational Security Policies and Controls</w:t>
      </w:r>
      <w:bookmarkEnd w:id="15"/>
    </w:p>
    <w:p w14:paraId="70601683" w14:textId="77777777" w:rsidR="003E5957" w:rsidRPr="001B38B0" w:rsidRDefault="003E5957" w:rsidP="003E5957">
      <w:pPr>
        <w:rPr>
          <w:sz w:val="24"/>
          <w:szCs w:val="24"/>
        </w:rPr>
      </w:pPr>
      <w:r w:rsidRPr="001B38B0">
        <w:rPr>
          <w:sz w:val="24"/>
          <w:szCs w:val="24"/>
        </w:rPr>
        <w:t>To strengthen Life Healthcare’s resilience against incidents like the 2020 ransomware attack, a robust set of operational security policies and controls is implemented, aligning with the hybrid governance framework integrating COBIT 2019, ISO 27001, and NIST CSF. These policies ensure daily enforcement and monitoring, protecting critical assets such as patient data and IT systems while supporting the strategic and tactical directives established for the organization.</w:t>
      </w:r>
    </w:p>
    <w:p w14:paraId="314C99E0" w14:textId="65FF27EC" w:rsidR="003E5957" w:rsidRPr="001B38B0" w:rsidRDefault="003E5957" w:rsidP="003E5957">
      <w:pPr>
        <w:rPr>
          <w:sz w:val="24"/>
          <w:szCs w:val="24"/>
        </w:rPr>
      </w:pPr>
      <w:r w:rsidRPr="001B38B0">
        <w:rPr>
          <w:sz w:val="24"/>
          <w:szCs w:val="24"/>
        </w:rPr>
        <w:t>Access control and identity management enforce least-privilege access for all users, requiring multi-factor authentication (MFA) and quarterly privilege reviews by the IT security team to prevent unauthorized access, addressing vulnerabilities exposed in the ransomware incident. Data classification and handling procedures categorize information assets as public, internal, confidential, or restricted, with encryption mandated for sensitive patient records during transmission and storage, aligning with ISO 27001’s prescriptive controls</w:t>
      </w:r>
      <w:r w:rsidR="003D3137">
        <w:rPr>
          <w:sz w:val="24"/>
          <w:szCs w:val="24"/>
        </w:rPr>
        <w:t>.</w:t>
      </w:r>
    </w:p>
    <w:p w14:paraId="62B7EAA2" w14:textId="75C59ADD" w:rsidR="003E5957" w:rsidRPr="001B38B0" w:rsidRDefault="003E5957" w:rsidP="003E5957">
      <w:pPr>
        <w:rPr>
          <w:sz w:val="24"/>
          <w:szCs w:val="24"/>
        </w:rPr>
      </w:pPr>
      <w:r w:rsidRPr="001B38B0">
        <w:rPr>
          <w:sz w:val="24"/>
          <w:szCs w:val="24"/>
        </w:rPr>
        <w:t>Threat detection and response are enhanced through endpoint protection and network monitoring, utilizing antivirus software, intrusion detection systems, and weekly vulnerability scanning managed by the Security Operations Centre (SOC)</w:t>
      </w:r>
      <w:r w:rsidR="00D06DB8">
        <w:rPr>
          <w:sz w:val="24"/>
          <w:szCs w:val="24"/>
        </w:rPr>
        <w:t xml:space="preserve">. </w:t>
      </w:r>
      <w:r w:rsidRPr="001B38B0">
        <w:rPr>
          <w:sz w:val="24"/>
          <w:szCs w:val="24"/>
        </w:rPr>
        <w:t>These measures, guided by COBIT’s DSS05 for managed security services, ensure real-time threat alerts and rapid incident escalation. Patch management protocols require critical updates within 48 hours of release to prevent exploitation of outdated systems, a key factor in the 2020 attack. Logging and auditing procedures capture all system activities, with daily log reviews and six-month retention for forensic analysis, supporting compliance with POPIA and GDPR.</w:t>
      </w:r>
    </w:p>
    <w:p w14:paraId="44B134E6" w14:textId="77777777" w:rsidR="003E5957" w:rsidRPr="001B38B0" w:rsidRDefault="003E5957" w:rsidP="003E5957">
      <w:pPr>
        <w:rPr>
          <w:sz w:val="24"/>
          <w:szCs w:val="24"/>
        </w:rPr>
      </w:pPr>
      <w:r w:rsidRPr="001B38B0">
        <w:rPr>
          <w:sz w:val="24"/>
          <w:szCs w:val="24"/>
        </w:rPr>
        <w:t>Employee compliance is reinforced through bi-annual phishing and breach simulations, fostering vigilance and aligning with the organization’s commitment to a secure operational environment. Key performance indicators, such as mean time to detect threats, are monitored to ensure continuous improvement, enabling Life Healthcare to deliver value while mitigating cyber risks effectively (ISACA, 2019; International Organization for Standardization, 2013; NIST, 2024).</w:t>
      </w:r>
    </w:p>
    <w:p w14:paraId="7B0DF070" w14:textId="4650CC5C" w:rsidR="007D1181" w:rsidRDefault="007D1181" w:rsidP="007D1181"/>
    <w:p w14:paraId="7F382C66" w14:textId="77777777" w:rsidR="007B0761" w:rsidRDefault="007B0761" w:rsidP="007D1181"/>
    <w:p w14:paraId="1C03413C" w14:textId="66E8CBC5" w:rsidR="007B0761" w:rsidRDefault="00CB5A88" w:rsidP="007D1181">
      <w:r>
        <w:br w:type="page"/>
      </w:r>
    </w:p>
    <w:p w14:paraId="698E8FE7" w14:textId="427847A0" w:rsidR="007D1181" w:rsidRDefault="00F07D52" w:rsidP="007D1181">
      <w:pPr>
        <w:pStyle w:val="Heading1"/>
        <w:rPr>
          <w:color w:val="auto"/>
          <w:u w:val="single"/>
        </w:rPr>
      </w:pPr>
      <w:bookmarkStart w:id="16" w:name="_Toc211940955"/>
      <w:r>
        <w:rPr>
          <w:color w:val="auto"/>
          <w:u w:val="single"/>
        </w:rPr>
        <w:lastRenderedPageBreak/>
        <w:t xml:space="preserve">8. </w:t>
      </w:r>
      <w:r w:rsidR="008A2BA8">
        <w:rPr>
          <w:color w:val="auto"/>
          <w:u w:val="single"/>
        </w:rPr>
        <w:t>Risk Management Plan</w:t>
      </w:r>
      <w:bookmarkEnd w:id="16"/>
    </w:p>
    <w:p w14:paraId="22048F42" w14:textId="60260D27" w:rsidR="009D11B5" w:rsidRPr="009D11B5" w:rsidRDefault="009D11B5" w:rsidP="009D11B5">
      <w:r w:rsidRPr="009D11B5">
        <w:rPr>
          <w:highlight w:val="green"/>
        </w:rPr>
        <w:t>Input feedback here</w:t>
      </w:r>
      <w:r>
        <w:t>:</w:t>
      </w:r>
      <w:r w:rsidR="00172B39">
        <w:t xml:space="preserve"> </w:t>
      </w:r>
      <w:r w:rsidR="00172B39" w:rsidRPr="00172B39">
        <w:rPr>
          <w:highlight w:val="cyan"/>
        </w:rPr>
        <w:t>No</w:t>
      </w:r>
    </w:p>
    <w:p w14:paraId="38E7BE42" w14:textId="5B41B57B" w:rsidR="00831A30" w:rsidRPr="00831A30" w:rsidRDefault="00831A30" w:rsidP="008E1565">
      <w:pPr>
        <w:pStyle w:val="SubHeads"/>
      </w:pPr>
      <w:bookmarkStart w:id="17" w:name="_Toc211940956"/>
      <w:r>
        <w:t xml:space="preserve">8.1 </w:t>
      </w:r>
      <w:r w:rsidRPr="00851808">
        <w:t xml:space="preserve">Risk </w:t>
      </w:r>
      <w:r>
        <w:t>Overview</w:t>
      </w:r>
      <w:bookmarkEnd w:id="17"/>
    </w:p>
    <w:p w14:paraId="4DA9EC94" w14:textId="4E365F96" w:rsidR="00851808" w:rsidRDefault="00F07D52" w:rsidP="007D1181">
      <w:pPr>
        <w:rPr>
          <w:sz w:val="24"/>
          <w:szCs w:val="24"/>
        </w:rPr>
      </w:pPr>
      <w:r w:rsidRPr="00851808">
        <w:rPr>
          <w:sz w:val="24"/>
          <w:szCs w:val="24"/>
        </w:rPr>
        <w:t xml:space="preserve">Building on the proposed governance structure, in this section we evaluate Life Healthcare’s critical information and operational risks then proposed a structured risk mitigation plan. </w:t>
      </w:r>
      <w:r w:rsidR="000975B8">
        <w:rPr>
          <w:sz w:val="24"/>
          <w:szCs w:val="24"/>
        </w:rPr>
        <w:t xml:space="preserve">Risk is defined as being the likelihood of an event, positive or negative, occurring </w:t>
      </w:r>
      <w:r w:rsidRPr="00851808">
        <w:rPr>
          <w:sz w:val="24"/>
          <w:szCs w:val="24"/>
        </w:rPr>
        <w:t xml:space="preserve">Risk </w:t>
      </w:r>
      <w:r w:rsidR="00851808" w:rsidRPr="00851808">
        <w:rPr>
          <w:sz w:val="24"/>
          <w:szCs w:val="24"/>
        </w:rPr>
        <w:t>Management</w:t>
      </w:r>
      <w:r w:rsidR="000975B8">
        <w:rPr>
          <w:sz w:val="24"/>
          <w:szCs w:val="24"/>
        </w:rPr>
        <w:t xml:space="preserve"> in particular</w:t>
      </w:r>
      <w:r w:rsidR="00851808" w:rsidRPr="00851808">
        <w:rPr>
          <w:sz w:val="24"/>
          <w:szCs w:val="24"/>
        </w:rPr>
        <w:t xml:space="preserve"> is an integral part of successful corporate governance, ensuring that any organization does not lose value through the exploitation of its assets. As emphasised in ISO 27005 and COBIT’S EDM and MEA domains, risk management, especially effective risk management ensures resilience, accountability, and continuous improvement across strategic, tactical, and operational levels.</w:t>
      </w:r>
    </w:p>
    <w:p w14:paraId="01F43D09" w14:textId="42EEBD27" w:rsidR="00851808" w:rsidRDefault="00851808" w:rsidP="00851808">
      <w:pPr>
        <w:pStyle w:val="Heading2"/>
        <w:rPr>
          <w:color w:val="auto"/>
        </w:rPr>
      </w:pPr>
      <w:bookmarkStart w:id="18" w:name="_Toc211940957"/>
      <w:r>
        <w:rPr>
          <w:color w:val="auto"/>
        </w:rPr>
        <w:t>8.</w:t>
      </w:r>
      <w:r w:rsidR="00831A30">
        <w:rPr>
          <w:color w:val="auto"/>
        </w:rPr>
        <w:t>2</w:t>
      </w:r>
      <w:r>
        <w:rPr>
          <w:color w:val="auto"/>
        </w:rPr>
        <w:t xml:space="preserve"> </w:t>
      </w:r>
      <w:r w:rsidRPr="00851808">
        <w:rPr>
          <w:color w:val="auto"/>
        </w:rPr>
        <w:t xml:space="preserve">Risk </w:t>
      </w:r>
      <w:r w:rsidR="001E7E70">
        <w:rPr>
          <w:color w:val="auto"/>
        </w:rPr>
        <w:t>Assessment</w:t>
      </w:r>
      <w:bookmarkEnd w:id="18"/>
    </w:p>
    <w:p w14:paraId="531C1C34" w14:textId="17A71D06" w:rsidR="00291A05" w:rsidRPr="00831A30" w:rsidRDefault="00851808" w:rsidP="00291A05">
      <w:pPr>
        <w:rPr>
          <w:sz w:val="24"/>
          <w:szCs w:val="24"/>
        </w:rPr>
      </w:pPr>
      <w:r w:rsidRPr="00831A30">
        <w:rPr>
          <w:sz w:val="24"/>
          <w:szCs w:val="24"/>
        </w:rPr>
        <w:t xml:space="preserve">The </w:t>
      </w:r>
      <w:r w:rsidR="000975B8" w:rsidRPr="00831A30">
        <w:rPr>
          <w:sz w:val="24"/>
          <w:szCs w:val="24"/>
        </w:rPr>
        <w:t>2020 cyberattack revealed multiple governance and technological vulnerabilities that the organisation has. Primarily we can derive occurrences of risks as: cybersecurity threats, business continuity failures, compliance breaches, reputational damage and strategic oversight. Cybersecurity risks specifically accelerate in growth during the presence of outdated systems and inadequate patch management. Operational continuity risks are the product of insufficient backup infrastructure and the lack of a disaster recovery sub policy, an InfoSec governance document that mandates the need for redundancy within organisational systems, something that evidently Life Healthcare did not consolidate enough. These operational risks then give arise to legal and compliance risks, which were firstly adhere to but once Life Healthcare’s s</w:t>
      </w:r>
      <w:r w:rsidR="00291A05" w:rsidRPr="00831A30">
        <w:rPr>
          <w:sz w:val="24"/>
          <w:szCs w:val="24"/>
        </w:rPr>
        <w:t>ystems were compromised, this led to the loss of patient trust. Reputational risk arises from negative public perception following data loss, while strategic risk highlights inadequate board-level cyber oversight and fragmented decision-making. The following table structure showcases the detailed overview of risks associated with Life Healthcare’s cyberattack incident:</w:t>
      </w:r>
      <w:r w:rsidR="00291A05" w:rsidRPr="00831A30">
        <w:rPr>
          <w:sz w:val="24"/>
          <w:szCs w:val="24"/>
        </w:rPr>
        <w:br/>
      </w:r>
    </w:p>
    <w:tbl>
      <w:tblPr>
        <w:tblStyle w:val="TableGrid"/>
        <w:tblW w:w="11058" w:type="dxa"/>
        <w:tblInd w:w="-998" w:type="dxa"/>
        <w:tblLook w:val="04A0" w:firstRow="1" w:lastRow="0" w:firstColumn="1" w:lastColumn="0" w:noHBand="0" w:noVBand="1"/>
      </w:tblPr>
      <w:tblGrid>
        <w:gridCol w:w="821"/>
        <w:gridCol w:w="3650"/>
        <w:gridCol w:w="1133"/>
        <w:gridCol w:w="971"/>
        <w:gridCol w:w="4483"/>
      </w:tblGrid>
      <w:tr w:rsidR="00831A30" w14:paraId="2A4DED64" w14:textId="77777777" w:rsidTr="00F946B9">
        <w:tc>
          <w:tcPr>
            <w:tcW w:w="11058" w:type="dxa"/>
            <w:gridSpan w:val="5"/>
          </w:tcPr>
          <w:p w14:paraId="67079E39" w14:textId="2C78C1A5" w:rsidR="00831A30" w:rsidRPr="00831A30" w:rsidRDefault="00831A30" w:rsidP="008A2BA8">
            <w:pPr>
              <w:jc w:val="center"/>
            </w:pPr>
            <w:r>
              <w:t>Table 1: Risk Management for Life Healthcare</w:t>
            </w:r>
          </w:p>
        </w:tc>
      </w:tr>
      <w:tr w:rsidR="00291A05" w14:paraId="26AEA5A0" w14:textId="77777777" w:rsidTr="00291A05">
        <w:tc>
          <w:tcPr>
            <w:tcW w:w="826" w:type="dxa"/>
          </w:tcPr>
          <w:p w14:paraId="591D1EEE" w14:textId="0F51E79B" w:rsidR="00291A05" w:rsidRPr="00831A30" w:rsidRDefault="00291A05" w:rsidP="008A2BA8">
            <w:r w:rsidRPr="00831A30">
              <w:t>Risk ID</w:t>
            </w:r>
          </w:p>
        </w:tc>
        <w:tc>
          <w:tcPr>
            <w:tcW w:w="3690" w:type="dxa"/>
          </w:tcPr>
          <w:p w14:paraId="4D387923" w14:textId="64B00A15" w:rsidR="00291A05" w:rsidRPr="00831A30" w:rsidRDefault="00291A05" w:rsidP="008A2BA8">
            <w:r w:rsidRPr="00831A30">
              <w:t>Description</w:t>
            </w:r>
          </w:p>
        </w:tc>
        <w:tc>
          <w:tcPr>
            <w:tcW w:w="1098" w:type="dxa"/>
          </w:tcPr>
          <w:p w14:paraId="0A8C040B" w14:textId="23B86CAA" w:rsidR="00291A05" w:rsidRPr="00831A30" w:rsidRDefault="00291A05" w:rsidP="008A2BA8">
            <w:r w:rsidRPr="00831A30">
              <w:t>Likelihood</w:t>
            </w:r>
          </w:p>
        </w:tc>
        <w:tc>
          <w:tcPr>
            <w:tcW w:w="908" w:type="dxa"/>
          </w:tcPr>
          <w:p w14:paraId="3883C2AF" w14:textId="4E6BF0F3" w:rsidR="00291A05" w:rsidRPr="00831A30" w:rsidRDefault="00291A05" w:rsidP="008A2BA8">
            <w:r w:rsidRPr="00831A30">
              <w:t>Impact</w:t>
            </w:r>
          </w:p>
        </w:tc>
        <w:tc>
          <w:tcPr>
            <w:tcW w:w="4536" w:type="dxa"/>
          </w:tcPr>
          <w:p w14:paraId="31D07F41" w14:textId="0128926E" w:rsidR="00291A05" w:rsidRPr="00831A30" w:rsidRDefault="00291A05" w:rsidP="008A2BA8">
            <w:r w:rsidRPr="00831A30">
              <w:t>Mitigation Strategy and Responsible Level</w:t>
            </w:r>
          </w:p>
        </w:tc>
      </w:tr>
      <w:tr w:rsidR="00291A05" w14:paraId="101CD2A3" w14:textId="77777777" w:rsidTr="00291A05">
        <w:tc>
          <w:tcPr>
            <w:tcW w:w="826" w:type="dxa"/>
          </w:tcPr>
          <w:p w14:paraId="1514A9C5" w14:textId="5C06E162" w:rsidR="00291A05" w:rsidRPr="00831A30" w:rsidRDefault="00291A05" w:rsidP="008A2BA8">
            <w:r w:rsidRPr="00831A30">
              <w:t>R1</w:t>
            </w:r>
          </w:p>
        </w:tc>
        <w:tc>
          <w:tcPr>
            <w:tcW w:w="3690" w:type="dxa"/>
          </w:tcPr>
          <w:p w14:paraId="54C19859" w14:textId="46B421C9" w:rsidR="00291A05" w:rsidRPr="00831A30" w:rsidRDefault="00831A30" w:rsidP="008A2BA8">
            <w:r>
              <w:t>Cyberattack</w:t>
            </w:r>
            <w:r w:rsidR="00291A05" w:rsidRPr="00831A30">
              <w:t xml:space="preserve"> exploiting legacy systems and weak patching</w:t>
            </w:r>
          </w:p>
        </w:tc>
        <w:tc>
          <w:tcPr>
            <w:tcW w:w="1098" w:type="dxa"/>
          </w:tcPr>
          <w:p w14:paraId="21FE6780" w14:textId="62EAADAE" w:rsidR="00291A05" w:rsidRPr="00831A30" w:rsidRDefault="00291A05" w:rsidP="008A2BA8">
            <w:r w:rsidRPr="00831A30">
              <w:t>High</w:t>
            </w:r>
          </w:p>
        </w:tc>
        <w:tc>
          <w:tcPr>
            <w:tcW w:w="908" w:type="dxa"/>
          </w:tcPr>
          <w:p w14:paraId="37D552D2" w14:textId="68F5F892" w:rsidR="00291A05" w:rsidRPr="00831A30" w:rsidRDefault="00291A05" w:rsidP="008A2BA8">
            <w:r w:rsidRPr="00831A30">
              <w:t>Critical</w:t>
            </w:r>
          </w:p>
        </w:tc>
        <w:tc>
          <w:tcPr>
            <w:tcW w:w="4536" w:type="dxa"/>
          </w:tcPr>
          <w:p w14:paraId="0DD71A68" w14:textId="686EACC3" w:rsidR="00291A05" w:rsidRPr="00831A30" w:rsidRDefault="00291A05" w:rsidP="008A2BA8">
            <w:r w:rsidRPr="00831A30">
              <w:t xml:space="preserve">Implement automated patch management, system upgrades, and quarterly penetration tests </w:t>
            </w:r>
            <w:r w:rsidRPr="00831A30">
              <w:rPr>
                <w:rStyle w:val="Emphasis"/>
                <w:rFonts w:cstheme="minorHAnsi"/>
                <w:sz w:val="20"/>
                <w:szCs w:val="20"/>
              </w:rPr>
              <w:t>(Operational)</w:t>
            </w:r>
          </w:p>
        </w:tc>
      </w:tr>
      <w:tr w:rsidR="00291A05" w14:paraId="795B21E1" w14:textId="77777777" w:rsidTr="00291A05">
        <w:tc>
          <w:tcPr>
            <w:tcW w:w="826" w:type="dxa"/>
          </w:tcPr>
          <w:p w14:paraId="3CC97C4D" w14:textId="40F50ED6" w:rsidR="00291A05" w:rsidRPr="00831A30" w:rsidRDefault="00291A05" w:rsidP="008A2BA8">
            <w:r w:rsidRPr="00831A30">
              <w:t>R2</w:t>
            </w:r>
          </w:p>
        </w:tc>
        <w:tc>
          <w:tcPr>
            <w:tcW w:w="3690" w:type="dxa"/>
          </w:tcPr>
          <w:p w14:paraId="18B25B95" w14:textId="0CD57E25" w:rsidR="00291A05" w:rsidRPr="00831A30" w:rsidRDefault="00291A05" w:rsidP="008A2BA8">
            <w:r w:rsidRPr="00831A30">
              <w:t>Business continuity failure due to absent disaster recovery plan</w:t>
            </w:r>
            <w:r w:rsidR="00831A30">
              <w:t xml:space="preserve"> and policy</w:t>
            </w:r>
          </w:p>
        </w:tc>
        <w:tc>
          <w:tcPr>
            <w:tcW w:w="1098" w:type="dxa"/>
          </w:tcPr>
          <w:p w14:paraId="0D703328" w14:textId="57A6884D" w:rsidR="00291A05" w:rsidRPr="00831A30" w:rsidRDefault="00291A05" w:rsidP="008A2BA8">
            <w:r w:rsidRPr="00831A30">
              <w:t>Medium</w:t>
            </w:r>
          </w:p>
        </w:tc>
        <w:tc>
          <w:tcPr>
            <w:tcW w:w="9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A30" w:rsidRPr="00831A30" w14:paraId="7D645BC8" w14:textId="77777777" w:rsidTr="00291A05">
              <w:trPr>
                <w:tblCellSpacing w:w="15" w:type="dxa"/>
              </w:trPr>
              <w:tc>
                <w:tcPr>
                  <w:tcW w:w="0" w:type="auto"/>
                  <w:vAlign w:val="center"/>
                  <w:hideMark/>
                </w:tcPr>
                <w:p w14:paraId="032D56B7" w14:textId="77777777" w:rsidR="00291A05" w:rsidRPr="00291A05" w:rsidRDefault="00291A05" w:rsidP="008A2BA8">
                  <w:pPr>
                    <w:rPr>
                      <w:rFonts w:eastAsia="Times New Roman"/>
                      <w:lang w:eastAsia="en-ZA"/>
                    </w:rPr>
                  </w:pPr>
                </w:p>
              </w:tc>
            </w:tr>
          </w:tbl>
          <w:p w14:paraId="0E21F56F" w14:textId="77777777" w:rsidR="00291A05" w:rsidRPr="00291A05" w:rsidRDefault="00291A05" w:rsidP="008A2BA8">
            <w:pPr>
              <w:rPr>
                <w:rFonts w:eastAsia="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tblGrid>
            <w:tr w:rsidR="00831A30" w:rsidRPr="00831A30" w14:paraId="4346DBCD" w14:textId="77777777" w:rsidTr="00291A05">
              <w:trPr>
                <w:tblCellSpacing w:w="15" w:type="dxa"/>
              </w:trPr>
              <w:tc>
                <w:tcPr>
                  <w:tcW w:w="0" w:type="auto"/>
                  <w:vAlign w:val="center"/>
                  <w:hideMark/>
                </w:tcPr>
                <w:p w14:paraId="47D14B69" w14:textId="77777777" w:rsidR="00291A05" w:rsidRPr="00291A05" w:rsidRDefault="00291A05" w:rsidP="008A2BA8">
                  <w:pPr>
                    <w:rPr>
                      <w:rFonts w:eastAsia="Times New Roman"/>
                      <w:lang w:eastAsia="en-ZA"/>
                    </w:rPr>
                  </w:pPr>
                  <w:r w:rsidRPr="00291A05">
                    <w:rPr>
                      <w:rFonts w:eastAsia="Times New Roman"/>
                      <w:lang w:eastAsia="en-ZA"/>
                    </w:rPr>
                    <w:t>High</w:t>
                  </w:r>
                </w:p>
              </w:tc>
            </w:tr>
          </w:tbl>
          <w:p w14:paraId="246738B6" w14:textId="77777777" w:rsidR="00291A05" w:rsidRPr="00831A30" w:rsidRDefault="00291A05" w:rsidP="008A2BA8"/>
        </w:tc>
        <w:tc>
          <w:tcPr>
            <w:tcW w:w="4536" w:type="dxa"/>
          </w:tcPr>
          <w:p w14:paraId="26F753EB" w14:textId="3F109635" w:rsidR="00291A05" w:rsidRPr="00831A30" w:rsidRDefault="00831A30" w:rsidP="008A2BA8">
            <w:r w:rsidRPr="00831A30">
              <w:t>Develop ISO 22301-aligned BCP/DRP; perform semi-annual simulation tests (Tactical)</w:t>
            </w:r>
          </w:p>
        </w:tc>
      </w:tr>
      <w:tr w:rsidR="00291A05" w14:paraId="1950975D" w14:textId="77777777" w:rsidTr="00291A05">
        <w:tc>
          <w:tcPr>
            <w:tcW w:w="826" w:type="dxa"/>
          </w:tcPr>
          <w:p w14:paraId="382FA7D4" w14:textId="01935422" w:rsidR="00291A05" w:rsidRPr="00831A30" w:rsidRDefault="00291A05" w:rsidP="008A2BA8">
            <w:r w:rsidRPr="00831A30">
              <w:t>R3</w:t>
            </w:r>
          </w:p>
        </w:tc>
        <w:tc>
          <w:tcPr>
            <w:tcW w:w="3690" w:type="dxa"/>
          </w:tcPr>
          <w:p w14:paraId="174649DC" w14:textId="31DD9D37" w:rsidR="00291A05" w:rsidRPr="00831A30" w:rsidRDefault="00291A05" w:rsidP="008A2BA8">
            <w:r w:rsidRPr="00831A30">
              <w:t>POPIA and GDPR non-compliance in patient-data handling</w:t>
            </w:r>
          </w:p>
        </w:tc>
        <w:tc>
          <w:tcPr>
            <w:tcW w:w="1098" w:type="dxa"/>
          </w:tcPr>
          <w:p w14:paraId="7E8C283A" w14:textId="50806D6F" w:rsidR="00291A05" w:rsidRPr="00831A30" w:rsidRDefault="00291A05" w:rsidP="008A2BA8">
            <w:r w:rsidRPr="00831A30">
              <w:t>Medium</w:t>
            </w:r>
          </w:p>
        </w:tc>
        <w:tc>
          <w:tcPr>
            <w:tcW w:w="9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A30" w:rsidRPr="00831A30" w14:paraId="7AEC563E" w14:textId="77777777" w:rsidTr="00291A05">
              <w:trPr>
                <w:tblCellSpacing w:w="15" w:type="dxa"/>
              </w:trPr>
              <w:tc>
                <w:tcPr>
                  <w:tcW w:w="0" w:type="auto"/>
                  <w:vAlign w:val="center"/>
                  <w:hideMark/>
                </w:tcPr>
                <w:p w14:paraId="068D6F1D" w14:textId="77777777" w:rsidR="00291A05" w:rsidRPr="00291A05" w:rsidRDefault="00291A05" w:rsidP="008A2BA8">
                  <w:pPr>
                    <w:rPr>
                      <w:rFonts w:eastAsia="Times New Roman"/>
                      <w:lang w:eastAsia="en-ZA"/>
                    </w:rPr>
                  </w:pPr>
                </w:p>
              </w:tc>
            </w:tr>
          </w:tbl>
          <w:p w14:paraId="57B576E4" w14:textId="77777777" w:rsidR="00291A05" w:rsidRPr="00291A05" w:rsidRDefault="00291A05" w:rsidP="008A2BA8">
            <w:pPr>
              <w:rPr>
                <w:rFonts w:eastAsia="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tblGrid>
            <w:tr w:rsidR="00831A30" w:rsidRPr="00831A30" w14:paraId="58A0A6CE" w14:textId="77777777" w:rsidTr="00291A05">
              <w:trPr>
                <w:tblCellSpacing w:w="15" w:type="dxa"/>
              </w:trPr>
              <w:tc>
                <w:tcPr>
                  <w:tcW w:w="0" w:type="auto"/>
                  <w:vAlign w:val="center"/>
                  <w:hideMark/>
                </w:tcPr>
                <w:p w14:paraId="679EF818" w14:textId="77777777" w:rsidR="00291A05" w:rsidRPr="00291A05" w:rsidRDefault="00291A05" w:rsidP="008A2BA8">
                  <w:pPr>
                    <w:rPr>
                      <w:rFonts w:eastAsia="Times New Roman"/>
                      <w:lang w:eastAsia="en-ZA"/>
                    </w:rPr>
                  </w:pPr>
                  <w:r w:rsidRPr="00291A05">
                    <w:rPr>
                      <w:rFonts w:eastAsia="Times New Roman"/>
                      <w:lang w:eastAsia="en-ZA"/>
                    </w:rPr>
                    <w:t>High</w:t>
                  </w:r>
                </w:p>
              </w:tc>
            </w:tr>
          </w:tbl>
          <w:p w14:paraId="61F038D2" w14:textId="77777777" w:rsidR="00291A05" w:rsidRPr="00831A30" w:rsidRDefault="00291A05" w:rsidP="008A2BA8"/>
        </w:tc>
        <w:tc>
          <w:tcPr>
            <w:tcW w:w="4536" w:type="dxa"/>
          </w:tcPr>
          <w:p w14:paraId="57C0C4F4" w14:textId="39B49909" w:rsidR="00291A05" w:rsidRPr="00831A30" w:rsidRDefault="00831A30" w:rsidP="008A2BA8">
            <w:r w:rsidRPr="00831A30">
              <w:t xml:space="preserve">Appoint Data Protection Officer, conduct privacy impact assessments, update consent procedures </w:t>
            </w:r>
            <w:r w:rsidRPr="00831A30">
              <w:rPr>
                <w:rStyle w:val="Emphasis"/>
                <w:rFonts w:cstheme="minorHAnsi"/>
                <w:sz w:val="20"/>
                <w:szCs w:val="20"/>
              </w:rPr>
              <w:t>(Strategic / Tactical</w:t>
            </w:r>
            <w:r>
              <w:rPr>
                <w:rStyle w:val="Emphasis"/>
                <w:rFonts w:cstheme="minorHAnsi"/>
                <w:sz w:val="20"/>
                <w:szCs w:val="20"/>
              </w:rPr>
              <w:t>)</w:t>
            </w:r>
          </w:p>
        </w:tc>
      </w:tr>
      <w:tr w:rsidR="00291A05" w14:paraId="40F36D58" w14:textId="77777777" w:rsidTr="00291A05">
        <w:tc>
          <w:tcPr>
            <w:tcW w:w="826" w:type="dxa"/>
          </w:tcPr>
          <w:p w14:paraId="43CB92A4" w14:textId="44A9B057" w:rsidR="00291A05" w:rsidRPr="00831A30" w:rsidRDefault="00291A05" w:rsidP="008A2BA8">
            <w:r w:rsidRPr="00831A30">
              <w:t>R4</w:t>
            </w:r>
          </w:p>
        </w:tc>
        <w:tc>
          <w:tcPr>
            <w:tcW w:w="3690" w:type="dxa"/>
          </w:tcPr>
          <w:p w14:paraId="73C57ED5" w14:textId="3C54701A" w:rsidR="00291A05" w:rsidRPr="00831A30" w:rsidRDefault="00291A05" w:rsidP="008A2BA8">
            <w:r w:rsidRPr="00831A30">
              <w:t>Insufficient cyber-risk oversight at board level</w:t>
            </w:r>
          </w:p>
        </w:tc>
        <w:tc>
          <w:tcPr>
            <w:tcW w:w="1098" w:type="dxa"/>
          </w:tcPr>
          <w:p w14:paraId="7A9FA8BD" w14:textId="32E6FFAE" w:rsidR="00291A05" w:rsidRPr="00831A30" w:rsidRDefault="00291A05" w:rsidP="008A2BA8">
            <w:r w:rsidRPr="00831A30">
              <w:t>Medium</w:t>
            </w:r>
          </w:p>
        </w:tc>
        <w:tc>
          <w:tcPr>
            <w:tcW w:w="9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A30" w:rsidRPr="00831A30" w14:paraId="6E90FEBE" w14:textId="77777777" w:rsidTr="00291A05">
              <w:trPr>
                <w:tblCellSpacing w:w="15" w:type="dxa"/>
              </w:trPr>
              <w:tc>
                <w:tcPr>
                  <w:tcW w:w="0" w:type="auto"/>
                  <w:vAlign w:val="center"/>
                  <w:hideMark/>
                </w:tcPr>
                <w:p w14:paraId="3F8F1121" w14:textId="77777777" w:rsidR="00291A05" w:rsidRPr="00291A05" w:rsidRDefault="00291A05" w:rsidP="008A2BA8">
                  <w:pPr>
                    <w:rPr>
                      <w:rFonts w:eastAsia="Times New Roman"/>
                      <w:lang w:eastAsia="en-ZA"/>
                    </w:rPr>
                  </w:pPr>
                </w:p>
              </w:tc>
            </w:tr>
          </w:tbl>
          <w:p w14:paraId="4B89C478" w14:textId="77777777" w:rsidR="00291A05" w:rsidRPr="00291A05" w:rsidRDefault="00291A05" w:rsidP="008A2BA8">
            <w:pPr>
              <w:rPr>
                <w:rFonts w:eastAsia="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
            </w:tblGrid>
            <w:tr w:rsidR="00831A30" w:rsidRPr="00831A30" w14:paraId="4CB357A1" w14:textId="77777777" w:rsidTr="00291A05">
              <w:trPr>
                <w:tblCellSpacing w:w="15" w:type="dxa"/>
              </w:trPr>
              <w:tc>
                <w:tcPr>
                  <w:tcW w:w="0" w:type="auto"/>
                  <w:vAlign w:val="center"/>
                  <w:hideMark/>
                </w:tcPr>
                <w:p w14:paraId="7F431CC3" w14:textId="77777777" w:rsidR="00291A05" w:rsidRPr="00291A05" w:rsidRDefault="00291A05" w:rsidP="008A2BA8">
                  <w:pPr>
                    <w:rPr>
                      <w:rFonts w:eastAsia="Times New Roman"/>
                      <w:lang w:eastAsia="en-ZA"/>
                    </w:rPr>
                  </w:pPr>
                  <w:r w:rsidRPr="00291A05">
                    <w:rPr>
                      <w:rFonts w:eastAsia="Times New Roman"/>
                      <w:lang w:eastAsia="en-ZA"/>
                    </w:rPr>
                    <w:t>Critical</w:t>
                  </w:r>
                </w:p>
              </w:tc>
            </w:tr>
          </w:tbl>
          <w:p w14:paraId="5A194223" w14:textId="77777777" w:rsidR="00291A05" w:rsidRPr="00831A30" w:rsidRDefault="00291A05" w:rsidP="008A2BA8"/>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A30" w:rsidRPr="00831A30" w14:paraId="596ADBD7" w14:textId="77777777" w:rsidTr="00831A30">
              <w:trPr>
                <w:tblCellSpacing w:w="15" w:type="dxa"/>
              </w:trPr>
              <w:tc>
                <w:tcPr>
                  <w:tcW w:w="0" w:type="auto"/>
                  <w:vAlign w:val="center"/>
                  <w:hideMark/>
                </w:tcPr>
                <w:p w14:paraId="62A47008" w14:textId="77777777" w:rsidR="00831A30" w:rsidRPr="00831A30" w:rsidRDefault="00831A30" w:rsidP="008A2BA8">
                  <w:pPr>
                    <w:rPr>
                      <w:rFonts w:eastAsia="Times New Roman"/>
                      <w:lang w:eastAsia="en-ZA"/>
                    </w:rPr>
                  </w:pPr>
                </w:p>
              </w:tc>
            </w:tr>
          </w:tbl>
          <w:p w14:paraId="7380A763" w14:textId="77777777" w:rsidR="00831A30" w:rsidRPr="00831A30" w:rsidRDefault="00831A30" w:rsidP="008A2BA8">
            <w:pPr>
              <w:rPr>
                <w:rFonts w:eastAsia="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tblGrid>
            <w:tr w:rsidR="00831A30" w:rsidRPr="00831A30" w14:paraId="56DB277A" w14:textId="77777777" w:rsidTr="00831A30">
              <w:trPr>
                <w:tblCellSpacing w:w="15" w:type="dxa"/>
              </w:trPr>
              <w:tc>
                <w:tcPr>
                  <w:tcW w:w="0" w:type="auto"/>
                  <w:vAlign w:val="center"/>
                  <w:hideMark/>
                </w:tcPr>
                <w:p w14:paraId="29A26A77" w14:textId="77777777" w:rsidR="00831A30" w:rsidRPr="00831A30" w:rsidRDefault="00831A30" w:rsidP="008A2BA8">
                  <w:pPr>
                    <w:rPr>
                      <w:rFonts w:eastAsia="Times New Roman"/>
                      <w:lang w:eastAsia="en-ZA"/>
                    </w:rPr>
                  </w:pPr>
                  <w:r w:rsidRPr="00831A30">
                    <w:rPr>
                      <w:rFonts w:eastAsia="Times New Roman"/>
                      <w:lang w:eastAsia="en-ZA"/>
                    </w:rPr>
                    <w:t xml:space="preserve">Integrate cybersecurity into enterprise risk dashboards; include CISO in board reporting </w:t>
                  </w:r>
                  <w:r w:rsidRPr="00831A30">
                    <w:rPr>
                      <w:rFonts w:eastAsia="Times New Roman"/>
                      <w:i/>
                      <w:iCs/>
                      <w:lang w:eastAsia="en-ZA"/>
                    </w:rPr>
                    <w:t>(Strategic)</w:t>
                  </w:r>
                </w:p>
              </w:tc>
            </w:tr>
          </w:tbl>
          <w:p w14:paraId="160B0CB6" w14:textId="77777777" w:rsidR="00291A05" w:rsidRPr="00831A30" w:rsidRDefault="00291A05" w:rsidP="008A2BA8"/>
        </w:tc>
      </w:tr>
      <w:tr w:rsidR="00291A05" w14:paraId="39CBD50E" w14:textId="77777777" w:rsidTr="00291A05">
        <w:tc>
          <w:tcPr>
            <w:tcW w:w="826" w:type="dxa"/>
          </w:tcPr>
          <w:p w14:paraId="55B6B0E5" w14:textId="4CBA0EAB" w:rsidR="00291A05" w:rsidRPr="00831A30" w:rsidRDefault="00291A05" w:rsidP="008A2BA8">
            <w:r w:rsidRPr="00831A30">
              <w:lastRenderedPageBreak/>
              <w:t>R5</w:t>
            </w:r>
          </w:p>
        </w:tc>
        <w:tc>
          <w:tcPr>
            <w:tcW w:w="369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31A30" w:rsidRPr="00831A30" w14:paraId="7690D461" w14:textId="77777777" w:rsidTr="00291A05">
              <w:trPr>
                <w:tblCellSpacing w:w="15" w:type="dxa"/>
              </w:trPr>
              <w:tc>
                <w:tcPr>
                  <w:tcW w:w="0" w:type="auto"/>
                  <w:vAlign w:val="center"/>
                  <w:hideMark/>
                </w:tcPr>
                <w:p w14:paraId="2C05D388" w14:textId="77777777" w:rsidR="00291A05" w:rsidRPr="00291A05" w:rsidRDefault="00291A05" w:rsidP="008A2BA8">
                  <w:pPr>
                    <w:rPr>
                      <w:rFonts w:eastAsia="Times New Roman"/>
                      <w:lang w:eastAsia="en-ZA"/>
                    </w:rPr>
                  </w:pPr>
                </w:p>
              </w:tc>
            </w:tr>
          </w:tbl>
          <w:p w14:paraId="2D30947C" w14:textId="77777777" w:rsidR="00291A05" w:rsidRPr="00291A05" w:rsidRDefault="00291A05" w:rsidP="008A2BA8">
            <w:pPr>
              <w:rPr>
                <w:rFonts w:eastAsia="Times New Roman"/>
                <w:vanish/>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tblGrid>
            <w:tr w:rsidR="00831A30" w:rsidRPr="00831A30" w14:paraId="638CC930" w14:textId="77777777" w:rsidTr="00291A05">
              <w:trPr>
                <w:tblCellSpacing w:w="15" w:type="dxa"/>
              </w:trPr>
              <w:tc>
                <w:tcPr>
                  <w:tcW w:w="0" w:type="auto"/>
                  <w:vAlign w:val="center"/>
                  <w:hideMark/>
                </w:tcPr>
                <w:p w14:paraId="3BBD2DA4" w14:textId="77777777" w:rsidR="00291A05" w:rsidRPr="00291A05" w:rsidRDefault="00291A05" w:rsidP="008A2BA8">
                  <w:pPr>
                    <w:rPr>
                      <w:rFonts w:eastAsia="Times New Roman"/>
                      <w:lang w:eastAsia="en-ZA"/>
                    </w:rPr>
                  </w:pPr>
                  <w:r w:rsidRPr="00291A05">
                    <w:rPr>
                      <w:rFonts w:eastAsia="Times New Roman"/>
                      <w:lang w:eastAsia="en-ZA"/>
                    </w:rPr>
                    <w:t>Low staff cyber-awareness leading to phishing vulnerability</w:t>
                  </w:r>
                </w:p>
              </w:tc>
            </w:tr>
          </w:tbl>
          <w:p w14:paraId="5CAD188E" w14:textId="77777777" w:rsidR="00291A05" w:rsidRPr="00831A30" w:rsidRDefault="00291A05" w:rsidP="008A2BA8"/>
        </w:tc>
        <w:tc>
          <w:tcPr>
            <w:tcW w:w="1098" w:type="dxa"/>
          </w:tcPr>
          <w:p w14:paraId="7793F7D8" w14:textId="3ED9296C" w:rsidR="00291A05" w:rsidRPr="00831A30" w:rsidRDefault="00291A05" w:rsidP="008A2BA8">
            <w:r w:rsidRPr="00831A30">
              <w:t>High</w:t>
            </w:r>
          </w:p>
        </w:tc>
        <w:tc>
          <w:tcPr>
            <w:tcW w:w="908" w:type="dxa"/>
          </w:tcPr>
          <w:p w14:paraId="029807C4" w14:textId="0CEEC483" w:rsidR="00291A05" w:rsidRPr="00831A30" w:rsidRDefault="00291A05" w:rsidP="008A2BA8">
            <w:r w:rsidRPr="00831A30">
              <w:t>Medium</w:t>
            </w:r>
          </w:p>
        </w:tc>
        <w:tc>
          <w:tcPr>
            <w:tcW w:w="4536" w:type="dxa"/>
          </w:tcPr>
          <w:p w14:paraId="1D6EAC11" w14:textId="3942BDCE" w:rsidR="00291A05" w:rsidRPr="00831A30" w:rsidRDefault="00831A30" w:rsidP="008A2BA8">
            <w:r w:rsidRPr="00831A30">
              <w:t xml:space="preserve">Implement continuous training, phishing simulations, and KPI-based awareness tracking </w:t>
            </w:r>
            <w:r w:rsidRPr="00831A30">
              <w:rPr>
                <w:rStyle w:val="Emphasis"/>
                <w:rFonts w:cstheme="minorHAnsi"/>
                <w:sz w:val="20"/>
                <w:szCs w:val="20"/>
              </w:rPr>
              <w:t>(Operational)</w:t>
            </w:r>
          </w:p>
        </w:tc>
      </w:tr>
    </w:tbl>
    <w:p w14:paraId="1B434217" w14:textId="7D0564CA" w:rsidR="00831A30" w:rsidRDefault="00831A30" w:rsidP="00831A30"/>
    <w:p w14:paraId="2731AFCC" w14:textId="4955B741" w:rsidR="00831A30" w:rsidRDefault="00831A30" w:rsidP="00831A30"/>
    <w:p w14:paraId="5DDE84DF" w14:textId="2EA97592" w:rsidR="00A96C44" w:rsidRPr="00A96C44" w:rsidRDefault="00A96C44" w:rsidP="00A96C44">
      <w:pPr>
        <w:pStyle w:val="Heading2"/>
        <w:rPr>
          <w:color w:val="auto"/>
        </w:rPr>
      </w:pPr>
      <w:bookmarkStart w:id="19" w:name="_Toc211940958"/>
      <w:r>
        <w:rPr>
          <w:color w:val="auto"/>
        </w:rPr>
        <w:t>8.</w:t>
      </w:r>
      <w:r w:rsidR="001E7E70">
        <w:rPr>
          <w:color w:val="auto"/>
        </w:rPr>
        <w:t>3</w:t>
      </w:r>
      <w:r>
        <w:rPr>
          <w:color w:val="auto"/>
        </w:rPr>
        <w:t xml:space="preserve"> </w:t>
      </w:r>
      <w:r w:rsidRPr="00851808">
        <w:rPr>
          <w:color w:val="auto"/>
        </w:rPr>
        <w:t>Risk</w:t>
      </w:r>
      <w:r w:rsidR="001E7E70">
        <w:rPr>
          <w:color w:val="auto"/>
        </w:rPr>
        <w:t xml:space="preserve"> Mitigation</w:t>
      </w:r>
      <w:bookmarkEnd w:id="19"/>
    </w:p>
    <w:p w14:paraId="3228CADD" w14:textId="5766F3AA" w:rsidR="005D6586" w:rsidRPr="00F4709C" w:rsidRDefault="00831A30" w:rsidP="00F4709C">
      <w:pPr>
        <w:sectPr w:rsidR="005D6586" w:rsidRPr="00F4709C" w:rsidSect="00F4709C">
          <w:headerReference w:type="default" r:id="rId11"/>
          <w:footerReference w:type="default" r:id="rId12"/>
          <w:pgSz w:w="11906" w:h="16838"/>
          <w:pgMar w:top="1440" w:right="1440" w:bottom="1440" w:left="1440" w:header="708" w:footer="708" w:gutter="0"/>
          <w:cols w:space="708"/>
          <w:docGrid w:linePitch="360"/>
        </w:sectPr>
      </w:pPr>
      <w:r>
        <w:t>These mitigation strategies are performed by a specific level in the Strategic, Tactical and Operational governance model for Life Healthcare identified earlier in section</w:t>
      </w:r>
      <w:r w:rsidR="00A96C44">
        <w:t xml:space="preserve">s 3 and 4. Strategic-level risks, R3 and R4, fall under the </w:t>
      </w:r>
      <w:r w:rsidR="00A96C44" w:rsidRPr="00A96C44">
        <w:t>Board’s Risk and IT Governance Committee (</w:t>
      </w:r>
      <w:proofErr w:type="spellStart"/>
      <w:r w:rsidR="00A96C44" w:rsidRPr="00A96C44">
        <w:t>RCITComm</w:t>
      </w:r>
      <w:proofErr w:type="spellEnd"/>
      <w:r w:rsidR="00A96C44" w:rsidRPr="00A96C44">
        <w:t>)</w:t>
      </w:r>
      <w:r w:rsidR="00A96C44">
        <w:t xml:space="preserve"> to ensure executive accountability and regulatory compliance. R2 is identified to be a risk associated with the tactical level as this relates to the plans and policies in place to ensure that the directives are met. To complete this, R1 and R5 are both operational-level responsibilities as the directly connect to the lower-level procedures implemented by Life Healthcare’s operational team. </w:t>
      </w:r>
      <w:r w:rsidR="00A96C44" w:rsidRPr="00A96C44">
        <w:t>Continuous evaluation under COBIT’s MEA domain establishes feedback loops that assess control performance and inform future policy refinement.</w:t>
      </w:r>
    </w:p>
    <w:p w14:paraId="1CD5DE83" w14:textId="55442413" w:rsidR="007D1181" w:rsidRPr="002C0DDB" w:rsidRDefault="00F07D52" w:rsidP="007D1181">
      <w:pPr>
        <w:pStyle w:val="Heading1"/>
        <w:rPr>
          <w:color w:val="auto"/>
          <w:u w:val="single"/>
        </w:rPr>
      </w:pPr>
      <w:bookmarkStart w:id="20" w:name="_Toc211940959"/>
      <w:r>
        <w:rPr>
          <w:color w:val="auto"/>
          <w:u w:val="single"/>
        </w:rPr>
        <w:lastRenderedPageBreak/>
        <w:t xml:space="preserve">9. </w:t>
      </w:r>
      <w:r w:rsidR="007D1181">
        <w:rPr>
          <w:color w:val="auto"/>
          <w:u w:val="single"/>
        </w:rPr>
        <w:t>Training and Awareness Campaign</w:t>
      </w:r>
      <w:bookmarkEnd w:id="20"/>
    </w:p>
    <w:p w14:paraId="02DC056D" w14:textId="65F0E61F" w:rsidR="002E63A0" w:rsidRPr="0054338B" w:rsidRDefault="0054338B" w:rsidP="0054338B">
      <w:pPr>
        <w:pStyle w:val="Heading2"/>
        <w:rPr>
          <w:color w:val="auto"/>
        </w:rPr>
      </w:pPr>
      <w:bookmarkStart w:id="21" w:name="_Toc211940960"/>
      <w:r w:rsidRPr="0054338B">
        <w:rPr>
          <w:color w:val="auto"/>
        </w:rPr>
        <w:t>9.1 Life Healthcare Cybersecurity Awareness Training</w:t>
      </w:r>
      <w:bookmarkEnd w:id="21"/>
    </w:p>
    <w:p w14:paraId="46B17B7B" w14:textId="77777777" w:rsidR="0054338B" w:rsidRDefault="0054338B" w:rsidP="0054338B">
      <w:pPr>
        <w:pStyle w:val="NormalWeb"/>
      </w:pPr>
      <w:r>
        <w:t xml:space="preserve">Life Healthcare has established internal training programmes designed to strengthen its defences against cyber threats. In its </w:t>
      </w:r>
      <w:r>
        <w:rPr>
          <w:rStyle w:val="Emphasis"/>
        </w:rPr>
        <w:t>Integrated Annual Report</w:t>
      </w:r>
      <w:r>
        <w:t xml:space="preserve"> (2021), the organisation notes that employees regularly receive information security and cybersecurity awareness training. This forms part of a broader effort to address the rising risks of cybercrime and data breaches, which have become more prominent with the increase in remote and hybrid work.</w:t>
      </w:r>
    </w:p>
    <w:p w14:paraId="21DAEE4F" w14:textId="77777777" w:rsidR="0054338B" w:rsidRDefault="0054338B" w:rsidP="0054338B">
      <w:pPr>
        <w:pStyle w:val="NormalWeb"/>
      </w:pPr>
      <w:r>
        <w:t>At present, these training sessions are incorporated into Life Healthcare’s overall security framework, including its Information Security Management System (ISMS), physical and logical access controls, and the Security Operations Centre (SOC). However, the initiative functions more as part of the company’s operational security posture than as a standalone, visible awareness campaign with clear phases and targeted communication strategies.</w:t>
      </w:r>
    </w:p>
    <w:p w14:paraId="69AD16A6" w14:textId="3EFA1511" w:rsidR="007D1181" w:rsidRPr="0054338B" w:rsidRDefault="0054338B" w:rsidP="0054338B">
      <w:pPr>
        <w:pStyle w:val="Heading2"/>
        <w:rPr>
          <w:color w:val="auto"/>
        </w:rPr>
      </w:pPr>
      <w:bookmarkStart w:id="22" w:name="_Toc211940961"/>
      <w:r w:rsidRPr="0054338B">
        <w:rPr>
          <w:color w:val="auto"/>
        </w:rPr>
        <w:t>9.2 Recommended Cybersecurity Awareness Campaign Enhancement</w:t>
      </w:r>
      <w:bookmarkEnd w:id="22"/>
    </w:p>
    <w:p w14:paraId="67631D14" w14:textId="55F512C0" w:rsidR="00607401" w:rsidRDefault="00607401" w:rsidP="00607401">
      <w:pPr>
        <w:pStyle w:val="NormalWeb"/>
      </w:pPr>
      <w:r>
        <w:t>To strengthen Life Healthcare’s existing cybersecurity awareness programme, it is recommended that the organisation introduce specialised training tracks tailored to different staff groups, such as clinical personnel, administrative employees, executives, and remote workers. By using realistic, role-specific scenarios, the training can become more practical and engaging, helping participants better relate to the potential threats they may encounter in their daily work.</w:t>
      </w:r>
    </w:p>
    <w:p w14:paraId="605F64F3" w14:textId="77777777" w:rsidR="00607401" w:rsidRDefault="00607401" w:rsidP="00607401">
      <w:pPr>
        <w:pStyle w:val="NormalWeb"/>
      </w:pPr>
      <w:r>
        <w:t>In addition, Life Healthcare could adopt a campaign-style approach to awareness, incorporating visually engaging posters, short email scripts, and brief video clips to build ongoing visibility across the organisation. Each campaign could conclude with a short quiz or simulated exercise to reinforce learning and assess understanding.</w:t>
      </w:r>
    </w:p>
    <w:p w14:paraId="46AD7C38" w14:textId="0B80BE62" w:rsidR="007D1181" w:rsidRDefault="00607401" w:rsidP="00607401">
      <w:pPr>
        <w:pStyle w:val="NormalWeb"/>
      </w:pPr>
      <w:r>
        <w:t>To further promote a culture of security mindfulness, the organisation might distribute regular email updates on emerging cyber threats and attack trends. A monthly reminder to update passwords could also serve as a simple but effective measure to strengthen individual accountability and safeguard sensitive information.</w:t>
      </w:r>
    </w:p>
    <w:p w14:paraId="2D605A2A" w14:textId="77777777" w:rsidR="007D1181" w:rsidRDefault="007D1181">
      <w:pPr>
        <w:rPr>
          <w:sz w:val="24"/>
          <w:szCs w:val="24"/>
        </w:rPr>
      </w:pPr>
    </w:p>
    <w:p w14:paraId="303CFB88" w14:textId="77777777" w:rsidR="007D1181" w:rsidRDefault="007D1181">
      <w:pPr>
        <w:rPr>
          <w:sz w:val="24"/>
          <w:szCs w:val="24"/>
        </w:rPr>
      </w:pPr>
    </w:p>
    <w:p w14:paraId="0FA4BE5B" w14:textId="77777777" w:rsidR="007D1181" w:rsidRDefault="007D1181">
      <w:pPr>
        <w:rPr>
          <w:sz w:val="24"/>
          <w:szCs w:val="24"/>
        </w:rPr>
      </w:pPr>
    </w:p>
    <w:p w14:paraId="061E9091" w14:textId="77777777" w:rsidR="007D1181" w:rsidRDefault="007D1181">
      <w:pPr>
        <w:rPr>
          <w:sz w:val="24"/>
          <w:szCs w:val="24"/>
        </w:rPr>
      </w:pPr>
    </w:p>
    <w:p w14:paraId="628520D6" w14:textId="77777777" w:rsidR="007D1181" w:rsidRDefault="007D1181">
      <w:pPr>
        <w:rPr>
          <w:sz w:val="24"/>
          <w:szCs w:val="24"/>
        </w:rPr>
      </w:pPr>
    </w:p>
    <w:p w14:paraId="2B84C1E2" w14:textId="77777777" w:rsidR="007D1181" w:rsidRDefault="007D1181">
      <w:pPr>
        <w:rPr>
          <w:sz w:val="24"/>
          <w:szCs w:val="24"/>
        </w:rPr>
      </w:pPr>
    </w:p>
    <w:p w14:paraId="206575EA" w14:textId="77777777" w:rsidR="004E0D15" w:rsidRDefault="004E0D15">
      <w:pPr>
        <w:rPr>
          <w:sz w:val="24"/>
          <w:szCs w:val="24"/>
        </w:rPr>
      </w:pPr>
    </w:p>
    <w:p w14:paraId="352E1120" w14:textId="77777777" w:rsidR="004E0D15" w:rsidRDefault="004E0D15">
      <w:pPr>
        <w:rPr>
          <w:sz w:val="24"/>
          <w:szCs w:val="24"/>
        </w:rPr>
      </w:pPr>
    </w:p>
    <w:p w14:paraId="01759E0B" w14:textId="77777777" w:rsidR="005D6586" w:rsidRDefault="005D6586" w:rsidP="000175D9">
      <w:pPr>
        <w:pStyle w:val="Heading1"/>
        <w:rPr>
          <w:color w:val="auto"/>
          <w:u w:val="single"/>
        </w:rPr>
        <w:sectPr w:rsidR="005D6586" w:rsidSect="00F4709C">
          <w:pgSz w:w="11906" w:h="16838"/>
          <w:pgMar w:top="1440" w:right="1440" w:bottom="1440" w:left="1440" w:header="708" w:footer="708" w:gutter="0"/>
          <w:pgNumType w:start="20"/>
          <w:cols w:space="708"/>
          <w:docGrid w:linePitch="360"/>
        </w:sectPr>
      </w:pPr>
    </w:p>
    <w:p w14:paraId="10583E93" w14:textId="32E5CA30" w:rsidR="00F40976" w:rsidRPr="00F4709C" w:rsidRDefault="00F40976" w:rsidP="00F4709C">
      <w:pPr>
        <w:pStyle w:val="Heading1"/>
        <w:rPr>
          <w:color w:val="auto"/>
          <w:u w:val="single"/>
        </w:rPr>
      </w:pPr>
      <w:bookmarkStart w:id="23" w:name="_Toc211940962"/>
      <w:r w:rsidRPr="00F40976">
        <w:rPr>
          <w:color w:val="auto"/>
          <w:u w:val="single"/>
        </w:rPr>
        <w:lastRenderedPageBreak/>
        <w:t>10. Conclusion</w:t>
      </w:r>
      <w:bookmarkEnd w:id="23"/>
    </w:p>
    <w:p w14:paraId="52AEFCFF" w14:textId="77777777" w:rsidR="00F4709C" w:rsidRPr="00F4709C" w:rsidRDefault="00F4709C" w:rsidP="00F4709C">
      <w:pPr>
        <w:spacing w:before="100" w:beforeAutospacing="1" w:after="100" w:afterAutospacing="1" w:line="240" w:lineRule="auto"/>
        <w:rPr>
          <w:rFonts w:ascii="Times New Roman" w:eastAsia="Times New Roman" w:hAnsi="Times New Roman" w:cs="Times New Roman"/>
          <w:sz w:val="24"/>
          <w:szCs w:val="24"/>
          <w:lang w:eastAsia="en-ZA"/>
        </w:rPr>
      </w:pPr>
      <w:r w:rsidRPr="00F4709C">
        <w:rPr>
          <w:rFonts w:ascii="Times New Roman" w:eastAsia="Times New Roman" w:hAnsi="Times New Roman" w:cs="Times New Roman"/>
          <w:sz w:val="24"/>
          <w:szCs w:val="24"/>
          <w:lang w:eastAsia="en-ZA"/>
        </w:rPr>
        <w:t>The 2020 Life Healthcare cyberattack serves as a defining case for understanding how governance breakdowns can expose critical weaknesses in information security, corporate oversight, and operational resilience. This report demonstrated that while Life Healthcare maintains an established governance foundation aligned with King IV, ISO 27001, and COBIT 2019, the attack revealed a lack of integration across strategic, tactical, and operational layers. Through mapping, assessment, and the design of a renewed governance framework, this analysis underscores the need for clearer accountability, stronger board-level cyber oversight, and more adaptive risk management practices.</w:t>
      </w:r>
    </w:p>
    <w:p w14:paraId="1FF773BA" w14:textId="2F1BF1B9" w:rsidR="00F4709C" w:rsidRPr="00F4709C" w:rsidRDefault="00F4709C" w:rsidP="00F4709C">
      <w:pPr>
        <w:spacing w:before="100" w:beforeAutospacing="1" w:after="100" w:afterAutospacing="1" w:line="240" w:lineRule="auto"/>
        <w:rPr>
          <w:rFonts w:ascii="Times New Roman" w:eastAsia="Times New Roman" w:hAnsi="Times New Roman" w:cs="Times New Roman"/>
          <w:sz w:val="24"/>
          <w:szCs w:val="24"/>
          <w:lang w:eastAsia="en-ZA"/>
        </w:rPr>
        <w:sectPr w:rsidR="00F4709C" w:rsidRPr="00F4709C" w:rsidSect="00F4709C">
          <w:pgSz w:w="11906" w:h="16838"/>
          <w:pgMar w:top="1440" w:right="1440" w:bottom="1440" w:left="1440" w:header="708" w:footer="708" w:gutter="0"/>
          <w:cols w:space="708"/>
          <w:docGrid w:linePitch="360"/>
        </w:sectPr>
      </w:pPr>
      <w:r w:rsidRPr="00F4709C">
        <w:rPr>
          <w:rFonts w:ascii="Times New Roman" w:eastAsia="Times New Roman" w:hAnsi="Times New Roman" w:cs="Times New Roman"/>
          <w:sz w:val="24"/>
          <w:szCs w:val="24"/>
          <w:lang w:eastAsia="en-ZA"/>
        </w:rPr>
        <w:t>Recommendations such as enhanced staff awareness programmes, specialised training for executives and clinicians, and proactive risk monitoring will further strengthen the organisation’s security posture. By aligning COBIT’s governance domains with ISO’s operational rigour and NIST’s response structures, Life Healthcare can achieve a mature, resilient cybersecurity culture</w:t>
      </w:r>
      <w:r>
        <w:rPr>
          <w:rFonts w:ascii="Times New Roman" w:eastAsia="Times New Roman" w:hAnsi="Times New Roman" w:cs="Times New Roman"/>
          <w:sz w:val="24"/>
          <w:szCs w:val="24"/>
          <w:lang w:eastAsia="en-ZA"/>
        </w:rPr>
        <w:t xml:space="preserve">, </w:t>
      </w:r>
      <w:r w:rsidRPr="00F4709C">
        <w:rPr>
          <w:rFonts w:ascii="Times New Roman" w:eastAsia="Times New Roman" w:hAnsi="Times New Roman" w:cs="Times New Roman"/>
          <w:sz w:val="24"/>
          <w:szCs w:val="24"/>
          <w:lang w:eastAsia="en-ZA"/>
        </w:rPr>
        <w:t>one that not only protects patient data but also sustains organisational trust and value creation in an increasingly digital healthcare environment.</w:t>
      </w:r>
    </w:p>
    <w:p w14:paraId="3A8237E6" w14:textId="32609AD6" w:rsidR="000175D9" w:rsidRPr="00F4709C" w:rsidRDefault="00A830F1" w:rsidP="00F4709C">
      <w:pPr>
        <w:pStyle w:val="Heading1"/>
        <w:rPr>
          <w:color w:val="auto"/>
          <w:u w:val="single"/>
        </w:rPr>
      </w:pPr>
      <w:bookmarkStart w:id="24" w:name="_Toc211940963"/>
      <w:r>
        <w:rPr>
          <w:color w:val="auto"/>
          <w:u w:val="single"/>
        </w:rPr>
        <w:lastRenderedPageBreak/>
        <w:t>1</w:t>
      </w:r>
      <w:r w:rsidR="00F40976">
        <w:rPr>
          <w:color w:val="auto"/>
          <w:u w:val="single"/>
        </w:rPr>
        <w:t>1</w:t>
      </w:r>
      <w:r>
        <w:rPr>
          <w:color w:val="auto"/>
          <w:u w:val="single"/>
        </w:rPr>
        <w:t xml:space="preserve">. </w:t>
      </w:r>
      <w:r w:rsidR="000175D9">
        <w:rPr>
          <w:color w:val="auto"/>
          <w:u w:val="single"/>
        </w:rPr>
        <w:t>References</w:t>
      </w:r>
      <w:bookmarkEnd w:id="24"/>
    </w:p>
    <w:p w14:paraId="6459FD88" w14:textId="4726E73F" w:rsidR="000175D9" w:rsidRPr="000175D9" w:rsidRDefault="000175D9" w:rsidP="000175D9">
      <w:pPr>
        <w:pStyle w:val="NormalWeb"/>
        <w:numPr>
          <w:ilvl w:val="0"/>
          <w:numId w:val="1"/>
        </w:numPr>
        <w:rPr>
          <w:rFonts w:asciiTheme="minorHAnsi" w:hAnsiTheme="minorHAnsi" w:cstheme="minorHAnsi"/>
        </w:rPr>
      </w:pPr>
      <w:proofErr w:type="spellStart"/>
      <w:r w:rsidRPr="000175D9">
        <w:rPr>
          <w:rFonts w:asciiTheme="minorHAnsi" w:hAnsiTheme="minorHAnsi" w:cstheme="minorHAnsi"/>
        </w:rPr>
        <w:t>CyberPeace</w:t>
      </w:r>
      <w:proofErr w:type="spellEnd"/>
      <w:r w:rsidRPr="000175D9">
        <w:rPr>
          <w:rFonts w:asciiTheme="minorHAnsi" w:hAnsiTheme="minorHAnsi" w:cstheme="minorHAnsi"/>
        </w:rPr>
        <w:t xml:space="preserve"> Institute. (2021). </w:t>
      </w:r>
      <w:r w:rsidRPr="000175D9">
        <w:rPr>
          <w:rStyle w:val="Emphasis"/>
          <w:rFonts w:asciiTheme="minorHAnsi" w:hAnsiTheme="minorHAnsi" w:cstheme="minorHAnsi"/>
        </w:rPr>
        <w:t>Cyberattacks on healthcare: Life Healthcare, South Africa</w:t>
      </w:r>
      <w:r w:rsidRPr="000175D9">
        <w:rPr>
          <w:rFonts w:asciiTheme="minorHAnsi" w:hAnsiTheme="minorHAnsi" w:cstheme="minorHAnsi"/>
        </w:rPr>
        <w:t>. Retrieved from https://cyberpeaceinstitute.org</w:t>
      </w:r>
    </w:p>
    <w:p w14:paraId="6B603CF8" w14:textId="75BE8AC1" w:rsidR="000175D9" w:rsidRPr="000175D9" w:rsidRDefault="000175D9" w:rsidP="000175D9">
      <w:pPr>
        <w:pStyle w:val="NormalWeb"/>
        <w:numPr>
          <w:ilvl w:val="0"/>
          <w:numId w:val="1"/>
        </w:numPr>
        <w:rPr>
          <w:rFonts w:asciiTheme="minorHAnsi" w:hAnsiTheme="minorHAnsi" w:cstheme="minorHAnsi"/>
        </w:rPr>
      </w:pPr>
      <w:r w:rsidRPr="000175D9">
        <w:rPr>
          <w:rFonts w:asciiTheme="minorHAnsi" w:hAnsiTheme="minorHAnsi" w:cstheme="minorHAnsi"/>
        </w:rPr>
        <w:t xml:space="preserve">ITWeb. (2020, August 25). </w:t>
      </w:r>
      <w:r w:rsidRPr="000175D9">
        <w:rPr>
          <w:rStyle w:val="Emphasis"/>
          <w:rFonts w:asciiTheme="minorHAnsi" w:hAnsiTheme="minorHAnsi" w:cstheme="minorHAnsi"/>
        </w:rPr>
        <w:t>Life Healthcare reveals damage caused by cyber-attack</w:t>
      </w:r>
      <w:r w:rsidRPr="000175D9">
        <w:rPr>
          <w:rFonts w:asciiTheme="minorHAnsi" w:hAnsiTheme="minorHAnsi" w:cstheme="minorHAnsi"/>
        </w:rPr>
        <w:t>. Retrieved from https://www.itweb.co.za</w:t>
      </w:r>
    </w:p>
    <w:p w14:paraId="660FEBE1" w14:textId="29DDF331" w:rsidR="000175D9" w:rsidRPr="000175D9" w:rsidRDefault="000175D9" w:rsidP="000175D9">
      <w:pPr>
        <w:pStyle w:val="NormalWeb"/>
        <w:numPr>
          <w:ilvl w:val="0"/>
          <w:numId w:val="1"/>
        </w:numPr>
        <w:rPr>
          <w:rFonts w:asciiTheme="minorHAnsi" w:hAnsiTheme="minorHAnsi" w:cstheme="minorHAnsi"/>
        </w:rPr>
      </w:pPr>
      <w:r w:rsidRPr="000175D9">
        <w:rPr>
          <w:rFonts w:asciiTheme="minorHAnsi" w:hAnsiTheme="minorHAnsi" w:cstheme="minorHAnsi"/>
        </w:rPr>
        <w:t xml:space="preserve">King IV Report. (2016). </w:t>
      </w:r>
      <w:r w:rsidRPr="000175D9">
        <w:rPr>
          <w:rStyle w:val="Emphasis"/>
          <w:rFonts w:asciiTheme="minorHAnsi" w:hAnsiTheme="minorHAnsi" w:cstheme="minorHAnsi"/>
        </w:rPr>
        <w:t>Report on corporate governance for South Africa 2016</w:t>
      </w:r>
      <w:r w:rsidRPr="000175D9">
        <w:rPr>
          <w:rFonts w:asciiTheme="minorHAnsi" w:hAnsiTheme="minorHAnsi" w:cstheme="minorHAnsi"/>
        </w:rPr>
        <w:t>. Institute of Directors in Southern Africa.</w:t>
      </w:r>
    </w:p>
    <w:p w14:paraId="0BD90543" w14:textId="42C779FD" w:rsidR="000175D9" w:rsidRPr="000175D9" w:rsidRDefault="000175D9" w:rsidP="000175D9">
      <w:pPr>
        <w:pStyle w:val="NormalWeb"/>
        <w:numPr>
          <w:ilvl w:val="0"/>
          <w:numId w:val="1"/>
        </w:numPr>
        <w:rPr>
          <w:rFonts w:asciiTheme="minorHAnsi" w:hAnsiTheme="minorHAnsi" w:cstheme="minorHAnsi"/>
        </w:rPr>
      </w:pPr>
      <w:r w:rsidRPr="000175D9">
        <w:rPr>
          <w:rFonts w:asciiTheme="minorHAnsi" w:hAnsiTheme="minorHAnsi" w:cstheme="minorHAnsi"/>
        </w:rPr>
        <w:t xml:space="preserve">Life Healthcare. (2020a). </w:t>
      </w:r>
      <w:r w:rsidRPr="000175D9">
        <w:rPr>
          <w:rStyle w:val="Emphasis"/>
          <w:rFonts w:asciiTheme="minorHAnsi" w:hAnsiTheme="minorHAnsi" w:cstheme="minorHAnsi"/>
        </w:rPr>
        <w:t>Cyber incident Q&amp;A</w:t>
      </w:r>
      <w:r w:rsidRPr="000175D9">
        <w:rPr>
          <w:rFonts w:asciiTheme="minorHAnsi" w:hAnsiTheme="minorHAnsi" w:cstheme="minorHAnsi"/>
        </w:rPr>
        <w:t>. Retrieved from https://www.lifehealthcare.co.za</w:t>
      </w:r>
    </w:p>
    <w:p w14:paraId="3814F196" w14:textId="332F83EE" w:rsidR="00E74F3C" w:rsidRPr="00E74F3C" w:rsidRDefault="000175D9" w:rsidP="00E74F3C">
      <w:pPr>
        <w:pStyle w:val="NormalWeb"/>
        <w:numPr>
          <w:ilvl w:val="0"/>
          <w:numId w:val="1"/>
        </w:numPr>
        <w:rPr>
          <w:rFonts w:asciiTheme="minorHAnsi" w:hAnsiTheme="minorHAnsi" w:cstheme="minorHAnsi"/>
        </w:rPr>
      </w:pPr>
      <w:r w:rsidRPr="000175D9">
        <w:rPr>
          <w:rFonts w:asciiTheme="minorHAnsi" w:hAnsiTheme="minorHAnsi" w:cstheme="minorHAnsi"/>
        </w:rPr>
        <w:t xml:space="preserve">Reuters. (2020, June 9). </w:t>
      </w:r>
      <w:r w:rsidRPr="000175D9">
        <w:rPr>
          <w:rStyle w:val="Emphasis"/>
          <w:rFonts w:asciiTheme="minorHAnsi" w:hAnsiTheme="minorHAnsi" w:cstheme="minorHAnsi"/>
        </w:rPr>
        <w:t xml:space="preserve">South Africa’s Life Healthcare hit by </w:t>
      </w:r>
      <w:proofErr w:type="spellStart"/>
      <w:r w:rsidRPr="000175D9">
        <w:rPr>
          <w:rStyle w:val="Emphasis"/>
          <w:rFonts w:asciiTheme="minorHAnsi" w:hAnsiTheme="minorHAnsi" w:cstheme="minorHAnsi"/>
        </w:rPr>
        <w:t>cyber attack</w:t>
      </w:r>
      <w:proofErr w:type="spellEnd"/>
      <w:r w:rsidRPr="000175D9">
        <w:rPr>
          <w:rStyle w:val="Emphasis"/>
          <w:rFonts w:asciiTheme="minorHAnsi" w:hAnsiTheme="minorHAnsi" w:cstheme="minorHAnsi"/>
        </w:rPr>
        <w:t>, systems offline</w:t>
      </w:r>
      <w:r w:rsidRPr="000175D9">
        <w:rPr>
          <w:rFonts w:asciiTheme="minorHAnsi" w:hAnsiTheme="minorHAnsi" w:cstheme="minorHAnsi"/>
        </w:rPr>
        <w:t xml:space="preserve">. Retrieved from </w:t>
      </w:r>
      <w:hyperlink r:id="rId13" w:history="1">
        <w:r w:rsidR="0028759A" w:rsidRPr="00947F49">
          <w:rPr>
            <w:rStyle w:val="Hyperlink"/>
            <w:rFonts w:asciiTheme="minorHAnsi" w:hAnsiTheme="minorHAnsi" w:cstheme="minorHAnsi"/>
          </w:rPr>
          <w:t>https://www.reuters.com</w:t>
        </w:r>
      </w:hyperlink>
    </w:p>
    <w:p w14:paraId="0182B918" w14:textId="474D42D6" w:rsidR="00E74F3C" w:rsidRPr="00E74F3C" w:rsidRDefault="00E74F3C" w:rsidP="00E74F3C">
      <w:pPr>
        <w:pStyle w:val="NormalWeb"/>
        <w:numPr>
          <w:ilvl w:val="0"/>
          <w:numId w:val="1"/>
        </w:numPr>
        <w:rPr>
          <w:rFonts w:asciiTheme="minorHAnsi" w:hAnsiTheme="minorHAnsi" w:cstheme="minorHAnsi"/>
        </w:rPr>
      </w:pPr>
      <w:proofErr w:type="spellStart"/>
      <w:r w:rsidRPr="00E74F3C">
        <w:rPr>
          <w:rFonts w:asciiTheme="minorHAnsi" w:hAnsiTheme="minorHAnsi" w:cstheme="minorHAnsi"/>
        </w:rPr>
        <w:t>CyberPeace</w:t>
      </w:r>
      <w:proofErr w:type="spellEnd"/>
      <w:r w:rsidRPr="00E74F3C">
        <w:rPr>
          <w:rFonts w:asciiTheme="minorHAnsi" w:hAnsiTheme="minorHAnsi" w:cstheme="minorHAnsi"/>
        </w:rPr>
        <w:t xml:space="preserve"> Institute. (2021). Cyberattacks on healthcare: Life Healthcare, South Africa. </w:t>
      </w:r>
      <w:hyperlink r:id="rId14" w:history="1">
        <w:r w:rsidRPr="00D8658B">
          <w:rPr>
            <w:rStyle w:val="Hyperlink"/>
            <w:rFonts w:asciiTheme="minorHAnsi" w:hAnsiTheme="minorHAnsi" w:cstheme="minorHAnsi"/>
          </w:rPr>
          <w:t>https://cyberpeaceinstitute.org/report/2021-03-CyberPeaceInstitute-SAR001-Healthcare.pdf</w:t>
        </w:r>
      </w:hyperlink>
      <w:r>
        <w:rPr>
          <w:rFonts w:asciiTheme="minorHAnsi" w:hAnsiTheme="minorHAnsi" w:cstheme="minorHAnsi"/>
        </w:rPr>
        <w:t xml:space="preserve"> </w:t>
      </w:r>
    </w:p>
    <w:p w14:paraId="13AB7669" w14:textId="36991918" w:rsidR="00E74F3C" w:rsidRPr="00E74F3C" w:rsidRDefault="00E74F3C" w:rsidP="00E74F3C">
      <w:pPr>
        <w:pStyle w:val="NormalWeb"/>
        <w:numPr>
          <w:ilvl w:val="0"/>
          <w:numId w:val="1"/>
        </w:numPr>
        <w:rPr>
          <w:rFonts w:asciiTheme="minorHAnsi" w:hAnsiTheme="minorHAnsi" w:cstheme="minorHAnsi"/>
        </w:rPr>
      </w:pPr>
      <w:r w:rsidRPr="00E74F3C">
        <w:rPr>
          <w:rFonts w:asciiTheme="minorHAnsi" w:hAnsiTheme="minorHAnsi" w:cstheme="minorHAnsi"/>
        </w:rPr>
        <w:t xml:space="preserve">Information Security Management and Assurance: A Call to Action for Corporate Governance. (2000). American Institute of Certified Public Accountants. </w:t>
      </w:r>
      <w:hyperlink r:id="rId15" w:history="1">
        <w:r w:rsidRPr="00D8658B">
          <w:rPr>
            <w:rStyle w:val="Hyperlink"/>
            <w:rFonts w:asciiTheme="minorHAnsi" w:hAnsiTheme="minorHAnsi" w:cstheme="minorHAnsi"/>
          </w:rPr>
          <w:t>http://www.aicpa.org/assurance/systrust/press/report_b.htm</w:t>
        </w:r>
      </w:hyperlink>
      <w:r>
        <w:rPr>
          <w:rFonts w:asciiTheme="minorHAnsi" w:hAnsiTheme="minorHAnsi" w:cstheme="minorHAnsi"/>
        </w:rPr>
        <w:t xml:space="preserve"> </w:t>
      </w:r>
    </w:p>
    <w:p w14:paraId="400DDEB9" w14:textId="68493BD8" w:rsidR="00E74F3C" w:rsidRPr="00E74F3C" w:rsidRDefault="00E74F3C" w:rsidP="00E74F3C">
      <w:pPr>
        <w:pStyle w:val="NormalWeb"/>
        <w:numPr>
          <w:ilvl w:val="0"/>
          <w:numId w:val="1"/>
        </w:numPr>
        <w:rPr>
          <w:rFonts w:asciiTheme="minorHAnsi" w:hAnsiTheme="minorHAnsi" w:cstheme="minorHAnsi"/>
        </w:rPr>
      </w:pPr>
      <w:r w:rsidRPr="00E74F3C">
        <w:rPr>
          <w:rFonts w:asciiTheme="minorHAnsi" w:hAnsiTheme="minorHAnsi" w:cstheme="minorHAnsi"/>
        </w:rPr>
        <w:t xml:space="preserve">Institute of Directors in Southern Africa. (2016). King IV report on corporate governance for South Africa 2016. </w:t>
      </w:r>
      <w:hyperlink r:id="rId16" w:history="1">
        <w:r w:rsidRPr="00D8658B">
          <w:rPr>
            <w:rStyle w:val="Hyperlink"/>
            <w:rFonts w:asciiTheme="minorHAnsi" w:hAnsiTheme="minorHAnsi" w:cstheme="minorHAnsi"/>
          </w:rPr>
          <w:t>https://www.iodsa.co.za/page/KingIVReport</w:t>
        </w:r>
      </w:hyperlink>
      <w:r>
        <w:rPr>
          <w:rFonts w:asciiTheme="minorHAnsi" w:hAnsiTheme="minorHAnsi" w:cstheme="minorHAnsi"/>
        </w:rPr>
        <w:t xml:space="preserve"> </w:t>
      </w:r>
    </w:p>
    <w:p w14:paraId="252A0862" w14:textId="0CCA334A" w:rsidR="00E74F3C" w:rsidRPr="00E74F3C" w:rsidRDefault="00E74F3C" w:rsidP="00E74F3C">
      <w:pPr>
        <w:pStyle w:val="NormalWeb"/>
        <w:numPr>
          <w:ilvl w:val="0"/>
          <w:numId w:val="1"/>
        </w:numPr>
        <w:rPr>
          <w:rFonts w:asciiTheme="minorHAnsi" w:hAnsiTheme="minorHAnsi" w:cstheme="minorHAnsi"/>
        </w:rPr>
      </w:pPr>
      <w:r w:rsidRPr="00E74F3C">
        <w:rPr>
          <w:rFonts w:asciiTheme="minorHAnsi" w:hAnsiTheme="minorHAnsi" w:cstheme="minorHAnsi"/>
        </w:rPr>
        <w:t>International Organization for Standardization. (2013). ISO/IEC 27001:2013. Information technology</w:t>
      </w:r>
      <w:r w:rsidR="001F4D7D">
        <w:rPr>
          <w:rFonts w:asciiTheme="minorHAnsi" w:hAnsiTheme="minorHAnsi" w:cstheme="minorHAnsi"/>
        </w:rPr>
        <w:t xml:space="preserve">, </w:t>
      </w:r>
      <w:r w:rsidRPr="00E74F3C">
        <w:rPr>
          <w:rFonts w:asciiTheme="minorHAnsi" w:hAnsiTheme="minorHAnsi" w:cstheme="minorHAnsi"/>
        </w:rPr>
        <w:t>Security techniques</w:t>
      </w:r>
      <w:r w:rsidR="001F4D7D">
        <w:rPr>
          <w:rFonts w:asciiTheme="minorHAnsi" w:hAnsiTheme="minorHAnsi" w:cstheme="minorHAnsi"/>
        </w:rPr>
        <w:t xml:space="preserve"> </w:t>
      </w:r>
      <w:r w:rsidRPr="00E74F3C">
        <w:rPr>
          <w:rFonts w:asciiTheme="minorHAnsi" w:hAnsiTheme="minorHAnsi" w:cstheme="minorHAnsi"/>
        </w:rPr>
        <w:t>Information security management systems</w:t>
      </w:r>
      <w:r w:rsidR="001F4D7D">
        <w:rPr>
          <w:rFonts w:asciiTheme="minorHAnsi" w:hAnsiTheme="minorHAnsi" w:cstheme="minorHAnsi"/>
        </w:rPr>
        <w:t xml:space="preserve">, </w:t>
      </w:r>
      <w:r w:rsidRPr="00E74F3C">
        <w:rPr>
          <w:rFonts w:asciiTheme="minorHAnsi" w:hAnsiTheme="minorHAnsi" w:cstheme="minorHAnsi"/>
        </w:rPr>
        <w:t>Requirements. International Organization for Standardization.</w:t>
      </w:r>
    </w:p>
    <w:p w14:paraId="33048B48" w14:textId="25245389" w:rsidR="00E74F3C" w:rsidRPr="00042BE4" w:rsidRDefault="00E74F3C" w:rsidP="00042BE4">
      <w:pPr>
        <w:pStyle w:val="NormalWeb"/>
        <w:numPr>
          <w:ilvl w:val="0"/>
          <w:numId w:val="1"/>
        </w:numPr>
        <w:rPr>
          <w:rFonts w:asciiTheme="minorHAnsi" w:hAnsiTheme="minorHAnsi" w:cstheme="minorHAnsi"/>
        </w:rPr>
      </w:pPr>
      <w:r w:rsidRPr="00E74F3C">
        <w:rPr>
          <w:rFonts w:asciiTheme="minorHAnsi" w:hAnsiTheme="minorHAnsi" w:cstheme="minorHAnsi"/>
        </w:rPr>
        <w:t xml:space="preserve">ISACA. (2019). COBIT 2019 framework: Introduction and methodology. </w:t>
      </w:r>
      <w:hyperlink r:id="rId17" w:history="1">
        <w:r w:rsidRPr="00D8658B">
          <w:rPr>
            <w:rStyle w:val="Hyperlink"/>
            <w:rFonts w:asciiTheme="minorHAnsi" w:hAnsiTheme="minorHAnsi" w:cstheme="minorHAnsi"/>
          </w:rPr>
          <w:t>https://www.isaca.org/resources/cobit</w:t>
        </w:r>
      </w:hyperlink>
      <w:r>
        <w:rPr>
          <w:rFonts w:asciiTheme="minorHAnsi" w:hAnsiTheme="minorHAnsi" w:cstheme="minorHAnsi"/>
        </w:rPr>
        <w:t xml:space="preserve"> </w:t>
      </w:r>
    </w:p>
    <w:p w14:paraId="13DD9A4B" w14:textId="386DC982" w:rsidR="00E74F3C" w:rsidRPr="00042BE4" w:rsidRDefault="00E74F3C" w:rsidP="00042BE4">
      <w:pPr>
        <w:pStyle w:val="NormalWeb"/>
        <w:numPr>
          <w:ilvl w:val="0"/>
          <w:numId w:val="1"/>
        </w:numPr>
        <w:rPr>
          <w:rFonts w:asciiTheme="minorHAnsi" w:hAnsiTheme="minorHAnsi" w:cstheme="minorHAnsi"/>
        </w:rPr>
      </w:pPr>
      <w:r w:rsidRPr="00E74F3C">
        <w:rPr>
          <w:rFonts w:asciiTheme="minorHAnsi" w:hAnsiTheme="minorHAnsi" w:cstheme="minorHAnsi"/>
        </w:rPr>
        <w:t xml:space="preserve">ITWeb. (2020, August 25). Life Healthcare reveals damage caused by cyber-attack. </w:t>
      </w:r>
      <w:hyperlink r:id="rId18" w:history="1">
        <w:r w:rsidR="00042BE4" w:rsidRPr="00D8658B">
          <w:rPr>
            <w:rStyle w:val="Hyperlink"/>
            <w:rFonts w:asciiTheme="minorHAnsi" w:hAnsiTheme="minorHAnsi" w:cstheme="minorHAnsi"/>
          </w:rPr>
          <w:t>https://www.itweb.co.za/article/life-healthcare-reveals-damage-caused-by-data-breach/rW1xLv59YPGvRk6m</w:t>
        </w:r>
      </w:hyperlink>
      <w:r w:rsidR="00042BE4">
        <w:rPr>
          <w:rFonts w:asciiTheme="minorHAnsi" w:hAnsiTheme="minorHAnsi" w:cstheme="minorHAnsi"/>
        </w:rPr>
        <w:t xml:space="preserve"> </w:t>
      </w:r>
    </w:p>
    <w:p w14:paraId="1C0D8F28" w14:textId="38B871C3" w:rsidR="00E74F3C" w:rsidRPr="00042BE4" w:rsidRDefault="00E74F3C" w:rsidP="00042BE4">
      <w:pPr>
        <w:pStyle w:val="NormalWeb"/>
        <w:numPr>
          <w:ilvl w:val="0"/>
          <w:numId w:val="1"/>
        </w:numPr>
        <w:rPr>
          <w:rFonts w:asciiTheme="minorHAnsi" w:hAnsiTheme="minorHAnsi" w:cstheme="minorHAnsi"/>
        </w:rPr>
      </w:pPr>
      <w:r w:rsidRPr="00E74F3C">
        <w:rPr>
          <w:rFonts w:asciiTheme="minorHAnsi" w:hAnsiTheme="minorHAnsi" w:cstheme="minorHAnsi"/>
        </w:rPr>
        <w:t xml:space="preserve">Life Healthcare Group. (2020). Integrated annual report 2020. </w:t>
      </w:r>
      <w:hyperlink r:id="rId19" w:history="1">
        <w:r w:rsidR="00042BE4" w:rsidRPr="00D8658B">
          <w:rPr>
            <w:rStyle w:val="Hyperlink"/>
            <w:rFonts w:asciiTheme="minorHAnsi" w:hAnsiTheme="minorHAnsi" w:cstheme="minorHAnsi"/>
          </w:rPr>
          <w:t>https://www.lifehealthcare-online.co.za/life-healthcare-iar-2021/corporate-governance-overview.php</w:t>
        </w:r>
      </w:hyperlink>
      <w:r w:rsidR="00042BE4">
        <w:rPr>
          <w:rFonts w:asciiTheme="minorHAnsi" w:hAnsiTheme="minorHAnsi" w:cstheme="minorHAnsi"/>
        </w:rPr>
        <w:t xml:space="preserve"> </w:t>
      </w:r>
    </w:p>
    <w:p w14:paraId="7125D347" w14:textId="07F16DCD" w:rsidR="00E74F3C" w:rsidRPr="00042BE4" w:rsidRDefault="00E74F3C" w:rsidP="00042BE4">
      <w:pPr>
        <w:pStyle w:val="NormalWeb"/>
        <w:numPr>
          <w:ilvl w:val="0"/>
          <w:numId w:val="1"/>
        </w:numPr>
        <w:rPr>
          <w:rFonts w:asciiTheme="minorHAnsi" w:hAnsiTheme="minorHAnsi" w:cstheme="minorHAnsi"/>
        </w:rPr>
      </w:pPr>
      <w:r w:rsidRPr="00E74F3C">
        <w:rPr>
          <w:rFonts w:asciiTheme="minorHAnsi" w:hAnsiTheme="minorHAnsi" w:cstheme="minorHAnsi"/>
        </w:rPr>
        <w:t xml:space="preserve">Life Healthcare Group. (2020a). Cyber incident Q&amp;A. </w:t>
      </w:r>
      <w:hyperlink r:id="rId20" w:history="1">
        <w:r w:rsidR="00042BE4" w:rsidRPr="00D8658B">
          <w:rPr>
            <w:rStyle w:val="Hyperlink"/>
            <w:rFonts w:asciiTheme="minorHAnsi" w:hAnsiTheme="minorHAnsi" w:cstheme="minorHAnsi"/>
          </w:rPr>
          <w:t>https://www.lifehealthcare.co.za/media/3177/20200609_life-healthcare-cyber-incident_web-q-and-a-final.pdf</w:t>
        </w:r>
      </w:hyperlink>
      <w:r w:rsidR="00042BE4">
        <w:rPr>
          <w:rFonts w:asciiTheme="minorHAnsi" w:hAnsiTheme="minorHAnsi" w:cstheme="minorHAnsi"/>
        </w:rPr>
        <w:t xml:space="preserve"> </w:t>
      </w:r>
    </w:p>
    <w:p w14:paraId="20EB9EA2" w14:textId="66F51142" w:rsidR="00E74F3C" w:rsidRDefault="00E74F3C" w:rsidP="00042BE4">
      <w:pPr>
        <w:pStyle w:val="NormalWeb"/>
        <w:numPr>
          <w:ilvl w:val="0"/>
          <w:numId w:val="1"/>
        </w:numPr>
        <w:rPr>
          <w:rFonts w:asciiTheme="minorHAnsi" w:hAnsiTheme="minorHAnsi" w:cstheme="minorHAnsi"/>
        </w:rPr>
      </w:pPr>
      <w:r w:rsidRPr="00E74F3C">
        <w:rPr>
          <w:rFonts w:asciiTheme="minorHAnsi" w:hAnsiTheme="minorHAnsi" w:cstheme="minorHAnsi"/>
        </w:rPr>
        <w:t xml:space="preserve">Reuters. (2020, June 9). South Africa’s Life Healthcare hit by </w:t>
      </w:r>
      <w:r w:rsidR="0042665E" w:rsidRPr="00E74F3C">
        <w:rPr>
          <w:rFonts w:asciiTheme="minorHAnsi" w:hAnsiTheme="minorHAnsi" w:cstheme="minorHAnsi"/>
        </w:rPr>
        <w:t>cyber-attack</w:t>
      </w:r>
      <w:r w:rsidRPr="00E74F3C">
        <w:rPr>
          <w:rFonts w:asciiTheme="minorHAnsi" w:hAnsiTheme="minorHAnsi" w:cstheme="minorHAnsi"/>
        </w:rPr>
        <w:t>, systems offlin</w:t>
      </w:r>
      <w:r w:rsidR="00042BE4">
        <w:rPr>
          <w:rFonts w:asciiTheme="minorHAnsi" w:hAnsiTheme="minorHAnsi" w:cstheme="minorHAnsi"/>
        </w:rPr>
        <w:t>e</w:t>
      </w:r>
      <w:r w:rsidRPr="00E74F3C">
        <w:rPr>
          <w:rFonts w:asciiTheme="minorHAnsi" w:hAnsiTheme="minorHAnsi" w:cstheme="minorHAnsi"/>
        </w:rPr>
        <w:t xml:space="preserve">. </w:t>
      </w:r>
      <w:hyperlink r:id="rId21" w:history="1">
        <w:r w:rsidR="00042BE4" w:rsidRPr="00D8658B">
          <w:rPr>
            <w:rStyle w:val="Hyperlink"/>
            <w:rFonts w:asciiTheme="minorHAnsi" w:hAnsiTheme="minorHAnsi" w:cstheme="minorHAnsi"/>
          </w:rPr>
          <w:t>https://www.reuters.com/article/technology/south-africas-life-healthcare-hit-by-cyber-attack-idUSKBN23G0MY</w:t>
        </w:r>
      </w:hyperlink>
      <w:r w:rsidR="00042BE4">
        <w:rPr>
          <w:rFonts w:asciiTheme="minorHAnsi" w:hAnsiTheme="minorHAnsi" w:cstheme="minorHAnsi"/>
        </w:rPr>
        <w:t xml:space="preserve"> </w:t>
      </w:r>
    </w:p>
    <w:p w14:paraId="62A3F288" w14:textId="7AD66053" w:rsidR="0054338B" w:rsidRPr="00042BE4" w:rsidRDefault="0054338B" w:rsidP="00042BE4">
      <w:pPr>
        <w:pStyle w:val="NormalWeb"/>
        <w:numPr>
          <w:ilvl w:val="0"/>
          <w:numId w:val="1"/>
        </w:numPr>
        <w:rPr>
          <w:rFonts w:asciiTheme="minorHAnsi" w:hAnsiTheme="minorHAnsi" w:cstheme="minorHAnsi"/>
        </w:rPr>
      </w:pPr>
      <w:r>
        <w:t xml:space="preserve">Life Healthcare Group Holdings Limited. (2021). </w:t>
      </w:r>
      <w:r>
        <w:rPr>
          <w:rStyle w:val="Emphasis"/>
        </w:rPr>
        <w:t>Integrated annual report 2021</w:t>
      </w:r>
      <w:r>
        <w:t xml:space="preserve">. </w:t>
      </w:r>
      <w:hyperlink r:id="rId22" w:tgtFrame="_new" w:history="1">
        <w:r>
          <w:rPr>
            <w:rStyle w:val="Hyperlink"/>
          </w:rPr>
          <w:t>https://www.lifehealthcare.co.za/media/3600/life-healthcare-integrated-annual-report-2021-final.pdf</w:t>
        </w:r>
      </w:hyperlink>
    </w:p>
    <w:p w14:paraId="509D16A1" w14:textId="77777777" w:rsidR="0028759A" w:rsidRDefault="0028759A" w:rsidP="0028759A">
      <w:pPr>
        <w:pStyle w:val="NormalWeb"/>
        <w:rPr>
          <w:rFonts w:asciiTheme="minorHAnsi" w:hAnsiTheme="minorHAnsi" w:cstheme="minorHAnsi"/>
        </w:rPr>
      </w:pPr>
    </w:p>
    <w:p w14:paraId="20C95AF3" w14:textId="4E7C9D55" w:rsidR="0028759A" w:rsidRDefault="00D76EE0" w:rsidP="0028759A">
      <w:pPr>
        <w:pStyle w:val="NormalWeb"/>
        <w:rPr>
          <w:rFonts w:asciiTheme="minorHAnsi" w:hAnsiTheme="minorHAnsi" w:cstheme="minorHAnsi"/>
        </w:rPr>
      </w:pPr>
      <w:hyperlink r:id="rId23" w:history="1">
        <w:r w:rsidR="00BC5C3C" w:rsidRPr="00C84FF1">
          <w:rPr>
            <w:rStyle w:val="Hyperlink"/>
            <w:rFonts w:asciiTheme="minorHAnsi" w:hAnsiTheme="minorHAnsi" w:cstheme="minorHAnsi"/>
          </w:rPr>
          <w:t>https://www.ibm.com/think/topics/it-governance</w:t>
        </w:r>
      </w:hyperlink>
    </w:p>
    <w:p w14:paraId="013A9A8B" w14:textId="233C5C4D" w:rsidR="00BC5C3C" w:rsidRDefault="00D76EE0" w:rsidP="0028759A">
      <w:pPr>
        <w:pStyle w:val="NormalWeb"/>
        <w:rPr>
          <w:rFonts w:asciiTheme="minorHAnsi" w:hAnsiTheme="minorHAnsi" w:cstheme="minorHAnsi"/>
        </w:rPr>
      </w:pPr>
      <w:hyperlink r:id="rId24" w:history="1">
        <w:r w:rsidR="00BC5C3C" w:rsidRPr="00C84FF1">
          <w:rPr>
            <w:rStyle w:val="Hyperlink"/>
            <w:rFonts w:asciiTheme="minorHAnsi" w:hAnsiTheme="minorHAnsi" w:cstheme="minorHAnsi"/>
          </w:rPr>
          <w:t>https://www.lifehealthcare.co.za/media/3177/20200609_life-healthcare-cyber-incident_web-q-and-a-final.pdf?utm</w:t>
        </w:r>
      </w:hyperlink>
    </w:p>
    <w:p w14:paraId="7FE23077" w14:textId="77777777" w:rsidR="00897D6D" w:rsidRDefault="00D76EE0" w:rsidP="00897D6D">
      <w:pPr>
        <w:rPr>
          <w:sz w:val="24"/>
          <w:szCs w:val="24"/>
        </w:rPr>
      </w:pPr>
      <w:hyperlink r:id="rId25" w:history="1">
        <w:r w:rsidR="00897D6D" w:rsidRPr="00C84FF1">
          <w:rPr>
            <w:rStyle w:val="Hyperlink"/>
            <w:sz w:val="24"/>
            <w:szCs w:val="24"/>
          </w:rPr>
          <w:t>https://www.lifehealthcare-online.co.za/life-healthcare-iar-2021/corporate-governance-overview.php</w:t>
        </w:r>
      </w:hyperlink>
    </w:p>
    <w:p w14:paraId="2A61DFC4" w14:textId="298C6370" w:rsidR="00BC5C3C" w:rsidRDefault="00D76EE0" w:rsidP="0028759A">
      <w:pPr>
        <w:pStyle w:val="NormalWeb"/>
        <w:rPr>
          <w:rFonts w:asciiTheme="minorHAnsi" w:hAnsiTheme="minorHAnsi" w:cstheme="minorHAnsi"/>
        </w:rPr>
      </w:pPr>
      <w:hyperlink r:id="rId26" w:history="1">
        <w:r w:rsidR="00BC5C3C" w:rsidRPr="00C84FF1">
          <w:rPr>
            <w:rStyle w:val="Hyperlink"/>
            <w:rFonts w:asciiTheme="minorHAnsi" w:hAnsiTheme="minorHAnsi" w:cstheme="minorHAnsi"/>
          </w:rPr>
          <w:t>https://www.itweb.co.za/article/life-healthcare-reveals-damage-caused-by-data-breach/rW1xLv59YPGvRk6m?utm</w:t>
        </w:r>
      </w:hyperlink>
    </w:p>
    <w:p w14:paraId="2105E18F" w14:textId="1B8F515A" w:rsidR="00BC5C3C" w:rsidRDefault="00D76EE0" w:rsidP="0028759A">
      <w:pPr>
        <w:pStyle w:val="NormalWeb"/>
      </w:pPr>
      <w:hyperlink r:id="rId27" w:history="1">
        <w:r w:rsidR="00BC5C3C" w:rsidRPr="00C84FF1">
          <w:rPr>
            <w:rStyle w:val="Hyperlink"/>
            <w:rFonts w:asciiTheme="minorHAnsi" w:hAnsiTheme="minorHAnsi" w:cstheme="minorHAnsi"/>
          </w:rPr>
          <w:t>https://www.itweb.co.za/article/life-healthcare-group-hit-by-cyber-attack-amid-covid-19/JBwErvnBK4av6Db2?utm</w:t>
        </w:r>
      </w:hyperlink>
    </w:p>
    <w:p w14:paraId="19533C7D" w14:textId="77777777" w:rsidR="00596C1F" w:rsidRDefault="00596C1F" w:rsidP="0028759A">
      <w:pPr>
        <w:pStyle w:val="NormalWeb"/>
      </w:pPr>
    </w:p>
    <w:p w14:paraId="353DEBBB" w14:textId="77777777" w:rsidR="00596C1F" w:rsidRDefault="00D76EE0" w:rsidP="00596C1F">
      <w:hyperlink r:id="rId28" w:history="1">
        <w:r w:rsidR="00596C1F" w:rsidRPr="00F80C3F">
          <w:rPr>
            <w:rStyle w:val="Hyperlink"/>
          </w:rPr>
          <w:t>https://nvlpubs.nist.gov/nistpubs/CSWP/NIST.CSWP.29.pdf</w:t>
        </w:r>
      </w:hyperlink>
    </w:p>
    <w:p w14:paraId="3A06E2F7" w14:textId="77777777" w:rsidR="00596C1F" w:rsidRDefault="00596C1F" w:rsidP="0028759A">
      <w:pPr>
        <w:pStyle w:val="NormalWeb"/>
        <w:rPr>
          <w:rFonts w:asciiTheme="minorHAnsi" w:hAnsiTheme="minorHAnsi" w:cstheme="minorHAnsi"/>
        </w:rPr>
      </w:pPr>
    </w:p>
    <w:p w14:paraId="56930969" w14:textId="5D10CE5F" w:rsidR="00BC5C3C" w:rsidRDefault="00D76EE0" w:rsidP="0028759A">
      <w:pPr>
        <w:pStyle w:val="NormalWeb"/>
        <w:rPr>
          <w:rFonts w:asciiTheme="minorHAnsi" w:hAnsiTheme="minorHAnsi" w:cstheme="minorHAnsi"/>
        </w:rPr>
      </w:pPr>
      <w:hyperlink r:id="rId29" w:history="1">
        <w:r w:rsidR="00BC5C3C" w:rsidRPr="00C84FF1">
          <w:rPr>
            <w:rStyle w:val="Hyperlink"/>
            <w:rFonts w:asciiTheme="minorHAnsi" w:hAnsiTheme="minorHAnsi" w:cstheme="minorHAnsi"/>
          </w:rPr>
          <w:t>https://www.reuters.com/article/technology/south-africas-life-healthcare-hit-by-cyber-attack-idUSKBN23G0MY/?utm</w:t>
        </w:r>
      </w:hyperlink>
    </w:p>
    <w:p w14:paraId="38862D30" w14:textId="3A7F33BF" w:rsidR="00BC5C3C" w:rsidRDefault="00D76EE0" w:rsidP="0028759A">
      <w:pPr>
        <w:pStyle w:val="NormalWeb"/>
        <w:rPr>
          <w:rFonts w:asciiTheme="minorHAnsi" w:hAnsiTheme="minorHAnsi" w:cstheme="minorHAnsi"/>
        </w:rPr>
      </w:pPr>
      <w:hyperlink r:id="rId30" w:history="1">
        <w:r w:rsidR="00BC5C3C" w:rsidRPr="00C84FF1">
          <w:rPr>
            <w:rStyle w:val="Hyperlink"/>
            <w:rFonts w:asciiTheme="minorHAnsi" w:hAnsiTheme="minorHAnsi" w:cstheme="minorHAnsi"/>
          </w:rPr>
          <w:t>https://cyberpeaceinstitute.org/report/2021-03-CyberPeaceInstitute-SAR001-Healthcare.pdf?utm</w:t>
        </w:r>
      </w:hyperlink>
    </w:p>
    <w:p w14:paraId="513E3EA2" w14:textId="059818AE" w:rsidR="00BC5C3C" w:rsidRDefault="00D76EE0" w:rsidP="0028759A">
      <w:pPr>
        <w:pStyle w:val="NormalWeb"/>
        <w:rPr>
          <w:rFonts w:asciiTheme="minorHAnsi" w:hAnsiTheme="minorHAnsi" w:cstheme="minorHAnsi"/>
        </w:rPr>
      </w:pPr>
      <w:hyperlink r:id="rId31" w:history="1">
        <w:r w:rsidR="00BC5C3C" w:rsidRPr="00C84FF1">
          <w:rPr>
            <w:rStyle w:val="Hyperlink"/>
            <w:rFonts w:asciiTheme="minorHAnsi" w:hAnsiTheme="minorHAnsi" w:cstheme="minorHAnsi"/>
          </w:rPr>
          <w:t>https://pmc.ncbi.nlm.nih.gov/articles/PMC11618010/?utm</w:t>
        </w:r>
      </w:hyperlink>
    </w:p>
    <w:p w14:paraId="312D6634" w14:textId="50652776" w:rsidR="00E152F4" w:rsidRDefault="00D76EE0" w:rsidP="0028759A">
      <w:pPr>
        <w:pStyle w:val="NormalWeb"/>
        <w:rPr>
          <w:rFonts w:asciiTheme="minorHAnsi" w:hAnsiTheme="minorHAnsi" w:cstheme="minorHAnsi"/>
        </w:rPr>
      </w:pPr>
      <w:hyperlink r:id="rId32" w:history="1">
        <w:r w:rsidR="00E152F4" w:rsidRPr="00C84FF1">
          <w:rPr>
            <w:rStyle w:val="Hyperlink"/>
            <w:rFonts w:asciiTheme="minorHAnsi" w:hAnsiTheme="minorHAnsi" w:cstheme="minorHAnsi"/>
          </w:rPr>
          <w:t>https://www.wallarm.com/what/what-is-cobit-control-objectives-for-information-technology</w:t>
        </w:r>
      </w:hyperlink>
    </w:p>
    <w:p w14:paraId="519E79D2" w14:textId="3D5D3DCB" w:rsidR="0051110B" w:rsidRDefault="00D76EE0" w:rsidP="00790C1A">
      <w:pPr>
        <w:pStyle w:val="NormalWeb"/>
        <w:rPr>
          <w:rStyle w:val="Hyperlink"/>
          <w:rFonts w:asciiTheme="minorHAnsi" w:hAnsiTheme="minorHAnsi" w:cstheme="minorHAnsi"/>
        </w:rPr>
      </w:pPr>
      <w:hyperlink r:id="rId33" w:history="1">
        <w:r w:rsidR="00790C1A" w:rsidRPr="00C84FF1">
          <w:rPr>
            <w:rStyle w:val="Hyperlink"/>
            <w:rFonts w:asciiTheme="minorHAnsi" w:hAnsiTheme="minorHAnsi" w:cstheme="minorHAnsi"/>
          </w:rPr>
          <w:t>https://www.isaca.org/resources/news-and-trends/industry-news/2019/employing-cobit-2019-for-enterprise-governance-strategy</w:t>
        </w:r>
      </w:hyperlink>
    </w:p>
    <w:p w14:paraId="1E6DFC7B" w14:textId="77777777" w:rsidR="005971A4" w:rsidRDefault="00D76EE0" w:rsidP="005971A4">
      <w:pPr>
        <w:rPr>
          <w:sz w:val="24"/>
          <w:szCs w:val="24"/>
        </w:rPr>
      </w:pPr>
      <w:hyperlink r:id="rId34" w:history="1">
        <w:r w:rsidR="005971A4" w:rsidRPr="00D92E3D">
          <w:rPr>
            <w:rStyle w:val="Hyperlink"/>
            <w:sz w:val="24"/>
            <w:szCs w:val="24"/>
          </w:rPr>
          <w:t>https://www.lifehealthcare-online.co.za/life-healthcare-iar-2021/how-we-manage-risk.php?utm</w:t>
        </w:r>
      </w:hyperlink>
    </w:p>
    <w:p w14:paraId="2BD25178" w14:textId="77777777" w:rsidR="00790C1A" w:rsidRDefault="00790C1A" w:rsidP="00790C1A">
      <w:pPr>
        <w:pStyle w:val="NormalWeb"/>
      </w:pPr>
    </w:p>
    <w:p w14:paraId="344AA863" w14:textId="45EFF824" w:rsidR="001B38B0" w:rsidRDefault="00904B96" w:rsidP="001B38B0">
      <w:pPr>
        <w:pStyle w:val="Heading1"/>
        <w:rPr>
          <w:color w:val="auto"/>
          <w:u w:val="single"/>
        </w:rPr>
      </w:pPr>
      <w:bookmarkStart w:id="25" w:name="_Toc211940964"/>
      <w:r>
        <w:rPr>
          <w:color w:val="auto"/>
          <w:u w:val="single"/>
        </w:rPr>
        <w:lastRenderedPageBreak/>
        <w:t>1</w:t>
      </w:r>
      <w:r w:rsidR="00F40976">
        <w:rPr>
          <w:color w:val="auto"/>
          <w:u w:val="single"/>
        </w:rPr>
        <w:t>2</w:t>
      </w:r>
      <w:r>
        <w:rPr>
          <w:color w:val="auto"/>
          <w:u w:val="single"/>
        </w:rPr>
        <w:t xml:space="preserve">. </w:t>
      </w:r>
      <w:r w:rsidR="001B38B0">
        <w:rPr>
          <w:color w:val="auto"/>
          <w:u w:val="single"/>
        </w:rPr>
        <w:t>Appendices</w:t>
      </w:r>
      <w:bookmarkEnd w:id="25"/>
    </w:p>
    <w:p w14:paraId="24A6F67F" w14:textId="3FF0F947" w:rsidR="00A830F1" w:rsidRPr="00A830F1" w:rsidRDefault="00A830F1" w:rsidP="00A830F1">
      <w:pPr>
        <w:pStyle w:val="Head2"/>
      </w:pPr>
      <w:bookmarkStart w:id="26" w:name="_Toc211940965"/>
      <w:r w:rsidRPr="00A830F1">
        <w:drawing>
          <wp:anchor distT="0" distB="0" distL="114300" distR="114300" simplePos="0" relativeHeight="251660288" behindDoc="0" locked="0" layoutInCell="1" allowOverlap="1" wp14:anchorId="273ADD29" wp14:editId="75AD5E8E">
            <wp:simplePos x="0" y="0"/>
            <wp:positionH relativeFrom="margin">
              <wp:posOffset>436880</wp:posOffset>
            </wp:positionH>
            <wp:positionV relativeFrom="paragraph">
              <wp:posOffset>417195</wp:posOffset>
            </wp:positionV>
            <wp:extent cx="4831080" cy="3095625"/>
            <wp:effectExtent l="0" t="0" r="762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rporate Governance.jpg"/>
                    <pic:cNvPicPr/>
                  </pic:nvPicPr>
                  <pic:blipFill>
                    <a:blip r:embed="rId35">
                      <a:extLst>
                        <a:ext uri="{28A0092B-C50C-407E-A947-70E740481C1C}">
                          <a14:useLocalDpi xmlns:a14="http://schemas.microsoft.com/office/drawing/2010/main" val="0"/>
                        </a:ext>
                      </a:extLst>
                    </a:blip>
                    <a:stretch>
                      <a:fillRect/>
                    </a:stretch>
                  </pic:blipFill>
                  <pic:spPr>
                    <a:xfrm>
                      <a:off x="0" y="0"/>
                      <a:ext cx="4831080" cy="3095625"/>
                    </a:xfrm>
                    <a:prstGeom prst="rect">
                      <a:avLst/>
                    </a:prstGeom>
                  </pic:spPr>
                </pic:pic>
              </a:graphicData>
            </a:graphic>
            <wp14:sizeRelH relativeFrom="page">
              <wp14:pctWidth>0</wp14:pctWidth>
            </wp14:sizeRelH>
            <wp14:sizeRelV relativeFrom="page">
              <wp14:pctHeight>0</wp14:pctHeight>
            </wp14:sizeRelV>
          </wp:anchor>
        </w:drawing>
      </w:r>
      <w:r w:rsidR="00904B96">
        <w:t>1</w:t>
      </w:r>
      <w:r w:rsidR="00F40976">
        <w:t>2</w:t>
      </w:r>
      <w:r w:rsidR="00904B96">
        <w:t xml:space="preserve">.1 </w:t>
      </w:r>
      <w:r w:rsidRPr="00A830F1">
        <w:t xml:space="preserve">Appendix A: </w:t>
      </w:r>
      <w:r>
        <w:t xml:space="preserve">Corporate Governance </w:t>
      </w:r>
      <w:r w:rsidR="00F946B9">
        <w:t>Framework</w:t>
      </w:r>
      <w:bookmarkEnd w:id="26"/>
    </w:p>
    <w:p w14:paraId="3178E6CD" w14:textId="1EE71006" w:rsidR="00A830F1" w:rsidRPr="00A830F1" w:rsidRDefault="00A830F1" w:rsidP="00A830F1"/>
    <w:p w14:paraId="1128EA2E" w14:textId="48B2C735" w:rsidR="001B38B0" w:rsidRDefault="001B38B0" w:rsidP="002C0DDB">
      <w:pPr>
        <w:rPr>
          <w:sz w:val="24"/>
          <w:szCs w:val="24"/>
        </w:rPr>
      </w:pPr>
    </w:p>
    <w:p w14:paraId="6CE1A0F1" w14:textId="77777777" w:rsidR="003825D2" w:rsidRPr="003825D2" w:rsidRDefault="003825D2" w:rsidP="003825D2">
      <w:pPr>
        <w:pStyle w:val="NormalWeb"/>
        <w:rPr>
          <w:rFonts w:asciiTheme="minorHAnsi" w:hAnsiTheme="minorHAnsi" w:cstheme="minorHAnsi"/>
        </w:rPr>
      </w:pPr>
      <w:r w:rsidRPr="003825D2">
        <w:rPr>
          <w:rStyle w:val="Strong"/>
          <w:rFonts w:asciiTheme="minorHAnsi" w:hAnsiTheme="minorHAnsi" w:cstheme="minorHAnsi"/>
        </w:rPr>
        <w:t>Source:</w:t>
      </w:r>
      <w:r w:rsidRPr="003825D2">
        <w:rPr>
          <w:rFonts w:asciiTheme="minorHAnsi" w:hAnsiTheme="minorHAnsi" w:cstheme="minorHAnsi"/>
        </w:rPr>
        <w:t xml:space="preserve"> Life Healthcare Group Holdings Limited. (2021). </w:t>
      </w:r>
      <w:r w:rsidRPr="003825D2">
        <w:rPr>
          <w:rStyle w:val="Emphasis"/>
          <w:rFonts w:asciiTheme="minorHAnsi" w:hAnsiTheme="minorHAnsi" w:cstheme="minorHAnsi"/>
        </w:rPr>
        <w:t>Integrated Annual Report 2021</w:t>
      </w:r>
      <w:r w:rsidRPr="003825D2">
        <w:rPr>
          <w:rFonts w:asciiTheme="minorHAnsi" w:hAnsiTheme="minorHAnsi" w:cstheme="minorHAnsi"/>
        </w:rPr>
        <w:t xml:space="preserve"> (Corporate Governance Overview page). Retrieved from </w:t>
      </w:r>
      <w:hyperlink r:id="rId36" w:tgtFrame="_new" w:history="1">
        <w:r w:rsidRPr="003825D2">
          <w:rPr>
            <w:rStyle w:val="Hyperlink"/>
            <w:rFonts w:asciiTheme="minorHAnsi" w:hAnsiTheme="minorHAnsi" w:cstheme="minorHAnsi"/>
          </w:rPr>
          <w:t>https://www.lifehealthcare-online.co.za/life-healthcare-iar-2021/corporate-governance-overview.php</w:t>
        </w:r>
      </w:hyperlink>
    </w:p>
    <w:p w14:paraId="24E972C4" w14:textId="52ADF1D0" w:rsidR="00A830F1" w:rsidRDefault="00FD463C">
      <w:pPr>
        <w:rPr>
          <w:sz w:val="24"/>
          <w:szCs w:val="24"/>
        </w:rPr>
      </w:pPr>
      <w:r>
        <w:rPr>
          <w:rStyle w:val="Strong"/>
        </w:rPr>
        <w:t>Appendix</w:t>
      </w:r>
      <w:r w:rsidR="00F946B9">
        <w:rPr>
          <w:rStyle w:val="Strong"/>
        </w:rPr>
        <w:t xml:space="preserve"> A: Life Healthcare Corporate Governance Framework</w:t>
      </w:r>
      <w:r w:rsidR="00F946B9">
        <w:br/>
        <w:t>This diagram illustrates Life Healthcare’s governance philosophy and structure as presented in the 2021 Integrated Annual Report. It links King IV governance outcomes: ethical culture, good performance, effective control and legitimacy, to the Board’s roles in monitoring strategy, ethics, controls and trust. It further aligns these outcomes to the organisation’s vision, mission and purpose of “</w:t>
      </w:r>
      <w:r w:rsidR="00F946B9" w:rsidRPr="00F946B9">
        <w:rPr>
          <w:i/>
        </w:rPr>
        <w:t>Making life better.”</w:t>
      </w:r>
      <w:r w:rsidR="00F946B9">
        <w:rPr>
          <w:sz w:val="24"/>
          <w:szCs w:val="24"/>
        </w:rPr>
        <w:t xml:space="preserve"> (Life Healthcare, 2021).</w:t>
      </w:r>
      <w:r w:rsidR="00A830F1">
        <w:rPr>
          <w:sz w:val="24"/>
          <w:szCs w:val="24"/>
        </w:rPr>
        <w:br w:type="page"/>
      </w:r>
    </w:p>
    <w:p w14:paraId="7DD14FF7" w14:textId="530A5999" w:rsidR="00A830F1" w:rsidRDefault="00904B96" w:rsidP="00A830F1">
      <w:pPr>
        <w:pStyle w:val="Head2"/>
      </w:pPr>
      <w:bookmarkStart w:id="27" w:name="_Toc211940966"/>
      <w:r>
        <w:lastRenderedPageBreak/>
        <w:t>1</w:t>
      </w:r>
      <w:r w:rsidR="00F40976">
        <w:t>2</w:t>
      </w:r>
      <w:r>
        <w:t xml:space="preserve">.2 </w:t>
      </w:r>
      <w:r w:rsidR="00A830F1" w:rsidRPr="00A830F1">
        <w:t xml:space="preserve">Appendix </w:t>
      </w:r>
      <w:r w:rsidR="00A830F1">
        <w:t>B</w:t>
      </w:r>
      <w:r w:rsidR="00A830F1" w:rsidRPr="00A830F1">
        <w:t xml:space="preserve">: </w:t>
      </w:r>
      <w:r>
        <w:t>Direct and Control Model</w:t>
      </w:r>
      <w:bookmarkEnd w:id="27"/>
    </w:p>
    <w:p w14:paraId="27442F24" w14:textId="256B34F8" w:rsidR="00AD28DD" w:rsidRDefault="00A830F1" w:rsidP="002C0DDB">
      <w:pPr>
        <w:rPr>
          <w:sz w:val="24"/>
          <w:szCs w:val="24"/>
        </w:rPr>
      </w:pPr>
      <w:r>
        <w:rPr>
          <w:noProof/>
          <w:sz w:val="24"/>
          <w:szCs w:val="24"/>
        </w:rPr>
        <w:drawing>
          <wp:anchor distT="0" distB="0" distL="114300" distR="114300" simplePos="0" relativeHeight="251662336" behindDoc="0" locked="0" layoutInCell="1" allowOverlap="1" wp14:anchorId="2AD69C3B" wp14:editId="063447EC">
            <wp:simplePos x="0" y="0"/>
            <wp:positionH relativeFrom="margin">
              <wp:posOffset>389255</wp:posOffset>
            </wp:positionH>
            <wp:positionV relativeFrom="paragraph">
              <wp:posOffset>216535</wp:posOffset>
            </wp:positionV>
            <wp:extent cx="48310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T Governance.jpg"/>
                    <pic:cNvPicPr/>
                  </pic:nvPicPr>
                  <pic:blipFill>
                    <a:blip r:embed="rId37">
                      <a:extLst>
                        <a:ext uri="{28A0092B-C50C-407E-A947-70E740481C1C}">
                          <a14:useLocalDpi xmlns:a14="http://schemas.microsoft.com/office/drawing/2010/main" val="0"/>
                        </a:ext>
                      </a:extLst>
                    </a:blip>
                    <a:stretch>
                      <a:fillRect/>
                    </a:stretch>
                  </pic:blipFill>
                  <pic:spPr>
                    <a:xfrm>
                      <a:off x="0" y="0"/>
                      <a:ext cx="4831080" cy="3880485"/>
                    </a:xfrm>
                    <a:prstGeom prst="rect">
                      <a:avLst/>
                    </a:prstGeom>
                  </pic:spPr>
                </pic:pic>
              </a:graphicData>
            </a:graphic>
            <wp14:sizeRelH relativeFrom="page">
              <wp14:pctWidth>0</wp14:pctWidth>
            </wp14:sizeRelH>
            <wp14:sizeRelV relativeFrom="page">
              <wp14:pctHeight>0</wp14:pctHeight>
            </wp14:sizeRelV>
          </wp:anchor>
        </w:drawing>
      </w:r>
    </w:p>
    <w:p w14:paraId="20F3009C" w14:textId="1E0E8804" w:rsidR="00F946B9" w:rsidRPr="003825D2" w:rsidRDefault="003825D2" w:rsidP="00F946B9">
      <w:pPr>
        <w:rPr>
          <w:i/>
          <w:sz w:val="24"/>
          <w:szCs w:val="24"/>
        </w:rPr>
      </w:pPr>
      <w:r w:rsidRPr="003825D2">
        <w:rPr>
          <w:rStyle w:val="Strong"/>
          <w:sz w:val="24"/>
          <w:szCs w:val="24"/>
        </w:rPr>
        <w:t>Source:</w:t>
      </w:r>
      <w:r w:rsidRPr="003825D2">
        <w:rPr>
          <w:sz w:val="24"/>
          <w:szCs w:val="24"/>
        </w:rPr>
        <w:t xml:space="preserve"> Life Healthcare Group Holdings Limited. (2021). </w:t>
      </w:r>
      <w:r w:rsidRPr="003825D2">
        <w:rPr>
          <w:rStyle w:val="Emphasis"/>
          <w:sz w:val="24"/>
          <w:szCs w:val="24"/>
        </w:rPr>
        <w:t>Integrated Annual Report 2021</w:t>
      </w:r>
      <w:r w:rsidRPr="003825D2">
        <w:rPr>
          <w:sz w:val="24"/>
          <w:szCs w:val="24"/>
        </w:rPr>
        <w:t xml:space="preserve"> (Corporate Governance Overview page). Retrieved from </w:t>
      </w:r>
      <w:hyperlink r:id="rId38" w:tgtFrame="_new" w:history="1">
        <w:r w:rsidRPr="003825D2">
          <w:rPr>
            <w:rStyle w:val="Hyperlink"/>
            <w:sz w:val="24"/>
            <w:szCs w:val="24"/>
          </w:rPr>
          <w:t>https://www.lifehealthcare-online.co.za/life-healthcare-iar-2021/corporate-governance-overview.php</w:t>
        </w:r>
      </w:hyperlink>
    </w:p>
    <w:p w14:paraId="379A98D2" w14:textId="0F21A45F" w:rsidR="00F946B9" w:rsidRPr="00BF4E20" w:rsidRDefault="00FD463C" w:rsidP="00F946B9">
      <w:r>
        <w:rPr>
          <w:rStyle w:val="Strong"/>
        </w:rPr>
        <w:t>Appendix B</w:t>
      </w:r>
      <w:r w:rsidR="00FA08E8">
        <w:rPr>
          <w:rStyle w:val="Strong"/>
        </w:rPr>
        <w:t>: Life Healthcare Board and Executive Direct and Control Model</w:t>
      </w:r>
      <w:r w:rsidR="00FA08E8">
        <w:br/>
      </w:r>
      <w:r w:rsidR="00FA08E8" w:rsidRPr="00946B8D">
        <w:rPr>
          <w:sz w:val="24"/>
          <w:szCs w:val="24"/>
        </w:rPr>
        <w:t xml:space="preserve">This diagram illustrates the relationship between Life Healthcare’s Board, its committees, and executive management. The Board provides direction and oversight through key committees (Risk, Compliance and IT Governance; Audit; HR and Remuneration; Investment; Clinical; Social, Ethics and Transformation; and Nominations and Governance). Management, led by the Group Chief Executive, Peter Wharton-Hood, executes these directives through the SA Executive Committee, International Executive Committee, and Group Executive Committee. The model demonstrates how Life Healthcare aligns King IV governance principles, linking strategic oversight, ethical leadership, risk management, and performance accountability across corporate </w:t>
      </w:r>
      <w:proofErr w:type="gramStart"/>
      <w:r w:rsidR="00FA08E8" w:rsidRPr="00946B8D">
        <w:rPr>
          <w:sz w:val="24"/>
          <w:szCs w:val="24"/>
        </w:rPr>
        <w:t>levels</w:t>
      </w:r>
      <w:r w:rsidR="00946B8D">
        <w:rPr>
          <w:sz w:val="24"/>
          <w:szCs w:val="24"/>
        </w:rPr>
        <w:t>(</w:t>
      </w:r>
      <w:proofErr w:type="gramEnd"/>
      <w:r w:rsidR="00946B8D">
        <w:rPr>
          <w:sz w:val="24"/>
          <w:szCs w:val="24"/>
        </w:rPr>
        <w:t>Life Healthcare, 2021).</w:t>
      </w:r>
      <w:r w:rsidR="00FA08E8" w:rsidRPr="00946B8D">
        <w:rPr>
          <w:sz w:val="24"/>
          <w:szCs w:val="24"/>
        </w:rPr>
        <w:t>.</w:t>
      </w:r>
    </w:p>
    <w:p w14:paraId="4CA6AD71" w14:textId="7CE631DE" w:rsidR="002C0DDB" w:rsidRPr="002C0DDB" w:rsidRDefault="002C0DDB" w:rsidP="002C0DDB">
      <w:pPr>
        <w:rPr>
          <w:sz w:val="24"/>
          <w:szCs w:val="24"/>
        </w:rPr>
      </w:pPr>
    </w:p>
    <w:p w14:paraId="01F7625B" w14:textId="2642CB92" w:rsidR="00904B96" w:rsidRDefault="00904B96">
      <w:pPr>
        <w:rPr>
          <w:sz w:val="28"/>
          <w:szCs w:val="28"/>
        </w:rPr>
      </w:pPr>
      <w:r>
        <w:rPr>
          <w:sz w:val="28"/>
          <w:szCs w:val="28"/>
        </w:rPr>
        <w:br w:type="page"/>
      </w:r>
    </w:p>
    <w:p w14:paraId="6B886C17" w14:textId="07CB26C2" w:rsidR="00DD719E" w:rsidRDefault="00904B96" w:rsidP="00904B96">
      <w:pPr>
        <w:pStyle w:val="Head2"/>
      </w:pPr>
      <w:bookmarkStart w:id="28" w:name="_Toc211940967"/>
      <w:r w:rsidRPr="00904B96">
        <w:lastRenderedPageBreak/>
        <w:t>1</w:t>
      </w:r>
      <w:r w:rsidR="00F40976">
        <w:t>2</w:t>
      </w:r>
      <w:r w:rsidRPr="00904B96">
        <w:t xml:space="preserve">.3 Appendix C: </w:t>
      </w:r>
      <w:r w:rsidR="00DD719E">
        <w:t>Material Matters and Key Company Risks</w:t>
      </w:r>
      <w:bookmarkEnd w:id="28"/>
    </w:p>
    <w:p w14:paraId="5B04E110" w14:textId="6B03948A" w:rsidR="00FD463C" w:rsidRPr="003825D2" w:rsidRDefault="003825D2">
      <w:pPr>
        <w:rPr>
          <w:sz w:val="24"/>
          <w:szCs w:val="24"/>
        </w:rPr>
      </w:pPr>
      <w:r w:rsidRPr="003825D2">
        <w:rPr>
          <w:rStyle w:val="Strong"/>
          <w:sz w:val="24"/>
          <w:szCs w:val="24"/>
        </w:rPr>
        <w:t>Source:</w:t>
      </w:r>
      <w:r w:rsidRPr="003825D2">
        <w:rPr>
          <w:sz w:val="24"/>
          <w:szCs w:val="24"/>
        </w:rPr>
        <w:t xml:space="preserve"> Life Healthcare Group Holdings Limited. (2024). </w:t>
      </w:r>
      <w:r w:rsidRPr="003825D2">
        <w:rPr>
          <w:rStyle w:val="Emphasis"/>
          <w:sz w:val="24"/>
          <w:szCs w:val="24"/>
        </w:rPr>
        <w:t>Integrated Annual Report 2024</w:t>
      </w:r>
      <w:r w:rsidRPr="003825D2">
        <w:rPr>
          <w:sz w:val="24"/>
          <w:szCs w:val="24"/>
        </w:rPr>
        <w:t xml:space="preserve"> (p. 20). Retrieved from </w:t>
      </w:r>
      <w:hyperlink r:id="rId39" w:tgtFrame="_new" w:history="1">
        <w:r w:rsidRPr="003825D2">
          <w:rPr>
            <w:rStyle w:val="Hyperlink"/>
            <w:sz w:val="24"/>
            <w:szCs w:val="24"/>
          </w:rPr>
          <w:t>https://www.lifehealthcare.co.za/media/4041/life-healthcare-iar-2024_singles-final.pdf</w:t>
        </w:r>
      </w:hyperlink>
      <w:r w:rsidR="00DD719E" w:rsidRPr="003825D2">
        <w:rPr>
          <w:noProof/>
          <w:sz w:val="24"/>
          <w:szCs w:val="24"/>
        </w:rPr>
        <w:drawing>
          <wp:anchor distT="0" distB="0" distL="114300" distR="114300" simplePos="0" relativeHeight="251663360" behindDoc="0" locked="0" layoutInCell="1" allowOverlap="1" wp14:anchorId="02C53D84" wp14:editId="5E11A13A">
            <wp:simplePos x="0" y="0"/>
            <wp:positionH relativeFrom="column">
              <wp:posOffset>0</wp:posOffset>
            </wp:positionH>
            <wp:positionV relativeFrom="paragraph">
              <wp:posOffset>-2767</wp:posOffset>
            </wp:positionV>
            <wp:extent cx="5356707" cy="5602406"/>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356707" cy="5602406"/>
                    </a:xfrm>
                    <a:prstGeom prst="rect">
                      <a:avLst/>
                    </a:prstGeom>
                  </pic:spPr>
                </pic:pic>
              </a:graphicData>
            </a:graphic>
            <wp14:sizeRelH relativeFrom="page">
              <wp14:pctWidth>0</wp14:pctWidth>
            </wp14:sizeRelH>
            <wp14:sizeRelV relativeFrom="page">
              <wp14:pctHeight>0</wp14:pctHeight>
            </wp14:sizeRelV>
          </wp:anchor>
        </w:drawing>
      </w:r>
      <w:r w:rsidR="00FD463C" w:rsidRPr="003825D2">
        <w:rPr>
          <w:sz w:val="24"/>
          <w:szCs w:val="24"/>
        </w:rPr>
        <w:t xml:space="preserve"> </w:t>
      </w:r>
    </w:p>
    <w:p w14:paraId="7FAFFA3B" w14:textId="7D0C85FA" w:rsidR="00FD463C" w:rsidRPr="00FD463C" w:rsidRDefault="00FD463C">
      <w:pPr>
        <w:rPr>
          <w:b/>
        </w:rPr>
      </w:pPr>
      <w:r>
        <w:rPr>
          <w:rStyle w:val="Strong"/>
        </w:rPr>
        <w:t xml:space="preserve">Appendix C: </w:t>
      </w:r>
      <w:r w:rsidRPr="00FD463C">
        <w:rPr>
          <w:b/>
        </w:rPr>
        <w:t>Material Matters and Key Company Risks</w:t>
      </w:r>
    </w:p>
    <w:p w14:paraId="732F1DFD" w14:textId="70FEFA2E" w:rsidR="00DD719E" w:rsidRPr="00946B8D" w:rsidRDefault="00FD463C">
      <w:pPr>
        <w:rPr>
          <w:rFonts w:asciiTheme="majorHAnsi" w:eastAsiaTheme="majorEastAsia" w:hAnsiTheme="majorHAnsi" w:cstheme="majorBidi"/>
          <w:noProof/>
          <w:sz w:val="24"/>
          <w:szCs w:val="24"/>
        </w:rPr>
      </w:pPr>
      <w:r w:rsidRPr="00946B8D">
        <w:rPr>
          <w:sz w:val="24"/>
          <w:szCs w:val="24"/>
        </w:rPr>
        <w:t>This diagram presents Life Healthcare’s key strategic priorities (material matters) alongside the company’s significant risks. It shows how the areas that matter most to the organisation’s long-term value creation are interconnected with the risks that could impede that value-creation, emphasising an integrated approach to strategy and risk management</w:t>
      </w:r>
      <w:r w:rsidR="00946B8D">
        <w:rPr>
          <w:sz w:val="24"/>
          <w:szCs w:val="24"/>
        </w:rPr>
        <w:t xml:space="preserve"> (Life Healthcare, 2021)</w:t>
      </w:r>
      <w:r w:rsidRPr="00946B8D">
        <w:rPr>
          <w:sz w:val="24"/>
          <w:szCs w:val="24"/>
        </w:rPr>
        <w:t>.</w:t>
      </w:r>
      <w:r w:rsidR="00DD719E" w:rsidRPr="00946B8D">
        <w:rPr>
          <w:sz w:val="24"/>
          <w:szCs w:val="24"/>
        </w:rPr>
        <w:br w:type="page"/>
      </w:r>
    </w:p>
    <w:p w14:paraId="40948B5B" w14:textId="21E29587" w:rsidR="002C0DDB" w:rsidRDefault="00DD719E" w:rsidP="00904B96">
      <w:pPr>
        <w:pStyle w:val="Head2"/>
      </w:pPr>
      <w:bookmarkStart w:id="29" w:name="_Toc211940968"/>
      <w:r>
        <w:lastRenderedPageBreak/>
        <w:t>1</w:t>
      </w:r>
      <w:r w:rsidR="00F40976">
        <w:t>2</w:t>
      </w:r>
      <w:r>
        <w:t>.4 Appendix D: Risk Appetite</w:t>
      </w:r>
      <w:bookmarkEnd w:id="29"/>
      <w:r>
        <w:br/>
      </w:r>
    </w:p>
    <w:p w14:paraId="31274626" w14:textId="77777777" w:rsidR="003825D2" w:rsidRPr="003825D2" w:rsidRDefault="00DD719E" w:rsidP="003825D2">
      <w:pPr>
        <w:pStyle w:val="NormalWeb"/>
        <w:rPr>
          <w:rFonts w:asciiTheme="minorHAnsi" w:hAnsiTheme="minorHAnsi" w:cstheme="minorHAnsi"/>
        </w:rPr>
      </w:pPr>
      <w:r w:rsidRPr="003825D2">
        <w:rPr>
          <w:rFonts w:asciiTheme="minorHAnsi" w:hAnsiTheme="minorHAnsi" w:cstheme="minorHAnsi"/>
          <w:noProof/>
        </w:rPr>
        <w:drawing>
          <wp:anchor distT="0" distB="0" distL="114300" distR="114300" simplePos="0" relativeHeight="251664384" behindDoc="0" locked="0" layoutInCell="1" allowOverlap="1" wp14:anchorId="629705BA" wp14:editId="509CB70F">
            <wp:simplePos x="0" y="0"/>
            <wp:positionH relativeFrom="column">
              <wp:posOffset>0</wp:posOffset>
            </wp:positionH>
            <wp:positionV relativeFrom="paragraph">
              <wp:posOffset>-1270</wp:posOffset>
            </wp:positionV>
            <wp:extent cx="5731510" cy="3775710"/>
            <wp:effectExtent l="0" t="0" r="254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3775710"/>
                    </a:xfrm>
                    <a:prstGeom prst="rect">
                      <a:avLst/>
                    </a:prstGeom>
                  </pic:spPr>
                </pic:pic>
              </a:graphicData>
            </a:graphic>
            <wp14:sizeRelH relativeFrom="page">
              <wp14:pctWidth>0</wp14:pctWidth>
            </wp14:sizeRelH>
            <wp14:sizeRelV relativeFrom="page">
              <wp14:pctHeight>0</wp14:pctHeight>
            </wp14:sizeRelV>
          </wp:anchor>
        </w:drawing>
      </w:r>
      <w:r w:rsidR="00FD463C" w:rsidRPr="003825D2">
        <w:rPr>
          <w:rStyle w:val="Emphasis"/>
          <w:rFonts w:asciiTheme="minorHAnsi" w:hAnsiTheme="minorHAnsi" w:cstheme="minorHAnsi"/>
        </w:rPr>
        <w:t xml:space="preserve"> </w:t>
      </w:r>
      <w:r w:rsidR="003825D2" w:rsidRPr="003825D2">
        <w:rPr>
          <w:rStyle w:val="Strong"/>
          <w:rFonts w:asciiTheme="minorHAnsi" w:hAnsiTheme="minorHAnsi" w:cstheme="minorHAnsi"/>
        </w:rPr>
        <w:t>Source:</w:t>
      </w:r>
      <w:r w:rsidR="003825D2" w:rsidRPr="003825D2">
        <w:rPr>
          <w:rFonts w:asciiTheme="minorHAnsi" w:hAnsiTheme="minorHAnsi" w:cstheme="minorHAnsi"/>
        </w:rPr>
        <w:t xml:space="preserve"> Life Healthcare Group Holdings Limited. (2024). </w:t>
      </w:r>
      <w:r w:rsidR="003825D2" w:rsidRPr="003825D2">
        <w:rPr>
          <w:rStyle w:val="Emphasis"/>
          <w:rFonts w:asciiTheme="minorHAnsi" w:hAnsiTheme="minorHAnsi" w:cstheme="minorHAnsi"/>
        </w:rPr>
        <w:t>Integrated Annual Report 2024</w:t>
      </w:r>
      <w:r w:rsidR="003825D2" w:rsidRPr="003825D2">
        <w:rPr>
          <w:rFonts w:asciiTheme="minorHAnsi" w:hAnsiTheme="minorHAnsi" w:cstheme="minorHAnsi"/>
        </w:rPr>
        <w:t xml:space="preserve"> (p. 64). Retrieved from </w:t>
      </w:r>
      <w:hyperlink r:id="rId42" w:tgtFrame="_new" w:history="1">
        <w:r w:rsidR="003825D2" w:rsidRPr="003825D2">
          <w:rPr>
            <w:rStyle w:val="Hyperlink"/>
            <w:rFonts w:asciiTheme="minorHAnsi" w:hAnsiTheme="minorHAnsi" w:cstheme="minorHAnsi"/>
          </w:rPr>
          <w:t>https://www.lifehealthcare.co.za/media/4041/life-healthcare-iar-2024_singles-final.pdf</w:t>
        </w:r>
      </w:hyperlink>
    </w:p>
    <w:p w14:paraId="54AB56D4" w14:textId="0FBB9075" w:rsidR="00FD463C" w:rsidRPr="00946B8D" w:rsidRDefault="00FD463C" w:rsidP="00DD719E">
      <w:pPr>
        <w:rPr>
          <w:sz w:val="24"/>
          <w:szCs w:val="24"/>
        </w:rPr>
      </w:pPr>
      <w:r w:rsidRPr="00946B8D">
        <w:rPr>
          <w:sz w:val="24"/>
          <w:szCs w:val="24"/>
        </w:rPr>
        <w:t xml:space="preserve">This figure illustrates Life Healthcare’s </w:t>
      </w:r>
      <w:r w:rsidRPr="00946B8D">
        <w:rPr>
          <w:rStyle w:val="Emphasis"/>
          <w:i w:val="0"/>
          <w:sz w:val="24"/>
          <w:szCs w:val="24"/>
        </w:rPr>
        <w:t>risk appetite framework</w:t>
      </w:r>
      <w:r w:rsidRPr="00946B8D">
        <w:rPr>
          <w:sz w:val="24"/>
          <w:szCs w:val="24"/>
        </w:rPr>
        <w:t xml:space="preserve"> and the </w:t>
      </w:r>
      <w:r w:rsidRPr="00946B8D">
        <w:rPr>
          <w:rStyle w:val="Emphasis"/>
          <w:i w:val="0"/>
          <w:sz w:val="24"/>
          <w:szCs w:val="24"/>
        </w:rPr>
        <w:t>three lines</w:t>
      </w:r>
      <w:r w:rsidRPr="00946B8D">
        <w:rPr>
          <w:rStyle w:val="Emphasis"/>
          <w:sz w:val="24"/>
          <w:szCs w:val="24"/>
        </w:rPr>
        <w:t xml:space="preserve"> </w:t>
      </w:r>
      <w:r w:rsidRPr="00946B8D">
        <w:rPr>
          <w:rStyle w:val="Emphasis"/>
          <w:i w:val="0"/>
          <w:sz w:val="24"/>
          <w:szCs w:val="24"/>
        </w:rPr>
        <w:t>of defence</w:t>
      </w:r>
      <w:r w:rsidRPr="00946B8D">
        <w:rPr>
          <w:i/>
          <w:sz w:val="24"/>
          <w:szCs w:val="24"/>
        </w:rPr>
        <w:t xml:space="preserve"> </w:t>
      </w:r>
      <w:r w:rsidRPr="00946B8D">
        <w:rPr>
          <w:sz w:val="24"/>
          <w:szCs w:val="24"/>
        </w:rPr>
        <w:t>model used to manage enterprise risks in accordance with ISO 31000 and King IV principles. The first line of defence comprises operational employees responsible for day-to-day risk management; the second line encompasses oversight and compliance functions ensuring adherence to policies; and the third line includes internal and external assurance providers, as well as the Board, who evaluate the effectiveness of the first two lines. Together, these layers support the group’s combined assurance process in identifying, consolidating, managing, and reporting risks</w:t>
      </w:r>
      <w:r w:rsidR="00946B8D">
        <w:rPr>
          <w:sz w:val="24"/>
          <w:szCs w:val="24"/>
        </w:rPr>
        <w:t xml:space="preserve"> (Life Healthcare, 2021)</w:t>
      </w:r>
      <w:r w:rsidRPr="00946B8D">
        <w:rPr>
          <w:sz w:val="24"/>
          <w:szCs w:val="24"/>
        </w:rPr>
        <w:t>.</w:t>
      </w:r>
    </w:p>
    <w:p w14:paraId="0FBB3430" w14:textId="77777777" w:rsidR="00FD463C" w:rsidRPr="00DD719E" w:rsidRDefault="00FD463C" w:rsidP="00DD719E"/>
    <w:sectPr w:rsidR="00FD463C" w:rsidRPr="00DD719E" w:rsidSect="00F4709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070CCF" w14:textId="77777777" w:rsidR="00D76EE0" w:rsidRDefault="00D76EE0" w:rsidP="001F43F7">
      <w:pPr>
        <w:spacing w:after="0" w:line="240" w:lineRule="auto"/>
      </w:pPr>
      <w:r>
        <w:separator/>
      </w:r>
    </w:p>
  </w:endnote>
  <w:endnote w:type="continuationSeparator" w:id="0">
    <w:p w14:paraId="3709C57B" w14:textId="77777777" w:rsidR="00D76EE0" w:rsidRDefault="00D76EE0" w:rsidP="001F4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7460435"/>
      <w:docPartObj>
        <w:docPartGallery w:val="Page Numbers (Bottom of Page)"/>
        <w:docPartUnique/>
      </w:docPartObj>
    </w:sdtPr>
    <w:sdtEndPr>
      <w:rPr>
        <w:noProof/>
      </w:rPr>
    </w:sdtEndPr>
    <w:sdtContent>
      <w:p w14:paraId="06FC1E36" w14:textId="08A5CE36" w:rsidR="001F43F7" w:rsidRDefault="001F43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95D3459" w14:textId="77777777" w:rsidR="001F43F7" w:rsidRDefault="001F4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237124"/>
      <w:docPartObj>
        <w:docPartGallery w:val="Page Numbers (Bottom of Page)"/>
        <w:docPartUnique/>
      </w:docPartObj>
    </w:sdtPr>
    <w:sdtEndPr>
      <w:rPr>
        <w:noProof/>
      </w:rPr>
    </w:sdtEndPr>
    <w:sdtContent>
      <w:p w14:paraId="563987C2" w14:textId="77777777" w:rsidR="001F43F7" w:rsidRDefault="001F43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1A1103" w14:textId="77777777" w:rsidR="001F43F7" w:rsidRDefault="001F4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9AC88" w14:textId="77777777" w:rsidR="00D76EE0" w:rsidRDefault="00D76EE0" w:rsidP="001F43F7">
      <w:pPr>
        <w:spacing w:after="0" w:line="240" w:lineRule="auto"/>
      </w:pPr>
      <w:r>
        <w:separator/>
      </w:r>
    </w:p>
  </w:footnote>
  <w:footnote w:type="continuationSeparator" w:id="0">
    <w:p w14:paraId="08063D28" w14:textId="77777777" w:rsidR="00D76EE0" w:rsidRDefault="00D76EE0" w:rsidP="001F4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A696A" w14:textId="77777777" w:rsidR="00C44316" w:rsidRDefault="00C443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F12EDF" w14:textId="77777777" w:rsidR="001F43F7" w:rsidRDefault="001F43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1242E"/>
    <w:multiLevelType w:val="hybridMultilevel"/>
    <w:tmpl w:val="5CF805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D691DC0"/>
    <w:multiLevelType w:val="multilevel"/>
    <w:tmpl w:val="EA48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2A98"/>
    <w:multiLevelType w:val="hybridMultilevel"/>
    <w:tmpl w:val="8A5C7746"/>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3" w15:restartNumberingAfterBreak="0">
    <w:nsid w:val="15E77500"/>
    <w:multiLevelType w:val="hybridMultilevel"/>
    <w:tmpl w:val="AB486CA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88014DE"/>
    <w:multiLevelType w:val="hybridMultilevel"/>
    <w:tmpl w:val="9A145D88"/>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5" w15:restartNumberingAfterBreak="0">
    <w:nsid w:val="1DEF193A"/>
    <w:multiLevelType w:val="multilevel"/>
    <w:tmpl w:val="F6E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382A38"/>
    <w:multiLevelType w:val="hybridMultilevel"/>
    <w:tmpl w:val="A72481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2041DAE"/>
    <w:multiLevelType w:val="multilevel"/>
    <w:tmpl w:val="9714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B4BC0"/>
    <w:multiLevelType w:val="hybridMultilevel"/>
    <w:tmpl w:val="049401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9FA2633"/>
    <w:multiLevelType w:val="multilevel"/>
    <w:tmpl w:val="3994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EE40AB"/>
    <w:multiLevelType w:val="hybridMultilevel"/>
    <w:tmpl w:val="4E04586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1A24874"/>
    <w:multiLevelType w:val="hybridMultilevel"/>
    <w:tmpl w:val="143241C0"/>
    <w:lvl w:ilvl="0" w:tplc="6952D286">
      <w:numFmt w:val="bullet"/>
      <w:lvlText w:val=""/>
      <w:lvlJc w:val="left"/>
      <w:pPr>
        <w:ind w:left="720" w:hanging="360"/>
      </w:pPr>
      <w:rPr>
        <w:rFonts w:ascii="Calibri" w:eastAsia="Times New Roman"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24F45FC"/>
    <w:multiLevelType w:val="multilevel"/>
    <w:tmpl w:val="2774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F5D77"/>
    <w:multiLevelType w:val="hybridMultilevel"/>
    <w:tmpl w:val="DD9C55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4D472ED"/>
    <w:multiLevelType w:val="hybridMultilevel"/>
    <w:tmpl w:val="7136BC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5C16438"/>
    <w:multiLevelType w:val="hybridMultilevel"/>
    <w:tmpl w:val="244CCF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8AD0EDB"/>
    <w:multiLevelType w:val="multilevel"/>
    <w:tmpl w:val="1A3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C362B"/>
    <w:multiLevelType w:val="hybridMultilevel"/>
    <w:tmpl w:val="78D01FD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3ED40E4C"/>
    <w:multiLevelType w:val="multilevel"/>
    <w:tmpl w:val="7B1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47A0E"/>
    <w:multiLevelType w:val="multilevel"/>
    <w:tmpl w:val="78E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75278"/>
    <w:multiLevelType w:val="hybridMultilevel"/>
    <w:tmpl w:val="19425E6E"/>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1" w15:restartNumberingAfterBreak="0">
    <w:nsid w:val="58CD70C6"/>
    <w:multiLevelType w:val="hybridMultilevel"/>
    <w:tmpl w:val="550659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9C06063"/>
    <w:multiLevelType w:val="multilevel"/>
    <w:tmpl w:val="FD4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E54CE"/>
    <w:multiLevelType w:val="hybridMultilevel"/>
    <w:tmpl w:val="47C815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669A5CA9"/>
    <w:multiLevelType w:val="multilevel"/>
    <w:tmpl w:val="3278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EC29DB"/>
    <w:multiLevelType w:val="multilevel"/>
    <w:tmpl w:val="EA44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3E085D"/>
    <w:multiLevelType w:val="hybridMultilevel"/>
    <w:tmpl w:val="FE18A000"/>
    <w:lvl w:ilvl="0" w:tplc="1C090001">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7" w15:restartNumberingAfterBreak="0">
    <w:nsid w:val="7D53374A"/>
    <w:multiLevelType w:val="hybridMultilevel"/>
    <w:tmpl w:val="8E1AFA0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E9F68F9"/>
    <w:multiLevelType w:val="hybridMultilevel"/>
    <w:tmpl w:val="D1CCF7F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3"/>
  </w:num>
  <w:num w:numId="2">
    <w:abstractNumId w:val="11"/>
  </w:num>
  <w:num w:numId="3">
    <w:abstractNumId w:val="18"/>
  </w:num>
  <w:num w:numId="4">
    <w:abstractNumId w:val="24"/>
  </w:num>
  <w:num w:numId="5">
    <w:abstractNumId w:val="1"/>
  </w:num>
  <w:num w:numId="6">
    <w:abstractNumId w:val="3"/>
  </w:num>
  <w:num w:numId="7">
    <w:abstractNumId w:val="27"/>
  </w:num>
  <w:num w:numId="8">
    <w:abstractNumId w:val="21"/>
  </w:num>
  <w:num w:numId="9">
    <w:abstractNumId w:val="6"/>
  </w:num>
  <w:num w:numId="10">
    <w:abstractNumId w:val="14"/>
  </w:num>
  <w:num w:numId="11">
    <w:abstractNumId w:val="9"/>
  </w:num>
  <w:num w:numId="12">
    <w:abstractNumId w:val="7"/>
  </w:num>
  <w:num w:numId="13">
    <w:abstractNumId w:val="25"/>
  </w:num>
  <w:num w:numId="14">
    <w:abstractNumId w:val="16"/>
  </w:num>
  <w:num w:numId="15">
    <w:abstractNumId w:val="12"/>
  </w:num>
  <w:num w:numId="16">
    <w:abstractNumId w:val="19"/>
  </w:num>
  <w:num w:numId="17">
    <w:abstractNumId w:val="22"/>
  </w:num>
  <w:num w:numId="18">
    <w:abstractNumId w:val="5"/>
  </w:num>
  <w:num w:numId="19">
    <w:abstractNumId w:val="10"/>
  </w:num>
  <w:num w:numId="20">
    <w:abstractNumId w:val="0"/>
  </w:num>
  <w:num w:numId="21">
    <w:abstractNumId w:val="23"/>
  </w:num>
  <w:num w:numId="22">
    <w:abstractNumId w:val="17"/>
  </w:num>
  <w:num w:numId="23">
    <w:abstractNumId w:val="8"/>
  </w:num>
  <w:num w:numId="24">
    <w:abstractNumId w:val="28"/>
  </w:num>
  <w:num w:numId="25">
    <w:abstractNumId w:val="26"/>
  </w:num>
  <w:num w:numId="26">
    <w:abstractNumId w:val="2"/>
  </w:num>
  <w:num w:numId="27">
    <w:abstractNumId w:val="4"/>
  </w:num>
  <w:num w:numId="28">
    <w:abstractNumId w:val="20"/>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B0"/>
    <w:rsid w:val="0000023B"/>
    <w:rsid w:val="00000310"/>
    <w:rsid w:val="000005EB"/>
    <w:rsid w:val="0001502B"/>
    <w:rsid w:val="0001652D"/>
    <w:rsid w:val="000175D9"/>
    <w:rsid w:val="00027D20"/>
    <w:rsid w:val="00040DA3"/>
    <w:rsid w:val="00042BE4"/>
    <w:rsid w:val="00050046"/>
    <w:rsid w:val="000624FF"/>
    <w:rsid w:val="0006599B"/>
    <w:rsid w:val="00072B8A"/>
    <w:rsid w:val="00077999"/>
    <w:rsid w:val="00093514"/>
    <w:rsid w:val="00096629"/>
    <w:rsid w:val="000975B8"/>
    <w:rsid w:val="000A1A40"/>
    <w:rsid w:val="000A2553"/>
    <w:rsid w:val="000B3536"/>
    <w:rsid w:val="000D1045"/>
    <w:rsid w:val="000D3B35"/>
    <w:rsid w:val="00101986"/>
    <w:rsid w:val="00107D9A"/>
    <w:rsid w:val="00113356"/>
    <w:rsid w:val="00114A4B"/>
    <w:rsid w:val="00147490"/>
    <w:rsid w:val="00152097"/>
    <w:rsid w:val="00155D72"/>
    <w:rsid w:val="00161A24"/>
    <w:rsid w:val="0017246A"/>
    <w:rsid w:val="00172B39"/>
    <w:rsid w:val="00185932"/>
    <w:rsid w:val="001B38B0"/>
    <w:rsid w:val="001C706A"/>
    <w:rsid w:val="001D1D21"/>
    <w:rsid w:val="001E078F"/>
    <w:rsid w:val="001E7E70"/>
    <w:rsid w:val="001F1091"/>
    <w:rsid w:val="001F43F7"/>
    <w:rsid w:val="001F4D7D"/>
    <w:rsid w:val="001F7CA6"/>
    <w:rsid w:val="001F7CD8"/>
    <w:rsid w:val="0021260F"/>
    <w:rsid w:val="0022059B"/>
    <w:rsid w:val="00222091"/>
    <w:rsid w:val="00224C09"/>
    <w:rsid w:val="00230579"/>
    <w:rsid w:val="0024345A"/>
    <w:rsid w:val="00250A1C"/>
    <w:rsid w:val="00251050"/>
    <w:rsid w:val="00270693"/>
    <w:rsid w:val="00274A29"/>
    <w:rsid w:val="002866D7"/>
    <w:rsid w:val="0028759A"/>
    <w:rsid w:val="00287F8E"/>
    <w:rsid w:val="00291A05"/>
    <w:rsid w:val="00295DE8"/>
    <w:rsid w:val="002A5D72"/>
    <w:rsid w:val="002A682E"/>
    <w:rsid w:val="002B024D"/>
    <w:rsid w:val="002B5FC5"/>
    <w:rsid w:val="002B6BB0"/>
    <w:rsid w:val="002B77F7"/>
    <w:rsid w:val="002C0DDB"/>
    <w:rsid w:val="002D372B"/>
    <w:rsid w:val="002E3F25"/>
    <w:rsid w:val="002E63A0"/>
    <w:rsid w:val="002F0527"/>
    <w:rsid w:val="002F5422"/>
    <w:rsid w:val="002F7A77"/>
    <w:rsid w:val="00300E8A"/>
    <w:rsid w:val="00307903"/>
    <w:rsid w:val="00325E38"/>
    <w:rsid w:val="003368EC"/>
    <w:rsid w:val="003456FC"/>
    <w:rsid w:val="00361B95"/>
    <w:rsid w:val="0036409D"/>
    <w:rsid w:val="0036798F"/>
    <w:rsid w:val="00375BCA"/>
    <w:rsid w:val="00380F68"/>
    <w:rsid w:val="00381754"/>
    <w:rsid w:val="003825D2"/>
    <w:rsid w:val="00383072"/>
    <w:rsid w:val="00386990"/>
    <w:rsid w:val="003A007F"/>
    <w:rsid w:val="003A0249"/>
    <w:rsid w:val="003A139C"/>
    <w:rsid w:val="003D3137"/>
    <w:rsid w:val="003E5957"/>
    <w:rsid w:val="003F02F7"/>
    <w:rsid w:val="003F3325"/>
    <w:rsid w:val="00413824"/>
    <w:rsid w:val="00420F48"/>
    <w:rsid w:val="00421359"/>
    <w:rsid w:val="00424B08"/>
    <w:rsid w:val="0042665E"/>
    <w:rsid w:val="00447961"/>
    <w:rsid w:val="00450AE1"/>
    <w:rsid w:val="00451668"/>
    <w:rsid w:val="00451BE9"/>
    <w:rsid w:val="004564A1"/>
    <w:rsid w:val="00462203"/>
    <w:rsid w:val="004637D1"/>
    <w:rsid w:val="00467595"/>
    <w:rsid w:val="00475304"/>
    <w:rsid w:val="0048432B"/>
    <w:rsid w:val="00487356"/>
    <w:rsid w:val="004957B4"/>
    <w:rsid w:val="004B29B3"/>
    <w:rsid w:val="004B593E"/>
    <w:rsid w:val="004D2215"/>
    <w:rsid w:val="004D53DD"/>
    <w:rsid w:val="004E0D15"/>
    <w:rsid w:val="004F11C6"/>
    <w:rsid w:val="00501C60"/>
    <w:rsid w:val="00504AC0"/>
    <w:rsid w:val="0051110B"/>
    <w:rsid w:val="00516802"/>
    <w:rsid w:val="00517886"/>
    <w:rsid w:val="00534429"/>
    <w:rsid w:val="0054338B"/>
    <w:rsid w:val="00543A34"/>
    <w:rsid w:val="005443D0"/>
    <w:rsid w:val="00551770"/>
    <w:rsid w:val="00552F20"/>
    <w:rsid w:val="0056614F"/>
    <w:rsid w:val="00581F02"/>
    <w:rsid w:val="00582ED7"/>
    <w:rsid w:val="00596C1F"/>
    <w:rsid w:val="005971A4"/>
    <w:rsid w:val="005B16E3"/>
    <w:rsid w:val="005C2E5A"/>
    <w:rsid w:val="005D364D"/>
    <w:rsid w:val="005D6586"/>
    <w:rsid w:val="005E3FAB"/>
    <w:rsid w:val="005F48EB"/>
    <w:rsid w:val="005F4E3F"/>
    <w:rsid w:val="006006D8"/>
    <w:rsid w:val="00607401"/>
    <w:rsid w:val="006157EC"/>
    <w:rsid w:val="00620982"/>
    <w:rsid w:val="00641A5D"/>
    <w:rsid w:val="00661E16"/>
    <w:rsid w:val="00664B04"/>
    <w:rsid w:val="00665E48"/>
    <w:rsid w:val="00675B71"/>
    <w:rsid w:val="00677E74"/>
    <w:rsid w:val="006A0D59"/>
    <w:rsid w:val="006A2E59"/>
    <w:rsid w:val="006B5192"/>
    <w:rsid w:val="006C6A78"/>
    <w:rsid w:val="006C6FBF"/>
    <w:rsid w:val="006D0CF4"/>
    <w:rsid w:val="006D2EA6"/>
    <w:rsid w:val="006D5CB6"/>
    <w:rsid w:val="006E048C"/>
    <w:rsid w:val="006E0A5B"/>
    <w:rsid w:val="006E3092"/>
    <w:rsid w:val="006E70EB"/>
    <w:rsid w:val="006F2BC4"/>
    <w:rsid w:val="00714942"/>
    <w:rsid w:val="00723179"/>
    <w:rsid w:val="007304DE"/>
    <w:rsid w:val="00732E23"/>
    <w:rsid w:val="00741683"/>
    <w:rsid w:val="007455E8"/>
    <w:rsid w:val="0075260D"/>
    <w:rsid w:val="007612EB"/>
    <w:rsid w:val="00777F6B"/>
    <w:rsid w:val="00781560"/>
    <w:rsid w:val="00785907"/>
    <w:rsid w:val="00790C1A"/>
    <w:rsid w:val="00792CBA"/>
    <w:rsid w:val="007A5C75"/>
    <w:rsid w:val="007B0761"/>
    <w:rsid w:val="007B6F93"/>
    <w:rsid w:val="007C5AA1"/>
    <w:rsid w:val="007D1181"/>
    <w:rsid w:val="007D1595"/>
    <w:rsid w:val="007E6BA0"/>
    <w:rsid w:val="00803CCF"/>
    <w:rsid w:val="008056B3"/>
    <w:rsid w:val="00806D43"/>
    <w:rsid w:val="00813816"/>
    <w:rsid w:val="00831A30"/>
    <w:rsid w:val="00837C9A"/>
    <w:rsid w:val="008474C1"/>
    <w:rsid w:val="00851808"/>
    <w:rsid w:val="00856AE5"/>
    <w:rsid w:val="008757D5"/>
    <w:rsid w:val="00875FDB"/>
    <w:rsid w:val="008805F7"/>
    <w:rsid w:val="00885531"/>
    <w:rsid w:val="00886315"/>
    <w:rsid w:val="00891A59"/>
    <w:rsid w:val="00895888"/>
    <w:rsid w:val="00897D6D"/>
    <w:rsid w:val="008A2BA8"/>
    <w:rsid w:val="008A608E"/>
    <w:rsid w:val="008B1BFD"/>
    <w:rsid w:val="008B4DEE"/>
    <w:rsid w:val="008E1565"/>
    <w:rsid w:val="0090237D"/>
    <w:rsid w:val="0090440E"/>
    <w:rsid w:val="00904B96"/>
    <w:rsid w:val="00906902"/>
    <w:rsid w:val="00910B5E"/>
    <w:rsid w:val="00927675"/>
    <w:rsid w:val="00936752"/>
    <w:rsid w:val="009423B5"/>
    <w:rsid w:val="00945AC5"/>
    <w:rsid w:val="00946B8D"/>
    <w:rsid w:val="00947E82"/>
    <w:rsid w:val="00951454"/>
    <w:rsid w:val="009548EC"/>
    <w:rsid w:val="009551B9"/>
    <w:rsid w:val="00967EA7"/>
    <w:rsid w:val="00973EBE"/>
    <w:rsid w:val="00974475"/>
    <w:rsid w:val="009753BA"/>
    <w:rsid w:val="00976EED"/>
    <w:rsid w:val="00983FD7"/>
    <w:rsid w:val="009A12FE"/>
    <w:rsid w:val="009B2C43"/>
    <w:rsid w:val="009B441A"/>
    <w:rsid w:val="009B682D"/>
    <w:rsid w:val="009C62E8"/>
    <w:rsid w:val="009D11B5"/>
    <w:rsid w:val="009D73E6"/>
    <w:rsid w:val="009E21BB"/>
    <w:rsid w:val="009F04B1"/>
    <w:rsid w:val="00A04D90"/>
    <w:rsid w:val="00A151A1"/>
    <w:rsid w:val="00A15834"/>
    <w:rsid w:val="00A3085B"/>
    <w:rsid w:val="00A41E90"/>
    <w:rsid w:val="00A5460D"/>
    <w:rsid w:val="00A66A54"/>
    <w:rsid w:val="00A830F1"/>
    <w:rsid w:val="00A913CE"/>
    <w:rsid w:val="00A93AE7"/>
    <w:rsid w:val="00A964F0"/>
    <w:rsid w:val="00A96C44"/>
    <w:rsid w:val="00AA07B0"/>
    <w:rsid w:val="00AA19D8"/>
    <w:rsid w:val="00AB129A"/>
    <w:rsid w:val="00AB59CF"/>
    <w:rsid w:val="00AB6A49"/>
    <w:rsid w:val="00AD28DD"/>
    <w:rsid w:val="00AD3A20"/>
    <w:rsid w:val="00AD5F69"/>
    <w:rsid w:val="00B05872"/>
    <w:rsid w:val="00B2223D"/>
    <w:rsid w:val="00B2323E"/>
    <w:rsid w:val="00B25F40"/>
    <w:rsid w:val="00B3538A"/>
    <w:rsid w:val="00B445C3"/>
    <w:rsid w:val="00B45B97"/>
    <w:rsid w:val="00B47E7D"/>
    <w:rsid w:val="00B72555"/>
    <w:rsid w:val="00B76BAD"/>
    <w:rsid w:val="00B80BEC"/>
    <w:rsid w:val="00B83B40"/>
    <w:rsid w:val="00B84AB5"/>
    <w:rsid w:val="00B84F58"/>
    <w:rsid w:val="00B860D3"/>
    <w:rsid w:val="00B943B9"/>
    <w:rsid w:val="00BA2D12"/>
    <w:rsid w:val="00BA3508"/>
    <w:rsid w:val="00BA48AA"/>
    <w:rsid w:val="00BB315E"/>
    <w:rsid w:val="00BC5C3C"/>
    <w:rsid w:val="00BD356A"/>
    <w:rsid w:val="00BF460C"/>
    <w:rsid w:val="00BF4E20"/>
    <w:rsid w:val="00BF5097"/>
    <w:rsid w:val="00BF7714"/>
    <w:rsid w:val="00C01F13"/>
    <w:rsid w:val="00C04458"/>
    <w:rsid w:val="00C07574"/>
    <w:rsid w:val="00C44316"/>
    <w:rsid w:val="00C44ADD"/>
    <w:rsid w:val="00C93F1C"/>
    <w:rsid w:val="00C9659C"/>
    <w:rsid w:val="00CA1F20"/>
    <w:rsid w:val="00CB5A88"/>
    <w:rsid w:val="00CC088B"/>
    <w:rsid w:val="00CC32CA"/>
    <w:rsid w:val="00CD235A"/>
    <w:rsid w:val="00CD47BB"/>
    <w:rsid w:val="00CD4F15"/>
    <w:rsid w:val="00CD65A0"/>
    <w:rsid w:val="00CF7C1F"/>
    <w:rsid w:val="00D0690A"/>
    <w:rsid w:val="00D06DB8"/>
    <w:rsid w:val="00D14311"/>
    <w:rsid w:val="00D25B70"/>
    <w:rsid w:val="00D30947"/>
    <w:rsid w:val="00D54FAF"/>
    <w:rsid w:val="00D56B9E"/>
    <w:rsid w:val="00D76EE0"/>
    <w:rsid w:val="00D77FAA"/>
    <w:rsid w:val="00D832E1"/>
    <w:rsid w:val="00D85FC4"/>
    <w:rsid w:val="00D963D8"/>
    <w:rsid w:val="00DA0257"/>
    <w:rsid w:val="00DB7BC0"/>
    <w:rsid w:val="00DC0649"/>
    <w:rsid w:val="00DD719E"/>
    <w:rsid w:val="00DE231F"/>
    <w:rsid w:val="00DE4E17"/>
    <w:rsid w:val="00DF714A"/>
    <w:rsid w:val="00E060DF"/>
    <w:rsid w:val="00E06AEA"/>
    <w:rsid w:val="00E152F4"/>
    <w:rsid w:val="00E1535C"/>
    <w:rsid w:val="00E16F4D"/>
    <w:rsid w:val="00E40827"/>
    <w:rsid w:val="00E502AD"/>
    <w:rsid w:val="00E544A3"/>
    <w:rsid w:val="00E55B38"/>
    <w:rsid w:val="00E57AC5"/>
    <w:rsid w:val="00E65D98"/>
    <w:rsid w:val="00E74A03"/>
    <w:rsid w:val="00E74F3C"/>
    <w:rsid w:val="00E90A7A"/>
    <w:rsid w:val="00E94CE3"/>
    <w:rsid w:val="00EA0AC2"/>
    <w:rsid w:val="00EA3489"/>
    <w:rsid w:val="00EB3F94"/>
    <w:rsid w:val="00EB6B93"/>
    <w:rsid w:val="00ED12A9"/>
    <w:rsid w:val="00ED2555"/>
    <w:rsid w:val="00ED72A3"/>
    <w:rsid w:val="00EE33D4"/>
    <w:rsid w:val="00EE4454"/>
    <w:rsid w:val="00EF00DD"/>
    <w:rsid w:val="00EF2D28"/>
    <w:rsid w:val="00EF7580"/>
    <w:rsid w:val="00F046E9"/>
    <w:rsid w:val="00F07D52"/>
    <w:rsid w:val="00F21604"/>
    <w:rsid w:val="00F35F2D"/>
    <w:rsid w:val="00F40603"/>
    <w:rsid w:val="00F40976"/>
    <w:rsid w:val="00F4709C"/>
    <w:rsid w:val="00F522E4"/>
    <w:rsid w:val="00F6146E"/>
    <w:rsid w:val="00F62D28"/>
    <w:rsid w:val="00F72DCE"/>
    <w:rsid w:val="00F74B3C"/>
    <w:rsid w:val="00F76AA7"/>
    <w:rsid w:val="00F85260"/>
    <w:rsid w:val="00F85E32"/>
    <w:rsid w:val="00F86467"/>
    <w:rsid w:val="00F946B9"/>
    <w:rsid w:val="00F95091"/>
    <w:rsid w:val="00FA08E8"/>
    <w:rsid w:val="00FA185F"/>
    <w:rsid w:val="00FA29A1"/>
    <w:rsid w:val="00FA3EBC"/>
    <w:rsid w:val="00FA5A16"/>
    <w:rsid w:val="00FB4730"/>
    <w:rsid w:val="00FD1294"/>
    <w:rsid w:val="00FD463C"/>
    <w:rsid w:val="00FE1799"/>
    <w:rsid w:val="00FF3020"/>
    <w:rsid w:val="00FF5A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A49A22"/>
  <w15:chartTrackingRefBased/>
  <w15:docId w15:val="{82320C89-75CE-4611-81A5-58BD895CD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3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D23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DB"/>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0175D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0175D9"/>
    <w:rPr>
      <w:i/>
      <w:iCs/>
    </w:rPr>
  </w:style>
  <w:style w:type="character" w:styleId="Hyperlink">
    <w:name w:val="Hyperlink"/>
    <w:basedOn w:val="DefaultParagraphFont"/>
    <w:uiPriority w:val="99"/>
    <w:unhideWhenUsed/>
    <w:rsid w:val="0028759A"/>
    <w:rPr>
      <w:color w:val="0563C1" w:themeColor="hyperlink"/>
      <w:u w:val="single"/>
    </w:rPr>
  </w:style>
  <w:style w:type="character" w:styleId="UnresolvedMention">
    <w:name w:val="Unresolved Mention"/>
    <w:basedOn w:val="DefaultParagraphFont"/>
    <w:uiPriority w:val="99"/>
    <w:semiHidden/>
    <w:unhideWhenUsed/>
    <w:rsid w:val="0028759A"/>
    <w:rPr>
      <w:color w:val="605E5C"/>
      <w:shd w:val="clear" w:color="auto" w:fill="E1DFDD"/>
    </w:rPr>
  </w:style>
  <w:style w:type="character" w:customStyle="1" w:styleId="Heading2Char">
    <w:name w:val="Heading 2 Char"/>
    <w:basedOn w:val="DefaultParagraphFont"/>
    <w:link w:val="Heading2"/>
    <w:uiPriority w:val="9"/>
    <w:rsid w:val="00CD235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D235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BC5C3C"/>
    <w:rPr>
      <w:color w:val="954F72" w:themeColor="followedHyperlink"/>
      <w:u w:val="single"/>
    </w:rPr>
  </w:style>
  <w:style w:type="paragraph" w:styleId="ListParagraph">
    <w:name w:val="List Paragraph"/>
    <w:basedOn w:val="Normal"/>
    <w:uiPriority w:val="34"/>
    <w:qFormat/>
    <w:rsid w:val="00897D6D"/>
    <w:pPr>
      <w:ind w:left="720"/>
      <w:contextualSpacing/>
    </w:pPr>
  </w:style>
  <w:style w:type="table" w:styleId="TableGrid">
    <w:name w:val="Table Grid"/>
    <w:basedOn w:val="TableNormal"/>
    <w:uiPriority w:val="39"/>
    <w:rsid w:val="00367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E0D15"/>
    <w:pPr>
      <w:outlineLvl w:val="9"/>
    </w:pPr>
    <w:rPr>
      <w:lang w:val="en-US"/>
    </w:rPr>
  </w:style>
  <w:style w:type="paragraph" w:styleId="TOC1">
    <w:name w:val="toc 1"/>
    <w:basedOn w:val="Normal"/>
    <w:next w:val="Normal"/>
    <w:autoRedefine/>
    <w:uiPriority w:val="39"/>
    <w:unhideWhenUsed/>
    <w:rsid w:val="004E0D15"/>
    <w:pPr>
      <w:spacing w:after="100"/>
    </w:pPr>
  </w:style>
  <w:style w:type="paragraph" w:styleId="TOC2">
    <w:name w:val="toc 2"/>
    <w:basedOn w:val="Normal"/>
    <w:next w:val="Normal"/>
    <w:autoRedefine/>
    <w:uiPriority w:val="39"/>
    <w:unhideWhenUsed/>
    <w:rsid w:val="00413824"/>
    <w:pPr>
      <w:spacing w:after="100"/>
      <w:ind w:left="220"/>
    </w:pPr>
  </w:style>
  <w:style w:type="paragraph" w:customStyle="1" w:styleId="Head2">
    <w:name w:val="Head 2"/>
    <w:basedOn w:val="Heading2"/>
    <w:link w:val="Head2Char"/>
    <w:qFormat/>
    <w:rsid w:val="00A830F1"/>
    <w:rPr>
      <w:noProof/>
      <w:color w:val="auto"/>
      <w:sz w:val="24"/>
      <w:szCs w:val="24"/>
    </w:rPr>
  </w:style>
  <w:style w:type="character" w:customStyle="1" w:styleId="Head2Char">
    <w:name w:val="Head 2 Char"/>
    <w:basedOn w:val="Heading2Char"/>
    <w:link w:val="Head2"/>
    <w:rsid w:val="00A830F1"/>
    <w:rPr>
      <w:rFonts w:asciiTheme="majorHAnsi" w:eastAsiaTheme="majorEastAsia" w:hAnsiTheme="majorHAnsi" w:cstheme="majorBidi"/>
      <w:noProof/>
      <w:color w:val="2F5496" w:themeColor="accent1" w:themeShade="BF"/>
      <w:sz w:val="24"/>
      <w:szCs w:val="24"/>
    </w:rPr>
  </w:style>
  <w:style w:type="paragraph" w:customStyle="1" w:styleId="SubHeads">
    <w:name w:val="Sub Heads"/>
    <w:basedOn w:val="Heading2"/>
    <w:link w:val="SubHeadsChar"/>
    <w:qFormat/>
    <w:rsid w:val="008E1565"/>
    <w:rPr>
      <w:color w:val="auto"/>
    </w:rPr>
  </w:style>
  <w:style w:type="character" w:styleId="Strong">
    <w:name w:val="Strong"/>
    <w:basedOn w:val="DefaultParagraphFont"/>
    <w:uiPriority w:val="22"/>
    <w:qFormat/>
    <w:rsid w:val="00F946B9"/>
    <w:rPr>
      <w:b/>
      <w:bCs/>
    </w:rPr>
  </w:style>
  <w:style w:type="character" w:customStyle="1" w:styleId="SubHeadsChar">
    <w:name w:val="Sub Heads Char"/>
    <w:basedOn w:val="Heading2Char"/>
    <w:link w:val="SubHeads"/>
    <w:rsid w:val="008E156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1F43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43F7"/>
  </w:style>
  <w:style w:type="paragraph" w:styleId="Footer">
    <w:name w:val="footer"/>
    <w:basedOn w:val="Normal"/>
    <w:link w:val="FooterChar"/>
    <w:uiPriority w:val="99"/>
    <w:unhideWhenUsed/>
    <w:rsid w:val="001F43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4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8553">
      <w:bodyDiv w:val="1"/>
      <w:marLeft w:val="0"/>
      <w:marRight w:val="0"/>
      <w:marTop w:val="0"/>
      <w:marBottom w:val="0"/>
      <w:divBdr>
        <w:top w:val="none" w:sz="0" w:space="0" w:color="auto"/>
        <w:left w:val="none" w:sz="0" w:space="0" w:color="auto"/>
        <w:bottom w:val="none" w:sz="0" w:space="0" w:color="auto"/>
        <w:right w:val="none" w:sz="0" w:space="0" w:color="auto"/>
      </w:divBdr>
    </w:div>
    <w:div w:id="253515443">
      <w:bodyDiv w:val="1"/>
      <w:marLeft w:val="0"/>
      <w:marRight w:val="0"/>
      <w:marTop w:val="0"/>
      <w:marBottom w:val="0"/>
      <w:divBdr>
        <w:top w:val="none" w:sz="0" w:space="0" w:color="auto"/>
        <w:left w:val="none" w:sz="0" w:space="0" w:color="auto"/>
        <w:bottom w:val="none" w:sz="0" w:space="0" w:color="auto"/>
        <w:right w:val="none" w:sz="0" w:space="0" w:color="auto"/>
      </w:divBdr>
    </w:div>
    <w:div w:id="451242104">
      <w:bodyDiv w:val="1"/>
      <w:marLeft w:val="0"/>
      <w:marRight w:val="0"/>
      <w:marTop w:val="0"/>
      <w:marBottom w:val="0"/>
      <w:divBdr>
        <w:top w:val="none" w:sz="0" w:space="0" w:color="auto"/>
        <w:left w:val="none" w:sz="0" w:space="0" w:color="auto"/>
        <w:bottom w:val="none" w:sz="0" w:space="0" w:color="auto"/>
        <w:right w:val="none" w:sz="0" w:space="0" w:color="auto"/>
      </w:divBdr>
    </w:div>
    <w:div w:id="476461035">
      <w:bodyDiv w:val="1"/>
      <w:marLeft w:val="0"/>
      <w:marRight w:val="0"/>
      <w:marTop w:val="0"/>
      <w:marBottom w:val="0"/>
      <w:divBdr>
        <w:top w:val="none" w:sz="0" w:space="0" w:color="auto"/>
        <w:left w:val="none" w:sz="0" w:space="0" w:color="auto"/>
        <w:bottom w:val="none" w:sz="0" w:space="0" w:color="auto"/>
        <w:right w:val="none" w:sz="0" w:space="0" w:color="auto"/>
      </w:divBdr>
    </w:div>
    <w:div w:id="609899202">
      <w:bodyDiv w:val="1"/>
      <w:marLeft w:val="0"/>
      <w:marRight w:val="0"/>
      <w:marTop w:val="0"/>
      <w:marBottom w:val="0"/>
      <w:divBdr>
        <w:top w:val="none" w:sz="0" w:space="0" w:color="auto"/>
        <w:left w:val="none" w:sz="0" w:space="0" w:color="auto"/>
        <w:bottom w:val="none" w:sz="0" w:space="0" w:color="auto"/>
        <w:right w:val="none" w:sz="0" w:space="0" w:color="auto"/>
      </w:divBdr>
    </w:div>
    <w:div w:id="631909518">
      <w:bodyDiv w:val="1"/>
      <w:marLeft w:val="0"/>
      <w:marRight w:val="0"/>
      <w:marTop w:val="0"/>
      <w:marBottom w:val="0"/>
      <w:divBdr>
        <w:top w:val="none" w:sz="0" w:space="0" w:color="auto"/>
        <w:left w:val="none" w:sz="0" w:space="0" w:color="auto"/>
        <w:bottom w:val="none" w:sz="0" w:space="0" w:color="auto"/>
        <w:right w:val="none" w:sz="0" w:space="0" w:color="auto"/>
      </w:divBdr>
    </w:div>
    <w:div w:id="637300829">
      <w:bodyDiv w:val="1"/>
      <w:marLeft w:val="0"/>
      <w:marRight w:val="0"/>
      <w:marTop w:val="0"/>
      <w:marBottom w:val="0"/>
      <w:divBdr>
        <w:top w:val="none" w:sz="0" w:space="0" w:color="auto"/>
        <w:left w:val="none" w:sz="0" w:space="0" w:color="auto"/>
        <w:bottom w:val="none" w:sz="0" w:space="0" w:color="auto"/>
        <w:right w:val="none" w:sz="0" w:space="0" w:color="auto"/>
      </w:divBdr>
    </w:div>
    <w:div w:id="710501455">
      <w:bodyDiv w:val="1"/>
      <w:marLeft w:val="0"/>
      <w:marRight w:val="0"/>
      <w:marTop w:val="0"/>
      <w:marBottom w:val="0"/>
      <w:divBdr>
        <w:top w:val="none" w:sz="0" w:space="0" w:color="auto"/>
        <w:left w:val="none" w:sz="0" w:space="0" w:color="auto"/>
        <w:bottom w:val="none" w:sz="0" w:space="0" w:color="auto"/>
        <w:right w:val="none" w:sz="0" w:space="0" w:color="auto"/>
      </w:divBdr>
    </w:div>
    <w:div w:id="746419648">
      <w:bodyDiv w:val="1"/>
      <w:marLeft w:val="0"/>
      <w:marRight w:val="0"/>
      <w:marTop w:val="0"/>
      <w:marBottom w:val="0"/>
      <w:divBdr>
        <w:top w:val="none" w:sz="0" w:space="0" w:color="auto"/>
        <w:left w:val="none" w:sz="0" w:space="0" w:color="auto"/>
        <w:bottom w:val="none" w:sz="0" w:space="0" w:color="auto"/>
        <w:right w:val="none" w:sz="0" w:space="0" w:color="auto"/>
      </w:divBdr>
    </w:div>
    <w:div w:id="905797105">
      <w:bodyDiv w:val="1"/>
      <w:marLeft w:val="0"/>
      <w:marRight w:val="0"/>
      <w:marTop w:val="0"/>
      <w:marBottom w:val="0"/>
      <w:divBdr>
        <w:top w:val="none" w:sz="0" w:space="0" w:color="auto"/>
        <w:left w:val="none" w:sz="0" w:space="0" w:color="auto"/>
        <w:bottom w:val="none" w:sz="0" w:space="0" w:color="auto"/>
        <w:right w:val="none" w:sz="0" w:space="0" w:color="auto"/>
      </w:divBdr>
    </w:div>
    <w:div w:id="947128701">
      <w:bodyDiv w:val="1"/>
      <w:marLeft w:val="0"/>
      <w:marRight w:val="0"/>
      <w:marTop w:val="0"/>
      <w:marBottom w:val="0"/>
      <w:divBdr>
        <w:top w:val="none" w:sz="0" w:space="0" w:color="auto"/>
        <w:left w:val="none" w:sz="0" w:space="0" w:color="auto"/>
        <w:bottom w:val="none" w:sz="0" w:space="0" w:color="auto"/>
        <w:right w:val="none" w:sz="0" w:space="0" w:color="auto"/>
      </w:divBdr>
    </w:div>
    <w:div w:id="1473401636">
      <w:bodyDiv w:val="1"/>
      <w:marLeft w:val="0"/>
      <w:marRight w:val="0"/>
      <w:marTop w:val="0"/>
      <w:marBottom w:val="0"/>
      <w:divBdr>
        <w:top w:val="none" w:sz="0" w:space="0" w:color="auto"/>
        <w:left w:val="none" w:sz="0" w:space="0" w:color="auto"/>
        <w:bottom w:val="none" w:sz="0" w:space="0" w:color="auto"/>
        <w:right w:val="none" w:sz="0" w:space="0" w:color="auto"/>
      </w:divBdr>
    </w:div>
    <w:div w:id="1629819037">
      <w:bodyDiv w:val="1"/>
      <w:marLeft w:val="0"/>
      <w:marRight w:val="0"/>
      <w:marTop w:val="0"/>
      <w:marBottom w:val="0"/>
      <w:divBdr>
        <w:top w:val="none" w:sz="0" w:space="0" w:color="auto"/>
        <w:left w:val="none" w:sz="0" w:space="0" w:color="auto"/>
        <w:bottom w:val="none" w:sz="0" w:space="0" w:color="auto"/>
        <w:right w:val="none" w:sz="0" w:space="0" w:color="auto"/>
      </w:divBdr>
    </w:div>
    <w:div w:id="1685788982">
      <w:bodyDiv w:val="1"/>
      <w:marLeft w:val="0"/>
      <w:marRight w:val="0"/>
      <w:marTop w:val="0"/>
      <w:marBottom w:val="0"/>
      <w:divBdr>
        <w:top w:val="none" w:sz="0" w:space="0" w:color="auto"/>
        <w:left w:val="none" w:sz="0" w:space="0" w:color="auto"/>
        <w:bottom w:val="none" w:sz="0" w:space="0" w:color="auto"/>
        <w:right w:val="none" w:sz="0" w:space="0" w:color="auto"/>
      </w:divBdr>
    </w:div>
    <w:div w:id="1692074585">
      <w:bodyDiv w:val="1"/>
      <w:marLeft w:val="0"/>
      <w:marRight w:val="0"/>
      <w:marTop w:val="0"/>
      <w:marBottom w:val="0"/>
      <w:divBdr>
        <w:top w:val="none" w:sz="0" w:space="0" w:color="auto"/>
        <w:left w:val="none" w:sz="0" w:space="0" w:color="auto"/>
        <w:bottom w:val="none" w:sz="0" w:space="0" w:color="auto"/>
        <w:right w:val="none" w:sz="0" w:space="0" w:color="auto"/>
      </w:divBdr>
    </w:div>
    <w:div w:id="1787196910">
      <w:bodyDiv w:val="1"/>
      <w:marLeft w:val="0"/>
      <w:marRight w:val="0"/>
      <w:marTop w:val="0"/>
      <w:marBottom w:val="0"/>
      <w:divBdr>
        <w:top w:val="none" w:sz="0" w:space="0" w:color="auto"/>
        <w:left w:val="none" w:sz="0" w:space="0" w:color="auto"/>
        <w:bottom w:val="none" w:sz="0" w:space="0" w:color="auto"/>
        <w:right w:val="none" w:sz="0" w:space="0" w:color="auto"/>
      </w:divBdr>
    </w:div>
    <w:div w:id="1790664503">
      <w:bodyDiv w:val="1"/>
      <w:marLeft w:val="0"/>
      <w:marRight w:val="0"/>
      <w:marTop w:val="0"/>
      <w:marBottom w:val="0"/>
      <w:divBdr>
        <w:top w:val="none" w:sz="0" w:space="0" w:color="auto"/>
        <w:left w:val="none" w:sz="0" w:space="0" w:color="auto"/>
        <w:bottom w:val="none" w:sz="0" w:space="0" w:color="auto"/>
        <w:right w:val="none" w:sz="0" w:space="0" w:color="auto"/>
      </w:divBdr>
    </w:div>
    <w:div w:id="1827092177">
      <w:bodyDiv w:val="1"/>
      <w:marLeft w:val="0"/>
      <w:marRight w:val="0"/>
      <w:marTop w:val="0"/>
      <w:marBottom w:val="0"/>
      <w:divBdr>
        <w:top w:val="none" w:sz="0" w:space="0" w:color="auto"/>
        <w:left w:val="none" w:sz="0" w:space="0" w:color="auto"/>
        <w:bottom w:val="none" w:sz="0" w:space="0" w:color="auto"/>
        <w:right w:val="none" w:sz="0" w:space="0" w:color="auto"/>
      </w:divBdr>
    </w:div>
    <w:div w:id="2058581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 TargetMode="External"/><Relationship Id="rId18" Type="http://schemas.openxmlformats.org/officeDocument/2006/relationships/hyperlink" Target="https://www.itweb.co.za/article/life-healthcare-reveals-damage-caused-by-data-breach/rW1xLv59YPGvRk6m" TargetMode="External"/><Relationship Id="rId26" Type="http://schemas.openxmlformats.org/officeDocument/2006/relationships/hyperlink" Target="https://www.itweb.co.za/article/life-healthcare-reveals-damage-caused-by-data-breach/rW1xLv59YPGvRk6m?utm" TargetMode="External"/><Relationship Id="rId39" Type="http://schemas.openxmlformats.org/officeDocument/2006/relationships/hyperlink" Target="https://www.lifehealthcare.co.za/media/4041/life-healthcare-iar-2024_singles-final.pdf" TargetMode="External"/><Relationship Id="rId21" Type="http://schemas.openxmlformats.org/officeDocument/2006/relationships/hyperlink" Target="https://www.reuters.com/article/technology/south-africas-life-healthcare-hit-by-cyber-attack-idUSKBN23G0MY" TargetMode="External"/><Relationship Id="rId34" Type="http://schemas.openxmlformats.org/officeDocument/2006/relationships/hyperlink" Target="https://www.lifehealthcare-online.co.za/life-healthcare-iar-2021/how-we-manage-risk.php?utm" TargetMode="External"/><Relationship Id="rId42" Type="http://schemas.openxmlformats.org/officeDocument/2006/relationships/hyperlink" Target="https://www.lifehealthcare.co.za/media/4041/life-healthcare-iar-2024_singles-final.pdf"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odsa.co.za/page/KingIVReport" TargetMode="External"/><Relationship Id="rId20" Type="http://schemas.openxmlformats.org/officeDocument/2006/relationships/hyperlink" Target="https://www.lifehealthcare.co.za/media/3177/20200609_life-healthcare-cyber-incident_web-q-and-a-final.pdf" TargetMode="External"/><Relationship Id="rId29" Type="http://schemas.openxmlformats.org/officeDocument/2006/relationships/hyperlink" Target="https://www.reuters.com/article/technology/south-africas-life-healthcare-hit-by-cyber-attack-idUSKBN23G0MY/?utm" TargetMode="External"/><Relationship Id="rId41"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lifehealthcare.co.za/media/3177/20200609_life-healthcare-cyber-incident_web-q-and-a-final.pdf?utm" TargetMode="External"/><Relationship Id="rId32" Type="http://schemas.openxmlformats.org/officeDocument/2006/relationships/hyperlink" Target="https://www.wallarm.com/what/what-is-cobit-control-objectives-for-information-technology" TargetMode="External"/><Relationship Id="rId37" Type="http://schemas.openxmlformats.org/officeDocument/2006/relationships/image" Target="media/image3.jpg"/><Relationship Id="rId40"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aicpa.org/assurance/systrust/press/report_b.htm" TargetMode="External"/><Relationship Id="rId23" Type="http://schemas.openxmlformats.org/officeDocument/2006/relationships/hyperlink" Target="https://www.ibm.com/think/topics/it-governance" TargetMode="External"/><Relationship Id="rId28" Type="http://schemas.openxmlformats.org/officeDocument/2006/relationships/hyperlink" Target="https://nvlpubs.nist.gov/nistpubs/CSWP/NIST.CSWP.29.pdf" TargetMode="External"/><Relationship Id="rId36" Type="http://schemas.openxmlformats.org/officeDocument/2006/relationships/hyperlink" Target="https://www.lifehealthcare-online.co.za/life-healthcare-iar-2021/corporate-governance-overview.php" TargetMode="External"/><Relationship Id="rId10" Type="http://schemas.openxmlformats.org/officeDocument/2006/relationships/image" Target="media/image1.png"/><Relationship Id="rId19" Type="http://schemas.openxmlformats.org/officeDocument/2006/relationships/hyperlink" Target="https://www.lifehealthcare-online.co.za/life-healthcare-iar-2021/corporate-governance-overview.php" TargetMode="External"/><Relationship Id="rId31" Type="http://schemas.openxmlformats.org/officeDocument/2006/relationships/hyperlink" Target="https://pmc.ncbi.nlm.nih.gov/articles/PMC11618010/?utm"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yberpeaceinstitute.org/report/2021-03-CyberPeaceInstitute-SAR001-Healthcare.pdf" TargetMode="External"/><Relationship Id="rId22" Type="http://schemas.openxmlformats.org/officeDocument/2006/relationships/hyperlink" Target="https://www.lifehealthcare.co.za/media/3600/life-healthcare-integrated-annual-report-2021-final.pdf?utm_source=chatgpt.com" TargetMode="External"/><Relationship Id="rId27" Type="http://schemas.openxmlformats.org/officeDocument/2006/relationships/hyperlink" Target="https://www.itweb.co.za/article/life-healthcare-group-hit-by-cyber-attack-amid-covid-19/JBwErvnBK4av6Db2?utm" TargetMode="External"/><Relationship Id="rId30" Type="http://schemas.openxmlformats.org/officeDocument/2006/relationships/hyperlink" Target="https://cyberpeaceinstitute.org/report/2021-03-CyberPeaceInstitute-SAR001-Healthcare.pdf?utm" TargetMode="External"/><Relationship Id="rId35" Type="http://schemas.openxmlformats.org/officeDocument/2006/relationships/image" Target="media/image2.jp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isaca.org/resources/cobit" TargetMode="External"/><Relationship Id="rId25" Type="http://schemas.openxmlformats.org/officeDocument/2006/relationships/hyperlink" Target="https://www.lifehealthcare-online.co.za/life-healthcare-iar-2021/corporate-governance-overview.php" TargetMode="External"/><Relationship Id="rId33" Type="http://schemas.openxmlformats.org/officeDocument/2006/relationships/hyperlink" Target="https://www.isaca.org/resources/news-and-trends/industry-news/2019/employing-cobit-2019-for-enterprise-governance-strategy" TargetMode="External"/><Relationship Id="rId38" Type="http://schemas.openxmlformats.org/officeDocument/2006/relationships/hyperlink" Target="https://www.lifehealthcare-online.co.za/life-healthcare-iar-2021/corporate-governance-overview.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00021-3724-40FD-8529-6236C1CCC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2288</TotalTime>
  <Pages>28</Pages>
  <Words>7055</Words>
  <Characters>40218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Nelson Mandela.ac.za</Company>
  <LinksUpToDate>false</LinksUpToDate>
  <CharactersWithSpaces>47179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Mhedziso, Tinotenda, (Mr) (s227284240)</dc:creator>
  <cp:keywords/>
  <dc:description/>
  <cp:lastModifiedBy>Mhedziso, Tinotenda, (Mr) (s227284240)</cp:lastModifiedBy>
  <cp:revision>256</cp:revision>
  <dcterms:created xsi:type="dcterms:W3CDTF">2025-09-24T07:49:00Z</dcterms:created>
  <dcterms:modified xsi:type="dcterms:W3CDTF">2025-10-21T13:56:00Z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e1e7f36c-8b29-481b-9540-cb498490c60a</vt:lpwstr>
  </property>
</Properties>
</file>