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5EB4E632" w:rsidR="00E208A2" w:rsidRPr="008708AA" w:rsidRDefault="00E208A2" w:rsidP="00E208A2">
      <w:pPr>
        <w:rPr>
          <w:rFonts w:asciiTheme="majorHAnsi" w:hAnsiTheme="majorHAnsi" w:cstheme="majorHAnsi"/>
          <w:sz w:val="32"/>
          <w:szCs w:val="32"/>
        </w:rPr>
      </w:pPr>
      <w:r w:rsidRPr="008708AA">
        <w:rPr>
          <w:rFonts w:asciiTheme="majorHAnsi" w:hAnsiTheme="majorHAnsi" w:cstheme="majorHAnsi"/>
          <w:sz w:val="32"/>
          <w:szCs w:val="32"/>
        </w:rPr>
        <w:lastRenderedPageBreak/>
        <w:t>Abstract</w:t>
      </w:r>
    </w:p>
    <w:p w14:paraId="5CEFF895" w14:textId="76333D29"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Digital Phenotyping,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Digital Phenotyping 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9F5F22">
        <w:rPr>
          <w:sz w:val="24"/>
          <w:szCs w:val="24"/>
        </w:rPr>
        <w:t>D</w:t>
      </w:r>
      <w:r w:rsidR="00193FF8">
        <w:rPr>
          <w:sz w:val="24"/>
          <w:szCs w:val="24"/>
        </w:rPr>
        <w:t xml:space="preserve">igital </w:t>
      </w:r>
      <w:r w:rsidR="009F5F22">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sdt>
      <w:sdtPr>
        <w:rPr>
          <w:rFonts w:asciiTheme="minorHAnsi" w:eastAsiaTheme="minorHAnsi" w:hAnsiTheme="minorHAnsi" w:cstheme="minorBidi"/>
          <w:sz w:val="22"/>
          <w:szCs w:val="22"/>
          <w:lang w:val="en-ZA"/>
        </w:rPr>
        <w:id w:val="-1712032807"/>
        <w:docPartObj>
          <w:docPartGallery w:val="Table of Contents"/>
          <w:docPartUnique/>
        </w:docPartObj>
      </w:sdtPr>
      <w:sdtEndPr>
        <w:rPr>
          <w:b/>
          <w:bCs/>
          <w:noProof/>
        </w:rPr>
      </w:sdtEndPr>
      <w:sdtContent>
        <w:p w14:paraId="634E33FB" w14:textId="77777777" w:rsidR="00E208A2" w:rsidRDefault="00E208A2" w:rsidP="00E208A2">
          <w:pPr>
            <w:pStyle w:val="TOCHeading"/>
          </w:pPr>
          <w:r>
            <w:t>Table of Contents</w:t>
          </w:r>
        </w:p>
        <w:p w14:paraId="5479743D" w14:textId="3B6F75A4" w:rsidR="00E208A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408329" w:history="1">
            <w:r w:rsidRPr="006225FB">
              <w:rPr>
                <w:rStyle w:val="Hyperlink"/>
                <w:noProof/>
              </w:rPr>
              <w:t>Literature Review</w:t>
            </w:r>
            <w:r>
              <w:rPr>
                <w:noProof/>
                <w:webHidden/>
              </w:rPr>
              <w:tab/>
            </w:r>
            <w:r>
              <w:rPr>
                <w:noProof/>
                <w:webHidden/>
              </w:rPr>
              <w:fldChar w:fldCharType="begin"/>
            </w:r>
            <w:r>
              <w:rPr>
                <w:noProof/>
                <w:webHidden/>
              </w:rPr>
              <w:instrText xml:space="preserve"> PAGEREF _Toc210408329 \h </w:instrText>
            </w:r>
            <w:r>
              <w:rPr>
                <w:noProof/>
                <w:webHidden/>
              </w:rPr>
            </w:r>
            <w:r>
              <w:rPr>
                <w:noProof/>
                <w:webHidden/>
              </w:rPr>
              <w:fldChar w:fldCharType="separate"/>
            </w:r>
            <w:r>
              <w:rPr>
                <w:noProof/>
                <w:webHidden/>
              </w:rPr>
              <w:t>2</w:t>
            </w:r>
            <w:r>
              <w:rPr>
                <w:noProof/>
                <w:webHidden/>
              </w:rPr>
              <w:fldChar w:fldCharType="end"/>
            </w:r>
          </w:hyperlink>
        </w:p>
        <w:p w14:paraId="526D1DE1" w14:textId="4175C3BD" w:rsidR="00E208A2" w:rsidRDefault="00805569">
          <w:pPr>
            <w:pStyle w:val="TOC2"/>
            <w:tabs>
              <w:tab w:val="right" w:leader="dot" w:pos="9016"/>
            </w:tabs>
            <w:rPr>
              <w:rFonts w:eastAsiaTheme="minorEastAsia"/>
              <w:noProof/>
              <w:lang w:eastAsia="en-ZA"/>
            </w:rPr>
          </w:pPr>
          <w:hyperlink w:anchor="_Toc210408330" w:history="1">
            <w:r w:rsidR="00E208A2" w:rsidRPr="006225FB">
              <w:rPr>
                <w:rStyle w:val="Hyperlink"/>
                <w:noProof/>
              </w:rPr>
              <w:t>Historical Context</w:t>
            </w:r>
            <w:r w:rsidR="00E208A2">
              <w:rPr>
                <w:noProof/>
                <w:webHidden/>
              </w:rPr>
              <w:tab/>
            </w:r>
            <w:r w:rsidR="00E208A2">
              <w:rPr>
                <w:noProof/>
                <w:webHidden/>
              </w:rPr>
              <w:fldChar w:fldCharType="begin"/>
            </w:r>
            <w:r w:rsidR="00E208A2">
              <w:rPr>
                <w:noProof/>
                <w:webHidden/>
              </w:rPr>
              <w:instrText xml:space="preserve"> PAGEREF _Toc210408330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3F2012C9" w14:textId="5D21FEB5" w:rsidR="00E208A2" w:rsidRDefault="00805569">
          <w:pPr>
            <w:pStyle w:val="TOC2"/>
            <w:tabs>
              <w:tab w:val="right" w:leader="dot" w:pos="9016"/>
            </w:tabs>
            <w:rPr>
              <w:rFonts w:eastAsiaTheme="minorEastAsia"/>
              <w:noProof/>
              <w:lang w:eastAsia="en-ZA"/>
            </w:rPr>
          </w:pPr>
          <w:hyperlink w:anchor="_Toc210408331" w:history="1">
            <w:r w:rsidR="00E208A2" w:rsidRPr="006225FB">
              <w:rPr>
                <w:rStyle w:val="Hyperlink"/>
                <w:noProof/>
              </w:rPr>
              <w:t>Current Context</w:t>
            </w:r>
            <w:r w:rsidR="00E208A2">
              <w:rPr>
                <w:noProof/>
                <w:webHidden/>
              </w:rPr>
              <w:tab/>
            </w:r>
            <w:r w:rsidR="00E208A2">
              <w:rPr>
                <w:noProof/>
                <w:webHidden/>
              </w:rPr>
              <w:fldChar w:fldCharType="begin"/>
            </w:r>
            <w:r w:rsidR="00E208A2">
              <w:rPr>
                <w:noProof/>
                <w:webHidden/>
              </w:rPr>
              <w:instrText xml:space="preserve"> PAGEREF _Toc210408331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4C7D7EE3" w14:textId="1A83B83C" w:rsidR="00E208A2" w:rsidRDefault="00805569">
          <w:pPr>
            <w:pStyle w:val="TOC2"/>
            <w:tabs>
              <w:tab w:val="right" w:leader="dot" w:pos="9016"/>
            </w:tabs>
            <w:rPr>
              <w:rFonts w:eastAsiaTheme="minorEastAsia"/>
              <w:noProof/>
              <w:lang w:eastAsia="en-ZA"/>
            </w:rPr>
          </w:pPr>
          <w:hyperlink w:anchor="_Toc210408332" w:history="1">
            <w:r w:rsidR="00E208A2" w:rsidRPr="006225FB">
              <w:rPr>
                <w:rStyle w:val="Hyperlink"/>
                <w:noProof/>
              </w:rPr>
              <w:t>Future Context</w:t>
            </w:r>
            <w:r w:rsidR="00E208A2">
              <w:rPr>
                <w:noProof/>
                <w:webHidden/>
              </w:rPr>
              <w:tab/>
            </w:r>
            <w:r w:rsidR="00E208A2">
              <w:rPr>
                <w:noProof/>
                <w:webHidden/>
              </w:rPr>
              <w:fldChar w:fldCharType="begin"/>
            </w:r>
            <w:r w:rsidR="00E208A2">
              <w:rPr>
                <w:noProof/>
                <w:webHidden/>
              </w:rPr>
              <w:instrText xml:space="preserve"> PAGEREF _Toc210408332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0579AA74" w14:textId="7737EAE2" w:rsidR="00E208A2" w:rsidRDefault="00805569">
          <w:pPr>
            <w:pStyle w:val="TOC1"/>
            <w:tabs>
              <w:tab w:val="right" w:leader="dot" w:pos="9016"/>
            </w:tabs>
            <w:rPr>
              <w:rFonts w:eastAsiaTheme="minorEastAsia"/>
              <w:noProof/>
              <w:lang w:eastAsia="en-ZA"/>
            </w:rPr>
          </w:pPr>
          <w:hyperlink w:anchor="_Toc210408333" w:history="1">
            <w:r w:rsidR="00E208A2" w:rsidRPr="006225FB">
              <w:rPr>
                <w:rStyle w:val="Hyperlink"/>
                <w:noProof/>
              </w:rPr>
              <w:t>Methodology</w:t>
            </w:r>
            <w:r w:rsidR="00E208A2">
              <w:rPr>
                <w:noProof/>
                <w:webHidden/>
              </w:rPr>
              <w:tab/>
            </w:r>
            <w:r w:rsidR="00E208A2">
              <w:rPr>
                <w:noProof/>
                <w:webHidden/>
              </w:rPr>
              <w:fldChar w:fldCharType="begin"/>
            </w:r>
            <w:r w:rsidR="00E208A2">
              <w:rPr>
                <w:noProof/>
                <w:webHidden/>
              </w:rPr>
              <w:instrText xml:space="preserve"> PAGEREF _Toc210408333 \h </w:instrText>
            </w:r>
            <w:r w:rsidR="00E208A2">
              <w:rPr>
                <w:noProof/>
                <w:webHidden/>
              </w:rPr>
            </w:r>
            <w:r w:rsidR="00E208A2">
              <w:rPr>
                <w:noProof/>
                <w:webHidden/>
              </w:rPr>
              <w:fldChar w:fldCharType="separate"/>
            </w:r>
            <w:r w:rsidR="00E208A2">
              <w:rPr>
                <w:noProof/>
                <w:webHidden/>
              </w:rPr>
              <w:t>3</w:t>
            </w:r>
            <w:r w:rsidR="00E208A2">
              <w:rPr>
                <w:noProof/>
                <w:webHidden/>
              </w:rPr>
              <w:fldChar w:fldCharType="end"/>
            </w:r>
          </w:hyperlink>
        </w:p>
        <w:p w14:paraId="278CCB68" w14:textId="1CD7BE4E" w:rsidR="00E208A2" w:rsidRDefault="00805569">
          <w:pPr>
            <w:pStyle w:val="TOC1"/>
            <w:tabs>
              <w:tab w:val="right" w:leader="dot" w:pos="9016"/>
            </w:tabs>
            <w:rPr>
              <w:rFonts w:eastAsiaTheme="minorEastAsia"/>
              <w:noProof/>
              <w:lang w:eastAsia="en-ZA"/>
            </w:rPr>
          </w:pPr>
          <w:hyperlink w:anchor="_Toc210408334" w:history="1">
            <w:r w:rsidR="00E208A2" w:rsidRPr="006225FB">
              <w:rPr>
                <w:rStyle w:val="Hyperlink"/>
                <w:noProof/>
              </w:rPr>
              <w:t>Discussion &amp; Analysis</w:t>
            </w:r>
            <w:r w:rsidR="00E208A2">
              <w:rPr>
                <w:noProof/>
                <w:webHidden/>
              </w:rPr>
              <w:tab/>
            </w:r>
            <w:r w:rsidR="00E208A2">
              <w:rPr>
                <w:noProof/>
                <w:webHidden/>
              </w:rPr>
              <w:fldChar w:fldCharType="begin"/>
            </w:r>
            <w:r w:rsidR="00E208A2">
              <w:rPr>
                <w:noProof/>
                <w:webHidden/>
              </w:rPr>
              <w:instrText xml:space="preserve"> PAGEREF _Toc210408334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5F640F26" w14:textId="07E6A38F" w:rsidR="00E208A2" w:rsidRDefault="00805569">
          <w:pPr>
            <w:pStyle w:val="TOC2"/>
            <w:tabs>
              <w:tab w:val="right" w:leader="dot" w:pos="9016"/>
            </w:tabs>
            <w:rPr>
              <w:rFonts w:eastAsiaTheme="minorEastAsia"/>
              <w:noProof/>
              <w:lang w:eastAsia="en-ZA"/>
            </w:rPr>
          </w:pPr>
          <w:hyperlink w:anchor="_Toc210408335" w:history="1">
            <w:r w:rsidR="00E208A2" w:rsidRPr="006225FB">
              <w:rPr>
                <w:rStyle w:val="Hyperlink"/>
                <w:noProof/>
              </w:rPr>
              <w:t>Technical Foundations</w:t>
            </w:r>
            <w:r w:rsidR="00E208A2">
              <w:rPr>
                <w:noProof/>
                <w:webHidden/>
              </w:rPr>
              <w:tab/>
            </w:r>
            <w:r w:rsidR="00E208A2">
              <w:rPr>
                <w:noProof/>
                <w:webHidden/>
              </w:rPr>
              <w:fldChar w:fldCharType="begin"/>
            </w:r>
            <w:r w:rsidR="00E208A2">
              <w:rPr>
                <w:noProof/>
                <w:webHidden/>
              </w:rPr>
              <w:instrText xml:space="preserve"> PAGEREF _Toc210408335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1CA611C1" w14:textId="2C223F03" w:rsidR="00E208A2" w:rsidRDefault="00805569">
          <w:pPr>
            <w:pStyle w:val="TOC2"/>
            <w:tabs>
              <w:tab w:val="right" w:leader="dot" w:pos="9016"/>
            </w:tabs>
            <w:rPr>
              <w:rFonts w:eastAsiaTheme="minorEastAsia"/>
              <w:noProof/>
              <w:lang w:eastAsia="en-ZA"/>
            </w:rPr>
          </w:pPr>
          <w:hyperlink w:anchor="_Toc210408336" w:history="1">
            <w:r w:rsidR="00E208A2" w:rsidRPr="006225FB">
              <w:rPr>
                <w:rStyle w:val="Hyperlink"/>
                <w:noProof/>
              </w:rPr>
              <w:t>Industry Adoption</w:t>
            </w:r>
            <w:r w:rsidR="00E208A2">
              <w:rPr>
                <w:noProof/>
                <w:webHidden/>
              </w:rPr>
              <w:tab/>
            </w:r>
            <w:r w:rsidR="00E208A2">
              <w:rPr>
                <w:noProof/>
                <w:webHidden/>
              </w:rPr>
              <w:fldChar w:fldCharType="begin"/>
            </w:r>
            <w:r w:rsidR="00E208A2">
              <w:rPr>
                <w:noProof/>
                <w:webHidden/>
              </w:rPr>
              <w:instrText xml:space="preserve"> PAGEREF _Toc210408336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2A03D0A3" w14:textId="5EAAC727" w:rsidR="00E208A2" w:rsidRDefault="00805569">
          <w:pPr>
            <w:pStyle w:val="TOC1"/>
            <w:tabs>
              <w:tab w:val="right" w:leader="dot" w:pos="9016"/>
            </w:tabs>
            <w:rPr>
              <w:rFonts w:eastAsiaTheme="minorEastAsia"/>
              <w:noProof/>
              <w:lang w:eastAsia="en-ZA"/>
            </w:rPr>
          </w:pPr>
          <w:hyperlink w:anchor="_Toc210408337" w:history="1">
            <w:r w:rsidR="00E208A2" w:rsidRPr="006225FB">
              <w:rPr>
                <w:rStyle w:val="Hyperlink"/>
                <w:noProof/>
              </w:rPr>
              <w:t>Applications &amp; Case Studies</w:t>
            </w:r>
            <w:r w:rsidR="00E208A2">
              <w:rPr>
                <w:noProof/>
                <w:webHidden/>
              </w:rPr>
              <w:tab/>
            </w:r>
            <w:r w:rsidR="00E208A2">
              <w:rPr>
                <w:noProof/>
                <w:webHidden/>
              </w:rPr>
              <w:fldChar w:fldCharType="begin"/>
            </w:r>
            <w:r w:rsidR="00E208A2">
              <w:rPr>
                <w:noProof/>
                <w:webHidden/>
              </w:rPr>
              <w:instrText xml:space="preserve"> PAGEREF _Toc210408337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F67C78B" w14:textId="0E38B84A" w:rsidR="00E208A2" w:rsidRDefault="00805569">
          <w:pPr>
            <w:pStyle w:val="TOC1"/>
            <w:tabs>
              <w:tab w:val="right" w:leader="dot" w:pos="9016"/>
            </w:tabs>
            <w:rPr>
              <w:rFonts w:eastAsiaTheme="minorEastAsia"/>
              <w:noProof/>
              <w:lang w:eastAsia="en-ZA"/>
            </w:rPr>
          </w:pPr>
          <w:hyperlink w:anchor="_Toc210408338" w:history="1">
            <w:r w:rsidR="00E208A2" w:rsidRPr="006225FB">
              <w:rPr>
                <w:rStyle w:val="Hyperlink"/>
                <w:noProof/>
              </w:rPr>
              <w:t>Challenges &amp; Limitations</w:t>
            </w:r>
            <w:r w:rsidR="00E208A2">
              <w:rPr>
                <w:noProof/>
                <w:webHidden/>
              </w:rPr>
              <w:tab/>
            </w:r>
            <w:r w:rsidR="00E208A2">
              <w:rPr>
                <w:noProof/>
                <w:webHidden/>
              </w:rPr>
              <w:fldChar w:fldCharType="begin"/>
            </w:r>
            <w:r w:rsidR="00E208A2">
              <w:rPr>
                <w:noProof/>
                <w:webHidden/>
              </w:rPr>
              <w:instrText xml:space="preserve"> PAGEREF _Toc210408338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7B5F0086" w14:textId="00E3CF5D" w:rsidR="00E208A2" w:rsidRDefault="00805569">
          <w:pPr>
            <w:pStyle w:val="TOC1"/>
            <w:tabs>
              <w:tab w:val="right" w:leader="dot" w:pos="9016"/>
            </w:tabs>
            <w:rPr>
              <w:rFonts w:eastAsiaTheme="minorEastAsia"/>
              <w:noProof/>
              <w:lang w:eastAsia="en-ZA"/>
            </w:rPr>
          </w:pPr>
          <w:hyperlink w:anchor="_Toc210408339" w:history="1">
            <w:r w:rsidR="00E208A2" w:rsidRPr="006225FB">
              <w:rPr>
                <w:rStyle w:val="Hyperlink"/>
                <w:noProof/>
              </w:rPr>
              <w:t>Recommendations</w:t>
            </w:r>
            <w:r w:rsidR="00E208A2">
              <w:rPr>
                <w:noProof/>
                <w:webHidden/>
              </w:rPr>
              <w:tab/>
            </w:r>
            <w:r w:rsidR="00E208A2">
              <w:rPr>
                <w:noProof/>
                <w:webHidden/>
              </w:rPr>
              <w:fldChar w:fldCharType="begin"/>
            </w:r>
            <w:r w:rsidR="00E208A2">
              <w:rPr>
                <w:noProof/>
                <w:webHidden/>
              </w:rPr>
              <w:instrText xml:space="preserve"> PAGEREF _Toc210408339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06A41D94" w14:textId="4EE9953F" w:rsidR="00E208A2" w:rsidRDefault="00805569">
          <w:pPr>
            <w:pStyle w:val="TOC1"/>
            <w:tabs>
              <w:tab w:val="right" w:leader="dot" w:pos="9016"/>
            </w:tabs>
            <w:rPr>
              <w:rFonts w:eastAsiaTheme="minorEastAsia"/>
              <w:noProof/>
              <w:lang w:eastAsia="en-ZA"/>
            </w:rPr>
          </w:pPr>
          <w:hyperlink w:anchor="_Toc210408340" w:history="1">
            <w:r w:rsidR="00E208A2" w:rsidRPr="006225FB">
              <w:rPr>
                <w:rStyle w:val="Hyperlink"/>
                <w:noProof/>
              </w:rPr>
              <w:t>Conclusion</w:t>
            </w:r>
            <w:r w:rsidR="00E208A2">
              <w:rPr>
                <w:noProof/>
                <w:webHidden/>
              </w:rPr>
              <w:tab/>
            </w:r>
            <w:r w:rsidR="00E208A2">
              <w:rPr>
                <w:noProof/>
                <w:webHidden/>
              </w:rPr>
              <w:fldChar w:fldCharType="begin"/>
            </w:r>
            <w:r w:rsidR="00E208A2">
              <w:rPr>
                <w:noProof/>
                <w:webHidden/>
              </w:rPr>
              <w:instrText xml:space="preserve"> PAGEREF _Toc210408340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10F64D8" w14:textId="332F2533" w:rsidR="00E208A2" w:rsidRDefault="00805569">
          <w:pPr>
            <w:pStyle w:val="TOC1"/>
            <w:tabs>
              <w:tab w:val="right" w:leader="dot" w:pos="9016"/>
            </w:tabs>
            <w:rPr>
              <w:rFonts w:eastAsiaTheme="minorEastAsia"/>
              <w:noProof/>
              <w:lang w:eastAsia="en-ZA"/>
            </w:rPr>
          </w:pPr>
          <w:hyperlink w:anchor="_Toc210408341" w:history="1">
            <w:r w:rsidR="00E208A2" w:rsidRPr="006225FB">
              <w:rPr>
                <w:rStyle w:val="Hyperlink"/>
                <w:noProof/>
              </w:rPr>
              <w:t>References</w:t>
            </w:r>
            <w:r w:rsidR="00E208A2">
              <w:rPr>
                <w:noProof/>
                <w:webHidden/>
              </w:rPr>
              <w:tab/>
            </w:r>
            <w:r w:rsidR="00E208A2">
              <w:rPr>
                <w:noProof/>
                <w:webHidden/>
              </w:rPr>
              <w:fldChar w:fldCharType="begin"/>
            </w:r>
            <w:r w:rsidR="00E208A2">
              <w:rPr>
                <w:noProof/>
                <w:webHidden/>
              </w:rPr>
              <w:instrText xml:space="preserve"> PAGEREF _Toc210408341 \h </w:instrText>
            </w:r>
            <w:r w:rsidR="00E208A2">
              <w:rPr>
                <w:noProof/>
                <w:webHidden/>
              </w:rPr>
            </w:r>
            <w:r w:rsidR="00E208A2">
              <w:rPr>
                <w:noProof/>
                <w:webHidden/>
              </w:rPr>
              <w:fldChar w:fldCharType="separate"/>
            </w:r>
            <w:r w:rsidR="00E208A2">
              <w:rPr>
                <w:noProof/>
                <w:webHidden/>
              </w:rPr>
              <w:t>5</w:t>
            </w:r>
            <w:r w:rsidR="00E208A2">
              <w:rPr>
                <w:noProof/>
                <w:webHidden/>
              </w:rPr>
              <w:fldChar w:fldCharType="end"/>
            </w:r>
          </w:hyperlink>
        </w:p>
        <w:p w14:paraId="269CA782" w14:textId="392F7346" w:rsidR="00E208A2" w:rsidRDefault="00805569">
          <w:pPr>
            <w:pStyle w:val="TOC1"/>
            <w:tabs>
              <w:tab w:val="right" w:leader="dot" w:pos="9016"/>
            </w:tabs>
            <w:rPr>
              <w:rFonts w:eastAsiaTheme="minorEastAsia"/>
              <w:noProof/>
              <w:lang w:eastAsia="en-ZA"/>
            </w:rPr>
          </w:pPr>
          <w:hyperlink w:anchor="_Toc210408342" w:history="1">
            <w:r w:rsidR="00E208A2" w:rsidRPr="006225FB">
              <w:rPr>
                <w:rStyle w:val="Hyperlink"/>
                <w:noProof/>
              </w:rPr>
              <w:t>Appendices</w:t>
            </w:r>
            <w:r w:rsidR="00E208A2">
              <w:rPr>
                <w:noProof/>
                <w:webHidden/>
              </w:rPr>
              <w:tab/>
            </w:r>
            <w:r w:rsidR="00E208A2">
              <w:rPr>
                <w:noProof/>
                <w:webHidden/>
              </w:rPr>
              <w:fldChar w:fldCharType="begin"/>
            </w:r>
            <w:r w:rsidR="00E208A2">
              <w:rPr>
                <w:noProof/>
                <w:webHidden/>
              </w:rPr>
              <w:instrText xml:space="preserve"> PAGEREF _Toc210408342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2D2F56D" w14:textId="43937A04" w:rsidR="00E208A2" w:rsidRDefault="00805569">
          <w:pPr>
            <w:pStyle w:val="TOC2"/>
            <w:tabs>
              <w:tab w:val="right" w:leader="dot" w:pos="9016"/>
            </w:tabs>
            <w:rPr>
              <w:rFonts w:eastAsiaTheme="minorEastAsia"/>
              <w:noProof/>
              <w:lang w:eastAsia="en-ZA"/>
            </w:rPr>
          </w:pPr>
          <w:hyperlink w:anchor="_Toc210408343" w:history="1">
            <w:r w:rsidR="00E208A2" w:rsidRPr="006225FB">
              <w:rPr>
                <w:rStyle w:val="Hyperlink"/>
                <w:noProof/>
              </w:rPr>
              <w:t>Appendix A</w:t>
            </w:r>
            <w:r w:rsidR="00E208A2">
              <w:rPr>
                <w:noProof/>
                <w:webHidden/>
              </w:rPr>
              <w:tab/>
            </w:r>
            <w:r w:rsidR="00E208A2">
              <w:rPr>
                <w:noProof/>
                <w:webHidden/>
              </w:rPr>
              <w:fldChar w:fldCharType="begin"/>
            </w:r>
            <w:r w:rsidR="00E208A2">
              <w:rPr>
                <w:noProof/>
                <w:webHidden/>
              </w:rPr>
              <w:instrText xml:space="preserve"> PAGEREF _Toc210408343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521E3036" w14:textId="40CC8A6F" w:rsidR="00E208A2" w:rsidRDefault="00805569">
          <w:pPr>
            <w:pStyle w:val="TOC3"/>
            <w:tabs>
              <w:tab w:val="right" w:leader="dot" w:pos="9016"/>
            </w:tabs>
            <w:rPr>
              <w:rFonts w:eastAsiaTheme="minorEastAsia"/>
              <w:noProof/>
              <w:lang w:eastAsia="en-ZA"/>
            </w:rPr>
          </w:pPr>
          <w:hyperlink w:anchor="_Toc210408344" w:history="1">
            <w:r w:rsidR="00E208A2" w:rsidRPr="006225FB">
              <w:rPr>
                <w:rStyle w:val="Hyperlink"/>
                <w:noProof/>
              </w:rPr>
              <w:t>Supplementary Data and Methodology for Figure 1</w:t>
            </w:r>
            <w:r w:rsidR="00E208A2">
              <w:rPr>
                <w:noProof/>
                <w:webHidden/>
              </w:rPr>
              <w:tab/>
            </w:r>
            <w:r w:rsidR="00E208A2">
              <w:rPr>
                <w:noProof/>
                <w:webHidden/>
              </w:rPr>
              <w:fldChar w:fldCharType="begin"/>
            </w:r>
            <w:r w:rsidR="00E208A2">
              <w:rPr>
                <w:noProof/>
                <w:webHidden/>
              </w:rPr>
              <w:instrText xml:space="preserve"> PAGEREF _Toc210408344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B2C6ABF" w14:textId="76D97B86" w:rsidR="00E208A2" w:rsidRDefault="00805569">
          <w:pPr>
            <w:pStyle w:val="TOC3"/>
            <w:tabs>
              <w:tab w:val="right" w:leader="dot" w:pos="9016"/>
            </w:tabs>
            <w:rPr>
              <w:rFonts w:eastAsiaTheme="minorEastAsia"/>
              <w:noProof/>
              <w:lang w:eastAsia="en-ZA"/>
            </w:rPr>
          </w:pPr>
          <w:hyperlink w:anchor="_Toc210408345" w:history="1">
            <w:r w:rsidR="00E208A2" w:rsidRPr="006225FB">
              <w:rPr>
                <w:rStyle w:val="Hyperlink"/>
                <w:noProof/>
              </w:rPr>
              <w:t>Table A.1: Synthetic Data for Estimated Technology Impact</w:t>
            </w:r>
            <w:r w:rsidR="00E208A2">
              <w:rPr>
                <w:noProof/>
                <w:webHidden/>
              </w:rPr>
              <w:tab/>
            </w:r>
            <w:r w:rsidR="00E208A2">
              <w:rPr>
                <w:noProof/>
                <w:webHidden/>
              </w:rPr>
              <w:fldChar w:fldCharType="begin"/>
            </w:r>
            <w:r w:rsidR="00E208A2">
              <w:rPr>
                <w:noProof/>
                <w:webHidden/>
              </w:rPr>
              <w:instrText xml:space="preserve"> PAGEREF _Toc210408345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D31CC58" w14:textId="22080724" w:rsidR="00E208A2" w:rsidRDefault="00E208A2" w:rsidP="00E208A2">
          <w:pPr>
            <w:rPr>
              <w:b/>
              <w:bCs/>
              <w:noProof/>
            </w:rPr>
          </w:pPr>
          <w:r>
            <w:rPr>
              <w:b/>
              <w:bCs/>
              <w:noProof/>
            </w:rPr>
            <w:fldChar w:fldCharType="end"/>
          </w:r>
        </w:p>
      </w:sdtContent>
    </w:sdt>
    <w:p w14:paraId="5EF4758B" w14:textId="77777777" w:rsidR="00E208A2" w:rsidRPr="00E208A2" w:rsidRDefault="00E208A2" w:rsidP="00E208A2"/>
    <w:p w14:paraId="598F4A80" w14:textId="4C73A77C" w:rsidR="00BC6181" w:rsidRDefault="00C86720" w:rsidP="00C86720">
      <w:pPr>
        <w:sectPr w:rsidR="00BC6181" w:rsidSect="0084136E">
          <w:footerReference w:type="default" r:id="rId8"/>
          <w:pgSz w:w="11906" w:h="16838"/>
          <w:pgMar w:top="1440" w:right="1440" w:bottom="1440" w:left="1440" w:header="708" w:footer="708" w:gutter="0"/>
          <w:pgNumType w:start="0"/>
          <w:cols w:space="708"/>
          <w:titlePg/>
          <w:docGrid w:linePitch="360"/>
        </w:sectPr>
      </w:pPr>
      <w:r>
        <w:br w:type="page"/>
      </w:r>
    </w:p>
    <w:p w14:paraId="6929FC9F" w14:textId="5FF538FE" w:rsidR="00C86720" w:rsidRPr="00BB3D3F" w:rsidRDefault="00E208A2" w:rsidP="00BB3D3F">
      <w:pPr>
        <w:pStyle w:val="Heading1"/>
      </w:pPr>
      <w:r>
        <w:lastRenderedPageBreak/>
        <w:t>Introduction</w:t>
      </w:r>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77777777" w:rsidR="00763ECA" w:rsidRPr="0038357E" w:rsidRDefault="00BB3D3F" w:rsidP="00BB3D3F">
      <w:pPr>
        <w:pStyle w:val="ListParagraph"/>
        <w:numPr>
          <w:ilvl w:val="0"/>
          <w:numId w:val="2"/>
        </w:numPr>
        <w:rPr>
          <w:sz w:val="24"/>
          <w:szCs w:val="24"/>
        </w:rPr>
      </w:pPr>
      <w:r w:rsidRPr="0038357E">
        <w:rPr>
          <w:sz w:val="24"/>
          <w:szCs w:val="24"/>
        </w:rPr>
        <w:t xml:space="preserve">Digital Phenotyping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77777777" w:rsidR="00763ECA" w:rsidRPr="0038357E" w:rsidRDefault="00BB3D3F" w:rsidP="00BB3D3F">
      <w:pPr>
        <w:pStyle w:val="ListParagraph"/>
        <w:numPr>
          <w:ilvl w:val="0"/>
          <w:numId w:val="2"/>
        </w:numPr>
        <w:rPr>
          <w:sz w:val="24"/>
          <w:szCs w:val="24"/>
        </w:rPr>
      </w:pPr>
      <w:r w:rsidRPr="0038357E">
        <w:rPr>
          <w:sz w:val="24"/>
          <w:szCs w:val="24"/>
        </w:rPr>
        <w:t>Digital Therapeutics (DTx):</w:t>
      </w:r>
      <w:r w:rsidR="008A2248" w:rsidRPr="0038357E">
        <w:rPr>
          <w:sz w:val="24"/>
          <w:szCs w:val="24"/>
        </w:rPr>
        <w:t xml:space="preserve"> </w:t>
      </w:r>
    </w:p>
    <w:p w14:paraId="57338669" w14:textId="127C8730"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257B87" w:rsidRPr="0038357E">
        <w:rPr>
          <w:sz w:val="24"/>
          <w:szCs w:val="24"/>
        </w:rPr>
        <w:t>DTx</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3AF42E8"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 Digital Phenotyping, Digital Therapeutics, and Neurotechnology.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0" w:name="_Toc210408329"/>
      <w:r>
        <w:lastRenderedPageBreak/>
        <w:t>Literature Review</w:t>
      </w:r>
      <w:bookmarkEnd w:id="0"/>
    </w:p>
    <w:p w14:paraId="30A7B956" w14:textId="37CB1465" w:rsidR="00C86720" w:rsidRDefault="008A416B" w:rsidP="00C86720">
      <w:pPr>
        <w:pStyle w:val="Heading2"/>
      </w:pPr>
      <w:r>
        <w:t>The Brain</w:t>
      </w:r>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310A20D5" w:rsidR="00703502" w:rsidRPr="0038357E" w:rsidRDefault="00AA025B" w:rsidP="008A416B">
      <w:pPr>
        <w:rPr>
          <w:sz w:val="24"/>
          <w:szCs w:val="24"/>
        </w:rPr>
      </w:pPr>
      <w:r w:rsidRPr="0038357E">
        <w:rPr>
          <w:sz w:val="24"/>
          <w:szCs w:val="24"/>
        </w:rPr>
        <w:t>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Digital Phenotyping, Digital Therapeutics, and Neurotechnology in subsequent sections.</w:t>
      </w:r>
    </w:p>
    <w:p w14:paraId="6F69A3F4" w14:textId="2A1574B4" w:rsidR="00C86720" w:rsidRDefault="008A416B" w:rsidP="008A416B">
      <w:pPr>
        <w:pStyle w:val="Heading2"/>
      </w:pPr>
      <w:r>
        <w:t>Digital Phenotyping</w:t>
      </w:r>
    </w:p>
    <w:p w14:paraId="7E674B1B" w14:textId="27EA46C0" w:rsidR="0062070F" w:rsidRPr="002E7094" w:rsidRDefault="0062070F" w:rsidP="00B47DD0">
      <w:pPr>
        <w:rPr>
          <w:sz w:val="24"/>
          <w:szCs w:val="24"/>
        </w:rPr>
      </w:pPr>
      <w:r w:rsidRPr="002E7094">
        <w:rPr>
          <w:sz w:val="24"/>
          <w:szCs w:val="24"/>
        </w:rPr>
        <w:t xml:space="preserve">The term </w:t>
      </w:r>
      <w:r w:rsidR="00EE0D9B" w:rsidRPr="002E7094">
        <w:rPr>
          <w:rStyle w:val="Emphasis"/>
          <w:i w:val="0"/>
          <w:sz w:val="24"/>
          <w:szCs w:val="24"/>
        </w:rPr>
        <w:t>D</w:t>
      </w:r>
      <w:r w:rsidRPr="002E7094">
        <w:rPr>
          <w:rStyle w:val="Emphasis"/>
          <w:i w:val="0"/>
          <w:sz w:val="24"/>
          <w:szCs w:val="24"/>
        </w:rPr>
        <w:t xml:space="preserve">igital </w:t>
      </w:r>
      <w:r w:rsidR="00EE0D9B" w:rsidRPr="002E7094">
        <w:rPr>
          <w:rStyle w:val="Emphasis"/>
          <w:i w:val="0"/>
          <w:sz w:val="24"/>
          <w:szCs w:val="24"/>
        </w:rPr>
        <w:t>P</w:t>
      </w:r>
      <w:r w:rsidRPr="002E7094">
        <w:rPr>
          <w:rStyle w:val="Emphasis"/>
          <w:i w:val="0"/>
          <w:sz w:val="24"/>
          <w:szCs w:val="24"/>
        </w:rPr>
        <w:t>henotyping</w:t>
      </w:r>
      <w:r w:rsidRPr="002E7094">
        <w:rPr>
          <w:i/>
          <w:sz w:val="24"/>
          <w:szCs w:val="24"/>
        </w:rPr>
        <w:t xml:space="preserve"> </w:t>
      </w:r>
      <w:r w:rsidRPr="002E7094">
        <w:rPr>
          <w:sz w:val="24"/>
          <w:szCs w:val="24"/>
        </w:rPr>
        <w:t xml:space="preserve">(DP)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practices reinvent how behavioural measurement is achieved through dynamic, continuous and data-rich understanding of human functioning rather than static and episodic forms.</w:t>
      </w:r>
    </w:p>
    <w:p w14:paraId="142AEA1F" w14:textId="10BC7CFC"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invaluable for establishing the foundational psychological theory, they were inherently limited in scope. Behavioural data were often self-reported, retrospective, and context-dependent, introducing recall bias, temporal gaps and lack of personalization. To readjust this process, Digital phenotyping was introduced to close these gaps, offering an ecological and temporally dense view of human activity that is closely more parallel to how people think, feel, and act in real life.</w:t>
      </w:r>
    </w:p>
    <w:p w14:paraId="2A13777C" w14:textId="744BB401" w:rsidR="00527810" w:rsidRPr="002E7094" w:rsidRDefault="00527810" w:rsidP="00B47DD0">
      <w:pPr>
        <w:rPr>
          <w:sz w:val="24"/>
          <w:szCs w:val="24"/>
        </w:rPr>
      </w:pPr>
      <w:r w:rsidRPr="002E7094">
        <w:rPr>
          <w:sz w:val="24"/>
          <w:szCs w:val="24"/>
        </w:rPr>
        <w:t>Digital Phenotyping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DP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6F723EDB" w:rsidR="001F4A01" w:rsidRPr="002E7094" w:rsidRDefault="001F4A01" w:rsidP="00B47DD0">
      <w:pPr>
        <w:rPr>
          <w:sz w:val="24"/>
          <w:szCs w:val="24"/>
        </w:rPr>
      </w:pPr>
      <w:r w:rsidRPr="002E7094">
        <w:rPr>
          <w:sz w:val="24"/>
          <w:szCs w:val="24"/>
        </w:rPr>
        <w:t>Despite the presented strengthens, Digital Phenotyping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makes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EE0D9B" w:rsidRPr="002E7094">
        <w:rPr>
          <w:sz w:val="24"/>
          <w:szCs w:val="24"/>
        </w:rPr>
        <w:t xml:space="preserve">These limitations in standardisation, privacy, and replication illustrate the need for </w:t>
      </w:r>
      <w:r w:rsidR="00EE0D9B" w:rsidRPr="002E7094">
        <w:rPr>
          <w:sz w:val="24"/>
          <w:szCs w:val="24"/>
        </w:rPr>
        <w:lastRenderedPageBreak/>
        <w:t xml:space="preserve">interventions that are clinically validated, structured, and outcome driven, concepts which Digital Therapeutics aim to provide. The next section will explore how </w:t>
      </w:r>
      <w:proofErr w:type="spellStart"/>
      <w:r w:rsidR="00EE0D9B" w:rsidRPr="002E7094">
        <w:rPr>
          <w:sz w:val="24"/>
          <w:szCs w:val="24"/>
        </w:rPr>
        <w:t>DTx</w:t>
      </w:r>
      <w:proofErr w:type="spellEnd"/>
      <w:r w:rsidR="00EE0D9B" w:rsidRPr="002E7094">
        <w:rPr>
          <w:sz w:val="24"/>
          <w:szCs w:val="24"/>
        </w:rPr>
        <w:t xml:space="preserve"> complements Digital Phenotyping in supporting cognitive, emotional, and behavioural health.</w:t>
      </w:r>
    </w:p>
    <w:p w14:paraId="42C3B975" w14:textId="46FD810E" w:rsidR="00C86720" w:rsidRDefault="008A416B" w:rsidP="00C86720">
      <w:pPr>
        <w:pStyle w:val="Heading2"/>
      </w:pPr>
      <w:r>
        <w:t>Digital Therapeutics</w:t>
      </w:r>
    </w:p>
    <w:p w14:paraId="18B936D3" w14:textId="0D3FA92E" w:rsidR="001D26A5" w:rsidRPr="002E7094" w:rsidRDefault="001F4989" w:rsidP="002F08C1">
      <w:pPr>
        <w:rPr>
          <w:sz w:val="24"/>
          <w:szCs w:val="24"/>
        </w:rPr>
      </w:pPr>
      <w:r w:rsidRPr="002E7094">
        <w:rPr>
          <w:sz w:val="24"/>
          <w:szCs w:val="24"/>
        </w:rPr>
        <w:t>D</w:t>
      </w:r>
      <w:r w:rsidR="00452ED5" w:rsidRPr="002E7094">
        <w:rPr>
          <w:sz w:val="24"/>
          <w:szCs w:val="24"/>
        </w:rPr>
        <w:t>igital Therapeutics (</w:t>
      </w:r>
      <w:proofErr w:type="spellStart"/>
      <w:r w:rsidR="00452ED5" w:rsidRPr="002E7094">
        <w:rPr>
          <w:sz w:val="24"/>
          <w:szCs w:val="24"/>
        </w:rPr>
        <w:t>DTx</w:t>
      </w:r>
      <w:proofErr w:type="spellEnd"/>
      <w:r w:rsidR="00452ED5" w:rsidRPr="002E7094">
        <w:rPr>
          <w:sz w:val="24"/>
          <w:szCs w:val="24"/>
        </w:rPr>
        <w:t xml:space="preserve">)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BB9D6F1"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Therapeutics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Digital 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3282B9B0" w:rsidR="002E7094" w:rsidRPr="002E7094" w:rsidRDefault="00FC54F5" w:rsidP="002F08C1">
      <w:pPr>
        <w:rPr>
          <w:sz w:val="24"/>
          <w:szCs w:val="24"/>
        </w:rPr>
      </w:pPr>
      <w:r w:rsidRPr="002E7094">
        <w:rPr>
          <w:sz w:val="24"/>
          <w:szCs w:val="24"/>
        </w:rPr>
        <w:t>Digital Therapeutic systems draw upon computational models and, in some instances, integrate data insights from Digital Phenotyping (DP).</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0B0BCDE"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w:t>
      </w:r>
      <w:proofErr w:type="spellStart"/>
      <w:r w:rsidRPr="002E7094">
        <w:rPr>
          <w:sz w:val="24"/>
          <w:szCs w:val="24"/>
        </w:rPr>
        <w:t>Akili</w:t>
      </w:r>
      <w:proofErr w:type="spellEnd"/>
      <w:r w:rsidRPr="002E7094">
        <w:rPr>
          <w:sz w:val="24"/>
          <w:szCs w:val="24"/>
        </w:rPr>
        <w:t xml:space="preserve"> Interactive, 2020), the first prescription video game to treat paediatric ADHD, showcased measurable cognitive improvements in attention control. These examples highlight that Digital Therapeutics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587DF5BE" w:rsidR="002E7094" w:rsidRPr="002E7094" w:rsidRDefault="002E7094" w:rsidP="002F08C1">
      <w:pPr>
        <w:rPr>
          <w:sz w:val="24"/>
          <w:szCs w:val="24"/>
        </w:rPr>
      </w:pPr>
      <w:r w:rsidRPr="002E7094">
        <w:rPr>
          <w:sz w:val="24"/>
          <w:szCs w:val="24"/>
        </w:rPr>
        <w:t xml:space="preserve">Despite these advances, Digital Therapeutics face challenges of data privacy, interoperability, and equitable access. Ethical concerns persist around data ownership, standardisation of outcome metrics, and the digital divide between patient populations </w:t>
      </w:r>
      <w:r w:rsidRPr="002E7094">
        <w:rPr>
          <w:sz w:val="24"/>
          <w:szCs w:val="24"/>
        </w:rPr>
        <w:lastRenderedPageBreak/>
        <w:t>(</w:t>
      </w:r>
      <w:proofErr w:type="spellStart"/>
      <w:r w:rsidRPr="002E7094">
        <w:rPr>
          <w:sz w:val="24"/>
          <w:szCs w:val="24"/>
        </w:rPr>
        <w:t>Torous</w:t>
      </w:r>
      <w:proofErr w:type="spellEnd"/>
      <w:r w:rsidRPr="002E7094">
        <w:rPr>
          <w:sz w:val="24"/>
          <w:szCs w:val="24"/>
        </w:rPr>
        <w:t xml:space="preserve"> &amp; Roberts, 2023). Furthermore, while </w:t>
      </w:r>
      <w:proofErr w:type="spellStart"/>
      <w:r w:rsidRPr="002E7094">
        <w:rPr>
          <w:sz w:val="24"/>
          <w:szCs w:val="24"/>
        </w:rPr>
        <w:t>DTx</w:t>
      </w:r>
      <w:proofErr w:type="spellEnd"/>
      <w:r w:rsidRPr="002E7094">
        <w:rPr>
          <w:sz w:val="24"/>
          <w:szCs w:val="24"/>
        </w:rPr>
        <w:t xml:space="preserve"> excels in behavioural and cognitive intervention, it remains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proofErr w:type="spellStart"/>
      <w:r w:rsidRPr="002E7094">
        <w:rPr>
          <w:sz w:val="24"/>
          <w:szCs w:val="24"/>
        </w:rPr>
        <w:t>DTx</w:t>
      </w:r>
      <w:proofErr w:type="spellEnd"/>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r>
        <w:t>Neurotechnology</w:t>
      </w:r>
    </w:p>
    <w:p w14:paraId="7E55186D" w14:textId="5EC6757F" w:rsidR="00115ECA" w:rsidRDefault="00704127" w:rsidP="00EA797B">
      <w:r>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their devices, used to record, monitor and influence neural activity </w:t>
      </w:r>
      <w:r>
        <w:t>(</w:t>
      </w:r>
      <w:proofErr w:type="spellStart"/>
      <w:r>
        <w:t>Yuste</w:t>
      </w:r>
      <w:proofErr w:type="spellEnd"/>
      <w:r>
        <w:t xml:space="preserve"> et al., 2017)</w:t>
      </w:r>
      <w:r>
        <w:t xml:space="preserve">. Brain-Computer Interfaces, neurotechnological tools that enable bidirectional communication between neural signals and computational systems, have emerged as one of the most prominent tools. </w:t>
      </w:r>
      <w:proofErr w:type="spellStart"/>
      <w:r>
        <w:t>BCIs</w:t>
      </w:r>
      <w:proofErr w:type="spellEnd"/>
      <w:r>
        <w:t xml:space="preserve"> are typically divided into two holistic categories: invasive and non-invasive technologies.</w:t>
      </w:r>
    </w:p>
    <w:p w14:paraId="387682E7" w14:textId="51D149E7" w:rsidR="008D5FC6" w:rsidRDefault="00704127" w:rsidP="00EA797B">
      <w:pPr>
        <w:rPr>
          <w:sz w:val="24"/>
          <w:szCs w:val="24"/>
        </w:rPr>
      </w:pPr>
      <w:r>
        <w:rPr>
          <w:sz w:val="24"/>
          <w:szCs w:val="24"/>
        </w:rPr>
        <w:t xml:space="preserve">Invasive </w:t>
      </w:r>
      <w:proofErr w:type="spellStart"/>
      <w:r>
        <w:rPr>
          <w:sz w:val="24"/>
          <w:szCs w:val="24"/>
        </w:rPr>
        <w:t>BCIs</w:t>
      </w:r>
      <w:proofErr w:type="spellEnd"/>
      <w:r>
        <w:rPr>
          <w:sz w:val="24"/>
          <w:szCs w:val="24"/>
        </w:rPr>
        <w:t xml:space="preserve">, such as those developed by </w:t>
      </w:r>
      <w:proofErr w:type="spellStart"/>
      <w:r>
        <w:rPr>
          <w:sz w:val="24"/>
          <w:szCs w:val="24"/>
        </w:rPr>
        <w:t>Neuralink</w:t>
      </w:r>
      <w:proofErr w:type="spellEnd"/>
      <w:r>
        <w:rPr>
          <w:sz w:val="24"/>
          <w:szCs w:val="24"/>
        </w:rPr>
        <w:t xml:space="preserve">, </w:t>
      </w:r>
      <w:proofErr w:type="spellStart"/>
      <w:r>
        <w:rPr>
          <w:sz w:val="24"/>
          <w:szCs w:val="24"/>
        </w:rPr>
        <w:t>Synchron</w:t>
      </w:r>
      <w:proofErr w:type="spellEnd"/>
      <w:r>
        <w:rPr>
          <w:sz w:val="24"/>
          <w:szCs w:val="24"/>
        </w:rPr>
        <w:t xml:space="preserve">, and Blackrock Neurotech, involve the surgical implantation of electrodes directly into the brain tissue. As they in direct contact with brain tissue, invasive </w:t>
      </w:r>
      <w:proofErr w:type="spellStart"/>
      <w:r>
        <w:rPr>
          <w:sz w:val="24"/>
          <w:szCs w:val="24"/>
        </w:rPr>
        <w:t>BCIs</w:t>
      </w:r>
      <w:proofErr w:type="spellEnd"/>
      <w:r>
        <w:rPr>
          <w:sz w:val="24"/>
          <w:szCs w:val="24"/>
        </w:rPr>
        <w:t xml:space="preserve"> offer high-resolution data and precise control. </w:t>
      </w:r>
      <w:r w:rsidR="00423BF9">
        <w:rPr>
          <w:sz w:val="24"/>
          <w:szCs w:val="24"/>
        </w:rPr>
        <w:t xml:space="preserve">As a trade-off, these </w:t>
      </w:r>
      <w:proofErr w:type="spellStart"/>
      <w:r w:rsidR="00423BF9">
        <w:rPr>
          <w:sz w:val="24"/>
          <w:szCs w:val="24"/>
        </w:rPr>
        <w:t>BCIs</w:t>
      </w:r>
      <w:proofErr w:type="spellEnd"/>
      <w:r w:rsidR="00423BF9">
        <w:rPr>
          <w:sz w:val="24"/>
          <w:szCs w:val="24"/>
        </w:rPr>
        <w:t xml:space="preserve"> raise significant ethical, medical and societal concerns related to safety, privacy and autonomy</w:t>
      </w:r>
      <w:r w:rsidR="00423BF9" w:rsidRPr="00423BF9">
        <w:t xml:space="preserve"> </w:t>
      </w:r>
      <w:r w:rsidR="00423BF9">
        <w:t>(</w:t>
      </w:r>
      <w:proofErr w:type="spellStart"/>
      <w:r w:rsidR="00423BF9">
        <w:t>Ienca</w:t>
      </w:r>
      <w:proofErr w:type="spellEnd"/>
      <w:r w:rsidR="00423BF9">
        <w:t xml:space="preserve"> &amp; </w:t>
      </w:r>
      <w:proofErr w:type="spellStart"/>
      <w:r w:rsidR="00423BF9">
        <w:t>Andorno</w:t>
      </w:r>
      <w:proofErr w:type="spellEnd"/>
      <w:r w:rsidR="00423BF9">
        <w:t>, 2017).</w:t>
      </w:r>
      <w:r w:rsidR="00423BF9">
        <w:t xml:space="preserve"> In contrast to these, non-invasive </w:t>
      </w:r>
      <w:proofErr w:type="spellStart"/>
      <w:r w:rsidR="00423BF9">
        <w:t>BCIs</w:t>
      </w:r>
      <w:proofErr w:type="spellEnd"/>
      <w:r w:rsidR="00423BF9">
        <w:t xml:space="preserve"> rely on external sensors and most notably </w:t>
      </w:r>
      <w:r w:rsidR="00423BF9" w:rsidRPr="00423BF9">
        <w:t>electroencephalography (EEG), functional near-infrared spectroscopy (</w:t>
      </w:r>
      <w:proofErr w:type="spellStart"/>
      <w:r w:rsidR="00423BF9" w:rsidRPr="00423BF9">
        <w:t>fNIRS</w:t>
      </w:r>
      <w:proofErr w:type="spellEnd"/>
      <w:r w:rsidR="00423BF9" w:rsidRPr="00423BF9">
        <w:t>), and transcranial magnetic stimulation (TMS)</w:t>
      </w:r>
      <w:r w:rsidR="00423BF9">
        <w:rPr>
          <w:sz w:val="24"/>
          <w:szCs w:val="24"/>
        </w:rPr>
        <w:t xml:space="preserve"> to detect and influence neural signals through the scalp</w:t>
      </w:r>
      <w:r w:rsidR="00423BF9" w:rsidRPr="00423BF9">
        <w:rPr>
          <w:sz w:val="24"/>
          <w:szCs w:val="24"/>
        </w:rPr>
        <w:t>. T</w:t>
      </w:r>
      <w:r w:rsidR="00423BF9" w:rsidRPr="00423BF9">
        <w:rPr>
          <w:sz w:val="24"/>
          <w:szCs w:val="24"/>
        </w:rPr>
        <w:t>hese approaches avoid surgical risks while allowing scalable and ethically acceptable applications in healthcare, education, and cognitive enhancement (He et al., 2020).</w:t>
      </w:r>
    </w:p>
    <w:p w14:paraId="4AD842C8" w14:textId="57B818DA" w:rsidR="00423BF9" w:rsidRPr="00423BF9" w:rsidRDefault="00BA771A" w:rsidP="00EA797B">
      <w:pPr>
        <w:rPr>
          <w:sz w:val="24"/>
          <w:szCs w:val="24"/>
        </w:rPr>
      </w:pPr>
      <w:r>
        <w:rPr>
          <w:sz w:val="24"/>
          <w:szCs w:val="24"/>
        </w:rPr>
        <w:t xml:space="preserve">Non-invasive </w:t>
      </w:r>
      <w:proofErr w:type="spellStart"/>
      <w:r>
        <w:rPr>
          <w:sz w:val="24"/>
          <w:szCs w:val="24"/>
        </w:rPr>
        <w:t>BCIs</w:t>
      </w:r>
      <w:proofErr w:type="spellEnd"/>
      <w:r>
        <w:rPr>
          <w:sz w:val="24"/>
          <w:szCs w:val="24"/>
        </w:rPr>
        <w:t xml:space="preserve"> function on detecting the brain’s </w:t>
      </w:r>
      <w:r>
        <w:t>electrical activity associated with cognitive states such as attention, stress, or fatigue.</w:t>
      </w:r>
      <w:r w:rsidR="003944BD">
        <w:t xml:space="preserve"> These signals are then translated by machine-learning (ML) models into actionable data which can then trigger adaptive responses in digital systems such as Digital Therapeutics. Current use cases of these systems include, an </w:t>
      </w:r>
      <w:r w:rsidR="003944BD" w:rsidRPr="003944BD">
        <w:t>electroencephalogram</w:t>
      </w:r>
      <w:r w:rsidR="003944BD">
        <w:t xml:space="preserve"> to detect </w:t>
      </w:r>
      <w:proofErr w:type="spellStart"/>
      <w:r w:rsidR="003944BD">
        <w:t>reducted</w:t>
      </w:r>
      <w:proofErr w:type="spellEnd"/>
      <w:r w:rsidR="003944BD">
        <w:t xml:space="preserve"> beta-wave activity </w:t>
      </w:r>
      <w:r w:rsidR="003944BD" w:rsidRPr="003944BD">
        <w:t>indicating mental fatigue, prompting a learning platform to simplify material or suggest a break. Similarly, neurofeedback mechanisms enable users to observe their brain activity in real time and learn to regulate it, improving focus and emotional control (</w:t>
      </w:r>
      <w:proofErr w:type="spellStart"/>
      <w:r w:rsidR="003944BD" w:rsidRPr="003944BD">
        <w:t>Arns</w:t>
      </w:r>
      <w:proofErr w:type="spellEnd"/>
      <w:r w:rsidR="003944BD" w:rsidRPr="003944BD">
        <w:t xml:space="preserve"> et al., 2020).</w:t>
      </w:r>
      <w:bookmarkStart w:id="1" w:name="_GoBack"/>
      <w:bookmarkEnd w:id="1"/>
    </w:p>
    <w:p w14:paraId="69726254" w14:textId="77777777" w:rsidR="00BC6181" w:rsidRDefault="00BC6181" w:rsidP="00BC6181">
      <w:r>
        <w:br w:type="page"/>
      </w:r>
    </w:p>
    <w:p w14:paraId="643325C7" w14:textId="77777777" w:rsidR="00C86720" w:rsidRPr="00C86720" w:rsidRDefault="00C86720" w:rsidP="00C86720">
      <w:pPr>
        <w:rPr>
          <w:sz w:val="24"/>
          <w:szCs w:val="24"/>
        </w:rPr>
      </w:pPr>
    </w:p>
    <w:p w14:paraId="193D2766" w14:textId="6FE87E5E" w:rsidR="00C86720" w:rsidRDefault="002E7094" w:rsidP="00C86720">
      <w:pPr>
        <w:pStyle w:val="Heading1"/>
      </w:pPr>
      <w:r>
        <w:t>Application</w:t>
      </w:r>
    </w:p>
    <w:p w14:paraId="21877EEC" w14:textId="77777777" w:rsidR="00115ECA" w:rsidRDefault="00115ECA" w:rsidP="00115ECA">
      <w:pPr>
        <w:pStyle w:val="Heading2"/>
      </w:pPr>
      <w:r>
        <w:t>Convergence</w:t>
      </w:r>
    </w:p>
    <w:p w14:paraId="661CFAB9" w14:textId="77777777" w:rsidR="00115ECA" w:rsidRPr="00115ECA" w:rsidRDefault="00115ECA" w:rsidP="00115ECA">
      <w:r>
        <w:t>Evidently the blah blah blah</w:t>
      </w:r>
    </w:p>
    <w:p w14:paraId="71FE490A" w14:textId="3AF9F061" w:rsidR="00280EF3" w:rsidRPr="00BC6B0B" w:rsidRDefault="00280EF3" w:rsidP="00C86720">
      <w:pPr>
        <w:rPr>
          <w:b/>
          <w:sz w:val="24"/>
        </w:rPr>
      </w:pPr>
    </w:p>
    <w:p w14:paraId="43450702" w14:textId="77777777" w:rsidR="00280EF3" w:rsidRDefault="00280EF3" w:rsidP="00C86720">
      <w:pPr>
        <w:rPr>
          <w:sz w:val="24"/>
        </w:rPr>
      </w:pPr>
    </w:p>
    <w:p w14:paraId="4A2AB3AA" w14:textId="77777777" w:rsidR="00E25CF8" w:rsidRDefault="00E25CF8"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77777777" w:rsidR="00C86720" w:rsidRDefault="00C86720" w:rsidP="00C86720">
      <w:pPr>
        <w:pStyle w:val="Heading1"/>
      </w:pPr>
      <w:bookmarkStart w:id="2" w:name="_Toc210408334"/>
      <w:r>
        <w:t>Discussion &amp; Analysis</w:t>
      </w:r>
      <w:bookmarkEnd w:id="2"/>
    </w:p>
    <w:p w14:paraId="71E8225C" w14:textId="77777777" w:rsidR="00C86720" w:rsidRDefault="00C86720" w:rsidP="00F851A4">
      <w:pPr>
        <w:pStyle w:val="Heading1"/>
      </w:pPr>
      <w:bookmarkStart w:id="3" w:name="_Toc210408340"/>
      <w:r>
        <w:t>Conclusion</w:t>
      </w:r>
      <w:bookmarkEnd w:id="3"/>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4" w:name="_Toc210408341"/>
      <w:r w:rsidRPr="00C86720">
        <w:t>References</w:t>
      </w:r>
      <w:bookmarkEnd w:id="4"/>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0"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1"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2"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3"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4"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5"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6"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Brain drain: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2"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Onnela</w:t>
      </w:r>
      <w:proofErr w:type="spellEnd"/>
      <w:r w:rsidRPr="001F4989">
        <w:rPr>
          <w:rFonts w:ascii="Times New Roman" w:eastAsia="Times New Roman" w:hAnsi="Times New Roman" w:cs="Times New Roman"/>
          <w:sz w:val="24"/>
          <w:szCs w:val="24"/>
          <w:lang w:eastAsia="en-ZA"/>
        </w:rPr>
        <w:t xml:space="preserve">, J. P., &amp; Rauch, S. L. (2016). Harnessing smartphone-based digital phenotyping to enhance </w:t>
      </w:r>
      <w:proofErr w:type="spellStart"/>
      <w:r w:rsidRPr="001F4989">
        <w:rPr>
          <w:rFonts w:ascii="Times New Roman" w:eastAsia="Times New Roman" w:hAnsi="Times New Roman" w:cs="Times New Roman"/>
          <w:sz w:val="24"/>
          <w:szCs w:val="24"/>
          <w:lang w:eastAsia="en-ZA"/>
        </w:rPr>
        <w:t>behavioral</w:t>
      </w:r>
      <w:proofErr w:type="spellEnd"/>
      <w:r w:rsidRPr="001F4989">
        <w:rPr>
          <w:rFonts w:ascii="Times New Roman" w:eastAsia="Times New Roman" w:hAnsi="Times New Roman" w:cs="Times New Roman"/>
          <w:sz w:val="24"/>
          <w:szCs w:val="24"/>
          <w:lang w:eastAsia="en-ZA"/>
        </w:rPr>
        <w:t xml:space="preserve">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Jilka, S., &amp; </w:t>
      </w:r>
      <w:proofErr w:type="spellStart"/>
      <w:r w:rsidRPr="001F4989">
        <w:rPr>
          <w:rFonts w:ascii="Times New Roman" w:eastAsia="Times New Roman" w:hAnsi="Times New Roman" w:cs="Times New Roman"/>
          <w:sz w:val="24"/>
          <w:szCs w:val="24"/>
          <w:lang w:eastAsia="en-ZA"/>
        </w:rPr>
        <w:t>Giacco</w:t>
      </w:r>
      <w:proofErr w:type="spellEnd"/>
      <w:r w:rsidRPr="001F4989">
        <w:rPr>
          <w:rFonts w:ascii="Times New Roman" w:eastAsia="Times New Roman" w:hAnsi="Times New Roman" w:cs="Times New Roman"/>
          <w:sz w:val="24"/>
          <w:szCs w:val="24"/>
          <w:lang w:eastAsia="en-ZA"/>
        </w:rPr>
        <w:t>,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dos Santos, M. P., et al. (2024). Machine learning applied to digital phenotyping. Computers in Human </w:t>
      </w:r>
      <w:proofErr w:type="spellStart"/>
      <w:r w:rsidRPr="001F4989">
        <w:rPr>
          <w:rFonts w:ascii="Times New Roman" w:eastAsia="Times New Roman" w:hAnsi="Times New Roman" w:cs="Times New Roman"/>
          <w:sz w:val="24"/>
          <w:szCs w:val="24"/>
          <w:lang w:eastAsia="en-ZA"/>
        </w:rPr>
        <w:t>Behavior</w:t>
      </w:r>
      <w:proofErr w:type="spellEnd"/>
      <w:r w:rsidRPr="001F4989">
        <w:rPr>
          <w:rFonts w:ascii="Times New Roman" w:eastAsia="Times New Roman" w:hAnsi="Times New Roman" w:cs="Times New Roman"/>
          <w:sz w:val="24"/>
          <w:szCs w:val="24"/>
          <w:lang w:eastAsia="en-ZA"/>
        </w:rPr>
        <w:t>,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Martínez-Martín, N., et al. (2021). Ethical development of digital phenotyping tools for mental health applications: A Delphi study. </w:t>
      </w:r>
      <w:proofErr w:type="spellStart"/>
      <w:r w:rsidRPr="001F4989">
        <w:rPr>
          <w:rFonts w:ascii="Times New Roman" w:eastAsia="Times New Roman" w:hAnsi="Times New Roman" w:cs="Times New Roman"/>
          <w:sz w:val="24"/>
          <w:szCs w:val="24"/>
          <w:lang w:eastAsia="en-ZA"/>
        </w:rPr>
        <w:t>JMIR</w:t>
      </w:r>
      <w:proofErr w:type="spellEnd"/>
      <w:r w:rsidRPr="001F4989">
        <w:rPr>
          <w:rFonts w:ascii="Times New Roman" w:eastAsia="Times New Roman" w:hAnsi="Times New Roman" w:cs="Times New Roman"/>
          <w:sz w:val="24"/>
          <w:szCs w:val="24"/>
          <w:lang w:eastAsia="en-ZA"/>
        </w:rPr>
        <w:t xml:space="preserve"> mHealth and </w:t>
      </w:r>
      <w:proofErr w:type="spellStart"/>
      <w:r w:rsidRPr="001F4989">
        <w:rPr>
          <w:rFonts w:ascii="Times New Roman" w:eastAsia="Times New Roman" w:hAnsi="Times New Roman" w:cs="Times New Roman"/>
          <w:sz w:val="24"/>
          <w:szCs w:val="24"/>
          <w:lang w:eastAsia="en-ZA"/>
        </w:rPr>
        <w:t>uHealth</w:t>
      </w:r>
      <w:proofErr w:type="spellEnd"/>
      <w:r w:rsidRPr="001F4989">
        <w:rPr>
          <w:rFonts w:ascii="Times New Roman" w:eastAsia="Times New Roman" w:hAnsi="Times New Roman" w:cs="Times New Roman"/>
          <w:sz w:val="24"/>
          <w:szCs w:val="24"/>
          <w:lang w:eastAsia="en-ZA"/>
        </w:rPr>
        <w:t>,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Alam</w:t>
      </w:r>
      <w:proofErr w:type="spellEnd"/>
      <w:r w:rsidRPr="001F4989">
        <w:rPr>
          <w:rFonts w:ascii="Times New Roman" w:eastAsia="Times New Roman" w:hAnsi="Times New Roman" w:cs="Times New Roman"/>
          <w:sz w:val="24"/>
          <w:szCs w:val="24"/>
          <w:lang w:eastAsia="en-ZA"/>
        </w:rPr>
        <w:t>, N. B., et al. (2025). Challenges and standardisation strategies for sensor-based data collection for digital phenotyping. Communications Medicine, 5, 360. https://doi.org/10.1038/s43856-025-01013-3</w:t>
      </w:r>
    </w:p>
    <w:p w14:paraId="60D863F3"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Akili Interactive.</w:t>
      </w:r>
      <w:r w:rsidRPr="00EA797B">
        <w:rPr>
          <w:rFonts w:ascii="Times New Roman" w:eastAsia="Times New Roman" w:hAnsi="Times New Roman" w:cs="Times New Roman"/>
          <w:sz w:val="24"/>
          <w:szCs w:val="24"/>
          <w:lang w:eastAsia="en-ZA"/>
        </w:rPr>
        <w:t xml:space="preserve"> (2020). </w:t>
      </w:r>
      <w:r w:rsidRPr="00EA797B">
        <w:rPr>
          <w:rFonts w:ascii="Times New Roman" w:eastAsia="Times New Roman" w:hAnsi="Times New Roman" w:cs="Times New Roman"/>
          <w:i/>
          <w:iCs/>
          <w:sz w:val="24"/>
          <w:szCs w:val="24"/>
          <w:lang w:eastAsia="en-ZA"/>
        </w:rPr>
        <w:t>FDA authorizes first prescription video game for children with ADHD.</w:t>
      </w:r>
      <w:r w:rsidRPr="00EA797B">
        <w:rPr>
          <w:rFonts w:ascii="Times New Roman" w:eastAsia="Times New Roman" w:hAnsi="Times New Roman" w:cs="Times New Roman"/>
          <w:sz w:val="24"/>
          <w:szCs w:val="24"/>
          <w:lang w:eastAsia="en-ZA"/>
        </w:rPr>
        <w:t xml:space="preserve"> U.S. Food and Drug Administration. https://www.fda.gov/news-events/press-announcements/fda-authorizes-first-prescription-video-game-children-adhd</w:t>
      </w:r>
    </w:p>
    <w:p w14:paraId="687F4CC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Digital Therapeutics Alliance.</w:t>
      </w:r>
      <w:r w:rsidRPr="00EA797B">
        <w:rPr>
          <w:rFonts w:ascii="Times New Roman" w:eastAsia="Times New Roman" w:hAnsi="Times New Roman" w:cs="Times New Roman"/>
          <w:sz w:val="24"/>
          <w:szCs w:val="24"/>
          <w:lang w:eastAsia="en-ZA"/>
        </w:rPr>
        <w:t xml:space="preserve"> (2023). </w:t>
      </w:r>
      <w:r w:rsidRPr="00EA797B">
        <w:rPr>
          <w:rFonts w:ascii="Times New Roman" w:eastAsia="Times New Roman" w:hAnsi="Times New Roman" w:cs="Times New Roman"/>
          <w:i/>
          <w:iCs/>
          <w:sz w:val="24"/>
          <w:szCs w:val="24"/>
          <w:lang w:eastAsia="en-ZA"/>
        </w:rPr>
        <w:t>Digital therapeutics: Delivering clinical outcomes through software-driven interventions.</w:t>
      </w:r>
      <w:r w:rsidRPr="00EA797B">
        <w:rPr>
          <w:rFonts w:ascii="Times New Roman" w:eastAsia="Times New Roman" w:hAnsi="Times New Roman" w:cs="Times New Roman"/>
          <w:sz w:val="24"/>
          <w:szCs w:val="24"/>
          <w:lang w:eastAsia="en-ZA"/>
        </w:rPr>
        <w:t xml:space="preserve"> Digital Therapeutics Alliance. https://dtxalliance.org/</w:t>
      </w:r>
    </w:p>
    <w:p w14:paraId="76B2210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Gerke</w:t>
      </w:r>
      <w:proofErr w:type="spellEnd"/>
      <w:r w:rsidRPr="00EA797B">
        <w:rPr>
          <w:rFonts w:ascii="Times New Roman" w:eastAsia="Times New Roman" w:hAnsi="Times New Roman" w:cs="Times New Roman"/>
          <w:b/>
          <w:bCs/>
          <w:sz w:val="24"/>
          <w:szCs w:val="24"/>
          <w:lang w:eastAsia="en-ZA"/>
        </w:rPr>
        <w:t xml:space="preserve">, S., </w:t>
      </w:r>
      <w:proofErr w:type="spellStart"/>
      <w:r w:rsidRPr="00EA797B">
        <w:rPr>
          <w:rFonts w:ascii="Times New Roman" w:eastAsia="Times New Roman" w:hAnsi="Times New Roman" w:cs="Times New Roman"/>
          <w:b/>
          <w:bCs/>
          <w:sz w:val="24"/>
          <w:szCs w:val="24"/>
          <w:lang w:eastAsia="en-ZA"/>
        </w:rPr>
        <w:t>Minssen</w:t>
      </w:r>
      <w:proofErr w:type="spellEnd"/>
      <w:r w:rsidRPr="00EA797B">
        <w:rPr>
          <w:rFonts w:ascii="Times New Roman" w:eastAsia="Times New Roman" w:hAnsi="Times New Roman" w:cs="Times New Roman"/>
          <w:b/>
          <w:bCs/>
          <w:sz w:val="24"/>
          <w:szCs w:val="24"/>
          <w:lang w:eastAsia="en-ZA"/>
        </w:rPr>
        <w:t>, T., &amp; Cohen, G. I.</w:t>
      </w:r>
      <w:r w:rsidRPr="00EA797B">
        <w:rPr>
          <w:rFonts w:ascii="Times New Roman" w:eastAsia="Times New Roman" w:hAnsi="Times New Roman" w:cs="Times New Roman"/>
          <w:sz w:val="24"/>
          <w:szCs w:val="24"/>
          <w:lang w:eastAsia="en-ZA"/>
        </w:rPr>
        <w:t xml:space="preserve"> (2022). Ethical and legal challenges of digital therapeutics. </w:t>
      </w:r>
      <w:proofErr w:type="spellStart"/>
      <w:r w:rsidRPr="00EA797B">
        <w:rPr>
          <w:rFonts w:ascii="Times New Roman" w:eastAsia="Times New Roman" w:hAnsi="Times New Roman" w:cs="Times New Roman"/>
          <w:i/>
          <w:iCs/>
          <w:sz w:val="24"/>
          <w:szCs w:val="24"/>
          <w:lang w:eastAsia="en-ZA"/>
        </w:rPr>
        <w:t>npj</w:t>
      </w:r>
      <w:proofErr w:type="spellEnd"/>
      <w:r w:rsidRPr="00EA797B">
        <w:rPr>
          <w:rFonts w:ascii="Times New Roman" w:eastAsia="Times New Roman" w:hAnsi="Times New Roman" w:cs="Times New Roman"/>
          <w:i/>
          <w:iCs/>
          <w:sz w:val="24"/>
          <w:szCs w:val="24"/>
          <w:lang w:eastAsia="en-ZA"/>
        </w:rPr>
        <w:t xml:space="preserve"> Digital Medicine, 5</w:t>
      </w:r>
      <w:r w:rsidRPr="00EA797B">
        <w:rPr>
          <w:rFonts w:ascii="Times New Roman" w:eastAsia="Times New Roman" w:hAnsi="Times New Roman" w:cs="Times New Roman"/>
          <w:sz w:val="24"/>
          <w:szCs w:val="24"/>
          <w:lang w:eastAsia="en-ZA"/>
        </w:rPr>
        <w:t>(1), 42. https://doi.org/10.1038/s41746-022-00574-5</w:t>
      </w:r>
    </w:p>
    <w:p w14:paraId="2AAABBA0"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Lipschitz, J., Ng, M., &amp; Firth, J.</w:t>
      </w:r>
      <w:r w:rsidRPr="00EA797B">
        <w:rPr>
          <w:rFonts w:ascii="Times New Roman" w:eastAsia="Times New Roman" w:hAnsi="Times New Roman" w:cs="Times New Roman"/>
          <w:sz w:val="24"/>
          <w:szCs w:val="24"/>
          <w:lang w:eastAsia="en-ZA"/>
        </w:rPr>
        <w:t xml:space="preserve"> (2021). The evidence and opportunities for digital mental health interventions. </w:t>
      </w:r>
      <w:r w:rsidRPr="00EA797B">
        <w:rPr>
          <w:rFonts w:ascii="Times New Roman" w:eastAsia="Times New Roman" w:hAnsi="Times New Roman" w:cs="Times New Roman"/>
          <w:i/>
          <w:iCs/>
          <w:sz w:val="24"/>
          <w:szCs w:val="24"/>
          <w:lang w:eastAsia="en-ZA"/>
        </w:rPr>
        <w:t>World Psychiatry, 20</w:t>
      </w:r>
      <w:r w:rsidRPr="00EA797B">
        <w:rPr>
          <w:rFonts w:ascii="Times New Roman" w:eastAsia="Times New Roman" w:hAnsi="Times New Roman" w:cs="Times New Roman"/>
          <w:sz w:val="24"/>
          <w:szCs w:val="24"/>
          <w:lang w:eastAsia="en-ZA"/>
        </w:rPr>
        <w:t>(3), 318–332. https://doi.org/10.1002/wps.20829</w:t>
      </w:r>
    </w:p>
    <w:p w14:paraId="72ECC31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&amp; Roberts, L. W.</w:t>
      </w:r>
      <w:r w:rsidRPr="00EA797B">
        <w:rPr>
          <w:rFonts w:ascii="Times New Roman" w:eastAsia="Times New Roman" w:hAnsi="Times New Roman" w:cs="Times New Roman"/>
          <w:sz w:val="24"/>
          <w:szCs w:val="24"/>
          <w:lang w:eastAsia="en-ZA"/>
        </w:rPr>
        <w:t xml:space="preserve"> (2023). Ethical dimensions of digital mental health: Challenges and next steps. </w:t>
      </w:r>
      <w:r w:rsidRPr="00EA797B">
        <w:rPr>
          <w:rFonts w:ascii="Times New Roman" w:eastAsia="Times New Roman" w:hAnsi="Times New Roman" w:cs="Times New Roman"/>
          <w:i/>
          <w:iCs/>
          <w:sz w:val="24"/>
          <w:szCs w:val="24"/>
          <w:lang w:eastAsia="en-ZA"/>
        </w:rPr>
        <w:t>World Psychiatry, 22</w:t>
      </w:r>
      <w:r w:rsidRPr="00EA797B">
        <w:rPr>
          <w:rFonts w:ascii="Times New Roman" w:eastAsia="Times New Roman" w:hAnsi="Times New Roman" w:cs="Times New Roman"/>
          <w:sz w:val="24"/>
          <w:szCs w:val="24"/>
          <w:lang w:eastAsia="en-ZA"/>
        </w:rPr>
        <w:t>(1), 30–43. https://doi.org/10.1002/wps.21059</w:t>
      </w:r>
    </w:p>
    <w:p w14:paraId="00060F26"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Wang, C., Lin, J., &amp; Meyer, D.</w:t>
      </w:r>
      <w:r w:rsidRPr="00EA797B">
        <w:rPr>
          <w:rFonts w:ascii="Times New Roman" w:eastAsia="Times New Roman" w:hAnsi="Times New Roman" w:cs="Times New Roman"/>
          <w:sz w:val="24"/>
          <w:szCs w:val="24"/>
          <w:lang w:eastAsia="en-ZA"/>
        </w:rPr>
        <w:t xml:space="preserve"> (2023). Data-driven personalization in digital therapeutics: Integrating phenotypic data for adaptive interventions. </w:t>
      </w:r>
      <w:r w:rsidRPr="00EA797B">
        <w:rPr>
          <w:rFonts w:ascii="Times New Roman" w:eastAsia="Times New Roman" w:hAnsi="Times New Roman" w:cs="Times New Roman"/>
          <w:i/>
          <w:iCs/>
          <w:sz w:val="24"/>
          <w:szCs w:val="24"/>
          <w:lang w:eastAsia="en-ZA"/>
        </w:rPr>
        <w:t>Frontiers in Digital Health, 5</w:t>
      </w:r>
      <w:r w:rsidRPr="00EA797B">
        <w:rPr>
          <w:rFonts w:ascii="Times New Roman" w:eastAsia="Times New Roman" w:hAnsi="Times New Roman" w:cs="Times New Roman"/>
          <w:sz w:val="24"/>
          <w:szCs w:val="24"/>
          <w:lang w:eastAsia="en-ZA"/>
        </w:rPr>
        <w:t>(1), 101–118. https://doi.org/10.3389/fdgth.2023.101118</w:t>
      </w:r>
    </w:p>
    <w:p w14:paraId="4935B417"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U.S. Food and Drug Administration.</w:t>
      </w:r>
      <w:r w:rsidRPr="00EA797B">
        <w:rPr>
          <w:rFonts w:ascii="Times New Roman" w:eastAsia="Times New Roman" w:hAnsi="Times New Roman" w:cs="Times New Roman"/>
          <w:sz w:val="24"/>
          <w:szCs w:val="24"/>
          <w:lang w:eastAsia="en-ZA"/>
        </w:rPr>
        <w:t xml:space="preserve"> (2022). </w:t>
      </w:r>
      <w:r w:rsidRPr="00EA797B">
        <w:rPr>
          <w:rFonts w:ascii="Times New Roman" w:eastAsia="Times New Roman" w:hAnsi="Times New Roman" w:cs="Times New Roman"/>
          <w:i/>
          <w:iCs/>
          <w:sz w:val="24"/>
          <w:szCs w:val="24"/>
          <w:lang w:eastAsia="en-ZA"/>
        </w:rPr>
        <w:t>Digital health technologies and medical devices: Regulatory guidance.</w:t>
      </w:r>
      <w:r w:rsidRPr="00EA797B">
        <w:rPr>
          <w:rFonts w:ascii="Times New Roman" w:eastAsia="Times New Roman" w:hAnsi="Times New Roman" w:cs="Times New Roman"/>
          <w:sz w:val="24"/>
          <w:szCs w:val="24"/>
          <w:lang w:eastAsia="en-ZA"/>
        </w:rPr>
        <w:t xml:space="preserve"> https://www.fda.gov/medical-devices/digital-health-center-excellence</w:t>
      </w: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5" w:name="_Toc210408342"/>
      <w:r>
        <w:lastRenderedPageBreak/>
        <w:t>Appendices</w:t>
      </w:r>
      <w:bookmarkEnd w:id="5"/>
    </w:p>
    <w:p w14:paraId="628FC2DB" w14:textId="77777777" w:rsidR="00F43D29" w:rsidRDefault="00F43D29" w:rsidP="00F43D29">
      <w:pPr>
        <w:pStyle w:val="Heading2"/>
      </w:pPr>
      <w:bookmarkStart w:id="6" w:name="_Toc210408343"/>
      <w:r>
        <w:t>Appendix A</w:t>
      </w:r>
      <w:bookmarkEnd w:id="6"/>
    </w:p>
    <w:p w14:paraId="40332FF6" w14:textId="77777777" w:rsidR="00F43D29" w:rsidRDefault="00F43D29" w:rsidP="00F43D29">
      <w:pPr>
        <w:pStyle w:val="Heading3"/>
      </w:pPr>
      <w:bookmarkStart w:id="7" w:name="_Toc210408344"/>
      <w:r>
        <w:t>Supplementary Data and Methodology for Figure 1</w:t>
      </w:r>
      <w:bookmarkEnd w:id="7"/>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8" w:name="_Toc210408345"/>
      <w:r>
        <w:t>Table A.1: Synthetic Data for Estimated Technology Impact</w:t>
      </w:r>
      <w:bookmarkEnd w:id="8"/>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B051B3" w14:textId="77777777" w:rsidR="00805569" w:rsidRDefault="00805569" w:rsidP="00F851A4">
      <w:pPr>
        <w:spacing w:after="0" w:line="240" w:lineRule="auto"/>
      </w:pPr>
      <w:r>
        <w:separator/>
      </w:r>
    </w:p>
  </w:endnote>
  <w:endnote w:type="continuationSeparator" w:id="0">
    <w:p w14:paraId="1C5286CD" w14:textId="77777777" w:rsidR="00805569" w:rsidRDefault="00805569"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1C115D" w14:textId="5CFBB7E9" w:rsidR="00E208A2" w:rsidRDefault="00E208A2">
    <w:pPr>
      <w:pStyle w:val="Footer"/>
      <w:jc w:val="right"/>
    </w:pPr>
  </w:p>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BC6181" w:rsidRDefault="00BC618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280EF3">
              <w:rPr>
                <w:b/>
              </w:rPr>
              <w:t>6</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1DF4C5" w14:textId="77777777" w:rsidR="00805569" w:rsidRDefault="00805569" w:rsidP="00F851A4">
      <w:pPr>
        <w:spacing w:after="0" w:line="240" w:lineRule="auto"/>
      </w:pPr>
      <w:r>
        <w:separator/>
      </w:r>
    </w:p>
  </w:footnote>
  <w:footnote w:type="continuationSeparator" w:id="0">
    <w:p w14:paraId="7731BCB2" w14:textId="77777777" w:rsidR="00805569" w:rsidRDefault="00805569"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104CF6"/>
    <w:rsid w:val="00115ECA"/>
    <w:rsid w:val="00141E7B"/>
    <w:rsid w:val="00142A71"/>
    <w:rsid w:val="00152055"/>
    <w:rsid w:val="001609E5"/>
    <w:rsid w:val="00193FF8"/>
    <w:rsid w:val="001B6120"/>
    <w:rsid w:val="001D1B09"/>
    <w:rsid w:val="001D26A5"/>
    <w:rsid w:val="001D62AA"/>
    <w:rsid w:val="001F4989"/>
    <w:rsid w:val="001F4A01"/>
    <w:rsid w:val="001F7418"/>
    <w:rsid w:val="002145C0"/>
    <w:rsid w:val="00217B65"/>
    <w:rsid w:val="00256398"/>
    <w:rsid w:val="00257B87"/>
    <w:rsid w:val="00280EF3"/>
    <w:rsid w:val="002957E5"/>
    <w:rsid w:val="002B3B26"/>
    <w:rsid w:val="002E7094"/>
    <w:rsid w:val="002F08C1"/>
    <w:rsid w:val="0038357E"/>
    <w:rsid w:val="003944BD"/>
    <w:rsid w:val="003962DB"/>
    <w:rsid w:val="003F4DC0"/>
    <w:rsid w:val="00404184"/>
    <w:rsid w:val="0040482B"/>
    <w:rsid w:val="00423BF9"/>
    <w:rsid w:val="00427441"/>
    <w:rsid w:val="00444E6F"/>
    <w:rsid w:val="00452ED5"/>
    <w:rsid w:val="00471E2F"/>
    <w:rsid w:val="004736B0"/>
    <w:rsid w:val="004C54CB"/>
    <w:rsid w:val="004D54A5"/>
    <w:rsid w:val="00527810"/>
    <w:rsid w:val="00555B40"/>
    <w:rsid w:val="0056720D"/>
    <w:rsid w:val="00590EA7"/>
    <w:rsid w:val="00610409"/>
    <w:rsid w:val="0062070F"/>
    <w:rsid w:val="00635C2D"/>
    <w:rsid w:val="006648E4"/>
    <w:rsid w:val="00686162"/>
    <w:rsid w:val="006C438D"/>
    <w:rsid w:val="00703502"/>
    <w:rsid w:val="00704127"/>
    <w:rsid w:val="00706C8A"/>
    <w:rsid w:val="00717B3C"/>
    <w:rsid w:val="00763ECA"/>
    <w:rsid w:val="00782BFB"/>
    <w:rsid w:val="007E213A"/>
    <w:rsid w:val="00805569"/>
    <w:rsid w:val="00822F14"/>
    <w:rsid w:val="00837FF3"/>
    <w:rsid w:val="0084136E"/>
    <w:rsid w:val="00852B36"/>
    <w:rsid w:val="008708AA"/>
    <w:rsid w:val="008A2248"/>
    <w:rsid w:val="008A416B"/>
    <w:rsid w:val="008B320B"/>
    <w:rsid w:val="008D5DD4"/>
    <w:rsid w:val="008D5FC6"/>
    <w:rsid w:val="009243B8"/>
    <w:rsid w:val="009658E2"/>
    <w:rsid w:val="009F5F22"/>
    <w:rsid w:val="00A10A0C"/>
    <w:rsid w:val="00A32DB7"/>
    <w:rsid w:val="00A87174"/>
    <w:rsid w:val="00AA025B"/>
    <w:rsid w:val="00AB6ABE"/>
    <w:rsid w:val="00AD4A3F"/>
    <w:rsid w:val="00B12795"/>
    <w:rsid w:val="00B161E1"/>
    <w:rsid w:val="00B202EF"/>
    <w:rsid w:val="00B47DD0"/>
    <w:rsid w:val="00B569B8"/>
    <w:rsid w:val="00B639DC"/>
    <w:rsid w:val="00BA2272"/>
    <w:rsid w:val="00BA771A"/>
    <w:rsid w:val="00BB3D3F"/>
    <w:rsid w:val="00BC6181"/>
    <w:rsid w:val="00BC6B0B"/>
    <w:rsid w:val="00C11C05"/>
    <w:rsid w:val="00C21CE5"/>
    <w:rsid w:val="00C359DB"/>
    <w:rsid w:val="00C86720"/>
    <w:rsid w:val="00C90D5D"/>
    <w:rsid w:val="00CC2939"/>
    <w:rsid w:val="00CC4A58"/>
    <w:rsid w:val="00CD3CC6"/>
    <w:rsid w:val="00D60102"/>
    <w:rsid w:val="00D625BA"/>
    <w:rsid w:val="00D67E58"/>
    <w:rsid w:val="00D70446"/>
    <w:rsid w:val="00DC0921"/>
    <w:rsid w:val="00DE61EE"/>
    <w:rsid w:val="00DF2846"/>
    <w:rsid w:val="00DF70ED"/>
    <w:rsid w:val="00E208A2"/>
    <w:rsid w:val="00E25CF8"/>
    <w:rsid w:val="00E32B5E"/>
    <w:rsid w:val="00E53C53"/>
    <w:rsid w:val="00EA797B"/>
    <w:rsid w:val="00EC4FF0"/>
    <w:rsid w:val="00EE0D9B"/>
    <w:rsid w:val="00F43D29"/>
    <w:rsid w:val="00F851A4"/>
    <w:rsid w:val="00FC54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i.org/10.1080/01972240490507974" TargetMode="External"/><Relationship Id="rId18" Type="http://schemas.openxmlformats.org/officeDocument/2006/relationships/hyperlink" Target="https://doi.org/10.3389/fcogn.2023.1203077" TargetMode="External"/><Relationship Id="rId3" Type="http://schemas.openxmlformats.org/officeDocument/2006/relationships/styles" Target="styles.xml"/><Relationship Id="rId21" Type="http://schemas.openxmlformats.org/officeDocument/2006/relationships/hyperlink" Target="https://www.who.int/publications/i/item/9789240072895" TargetMode="External"/><Relationship Id="rId7" Type="http://schemas.openxmlformats.org/officeDocument/2006/relationships/endnotes" Target="endnotes.xml"/><Relationship Id="rId12" Type="http://schemas.openxmlformats.org/officeDocument/2006/relationships/hyperlink" Target="https://dtxalliance.org/wp-content/uploads/2021/01/DTA_DTx-Definition-and-Core-Principles.pdf" TargetMode="External"/><Relationship Id="rId17" Type="http://schemas.openxmlformats.org/officeDocument/2006/relationships/hyperlink" Target="https://www.weforum.org/agenda/2016/01/the-fourth-industrial-revolution-what-it-means-and-how-to-respond/"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3389/fnrgo.2023.1171403" TargetMode="External"/><Relationship Id="rId20" Type="http://schemas.openxmlformats.org/officeDocument/2006/relationships/hyperlink" Target="https://www.unesco.org/reports/gem-report/20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77/20539517221149097"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02/btm2.10536" TargetMode="External"/><Relationship Id="rId23" Type="http://schemas.openxmlformats.org/officeDocument/2006/relationships/footer" Target="footer2.xml"/><Relationship Id="rId10" Type="http://schemas.openxmlformats.org/officeDocument/2006/relationships/hyperlink" Target="https://doi.org/10.3389/fpsyg.2023.1122200" TargetMode="External"/><Relationship Id="rId19" Type="http://schemas.openxmlformats.org/officeDocument/2006/relationships/hyperlink" Target="https://sdgs.un.org/2030agenda"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mckinsey.com" TargetMode="External"/><Relationship Id="rId22" Type="http://schemas.openxmlformats.org/officeDocument/2006/relationships/hyperlink" Target="https://doi.org/10.1038/s41746-025-016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56E9A-95B0-4DC7-AA47-A30A985B5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TotalTime>
  <Pages>15</Pages>
  <Words>4548</Words>
  <Characters>25925</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30413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Tinotenda Lincoln Mhedziso</cp:lastModifiedBy>
  <cp:revision>20</cp:revision>
  <dcterms:created xsi:type="dcterms:W3CDTF">2025-10-01T06:14:00Z</dcterms:created>
  <dcterms:modified xsi:type="dcterms:W3CDTF">2025-10-09T14:10:00Z</dcterms:modified>
</cp:coreProperties>
</file>