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B543A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1. Structural &amp; Technical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7163"/>
      </w:tblGrid>
      <w:tr w:rsidR="001215FA" w:rsidRPr="001215FA" w14:paraId="7731DF43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B0A7E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3DEE39F2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7EAB531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F123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Title page</w:t>
            </w:r>
          </w:p>
        </w:tc>
        <w:tc>
          <w:tcPr>
            <w:tcW w:w="0" w:type="auto"/>
            <w:vAlign w:val="center"/>
            <w:hideMark/>
          </w:tcPr>
          <w:p w14:paraId="2779973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Include full name, module code, date, affiliation, and a precise title like: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“Digital Phenotyping: Emerging Technologies for Holistic Mental Health, Cognition, and Education (2020–2025)”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.</w:t>
            </w:r>
          </w:p>
        </w:tc>
      </w:tr>
      <w:tr w:rsidR="001215FA" w:rsidRPr="001215FA" w14:paraId="665F7E20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FEDC8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Macro-structure</w:t>
            </w:r>
          </w:p>
        </w:tc>
        <w:tc>
          <w:tcPr>
            <w:tcW w:w="0" w:type="auto"/>
            <w:vAlign w:val="center"/>
            <w:hideMark/>
          </w:tcPr>
          <w:p w14:paraId="4B71C355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Include sections: Abstract, Introduction, Background/Definitions, Applications/Benefits, Risks/Harms, Ethics/Regulation/Equity, Problem Statement &amp; System Design, Discussion, Research Gaps, Conclusion, References. Ensure word counts roughly follow suggested 5,000-word plan.</w:t>
            </w:r>
          </w:p>
        </w:tc>
      </w:tr>
      <w:tr w:rsidR="001215FA" w:rsidRPr="001215FA" w14:paraId="44B2BC9A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68131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Presentation styles &amp; navigational aids</w:t>
            </w:r>
          </w:p>
        </w:tc>
        <w:tc>
          <w:tcPr>
            <w:tcW w:w="0" w:type="auto"/>
            <w:vAlign w:val="center"/>
            <w:hideMark/>
          </w:tcPr>
          <w:p w14:paraId="75472065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 numbered headings/subheadings (1., 1.1, 1.2). Include Table of Contents and figure/table numbering.</w:t>
            </w:r>
          </w:p>
        </w:tc>
      </w:tr>
      <w:tr w:rsidR="001215FA" w:rsidRPr="001215FA" w14:paraId="0DE90AEF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A27C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Appendix, figures, tables</w:t>
            </w:r>
          </w:p>
        </w:tc>
        <w:tc>
          <w:tcPr>
            <w:tcW w:w="0" w:type="auto"/>
            <w:vAlign w:val="center"/>
            <w:hideMark/>
          </w:tcPr>
          <w:p w14:paraId="72D5C4B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Include diagrams: e.g., a flow diagram of the digital phenotyping system, table of sensor types, a comparison table (emerging tech vs conventional methods). Caption every figure/table clearly.</w:t>
            </w:r>
          </w:p>
        </w:tc>
      </w:tr>
    </w:tbl>
    <w:p w14:paraId="405533F0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98EEC3E">
          <v:rect id="_x0000_i1025" style="width:0;height:1.5pt" o:hralign="center" o:hrstd="t" o:hr="t" fillcolor="#a0a0a0" stroked="f"/>
        </w:pict>
      </w:r>
    </w:p>
    <w:p w14:paraId="1FB6521C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2. Flow of Text &amp; Referencing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7449"/>
      </w:tblGrid>
      <w:tr w:rsidR="001215FA" w:rsidRPr="001215FA" w14:paraId="46BAABB8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8C06F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237B2802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406304BB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874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Flow</w:t>
            </w:r>
          </w:p>
        </w:tc>
        <w:tc>
          <w:tcPr>
            <w:tcW w:w="0" w:type="auto"/>
            <w:vAlign w:val="center"/>
            <w:hideMark/>
          </w:tcPr>
          <w:p w14:paraId="6603F1E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Logical sequence: define tech → outline applications → discuss benefits → highlight risks → propose system → conclude with SDG implications. Each paragraph should link naturally to the next.</w:t>
            </w:r>
          </w:p>
        </w:tc>
      </w:tr>
      <w:tr w:rsidR="001215FA" w:rsidRPr="001215FA" w14:paraId="78955AF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9490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Internal referencing</w:t>
            </w:r>
          </w:p>
        </w:tc>
        <w:tc>
          <w:tcPr>
            <w:tcW w:w="0" w:type="auto"/>
            <w:vAlign w:val="center"/>
            <w:hideMark/>
          </w:tcPr>
          <w:p w14:paraId="2C349719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Refer to figures/tables in-text: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“As shown in Figure 2, sensor data is integrated into the prediction model…”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.</w:t>
            </w:r>
          </w:p>
        </w:tc>
      </w:tr>
      <w:tr w:rsidR="001215FA" w:rsidRPr="001215FA" w14:paraId="44EB6B8F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FC17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External referencing</w:t>
            </w:r>
          </w:p>
        </w:tc>
        <w:tc>
          <w:tcPr>
            <w:tcW w:w="0" w:type="auto"/>
            <w:vAlign w:val="center"/>
            <w:hideMark/>
          </w:tcPr>
          <w:p w14:paraId="013E0FA9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 recent (2020–2025) peer-reviewed sources. Combine psychiatry, neuroscience, AI, and education journals. Apply APA style consistently.</w:t>
            </w:r>
          </w:p>
        </w:tc>
      </w:tr>
    </w:tbl>
    <w:p w14:paraId="168A2A64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B09CA7C">
          <v:rect id="_x0000_i1026" style="width:0;height:1.5pt" o:hralign="center" o:hrstd="t" o:hr="t" fillcolor="#a0a0a0" stroked="f"/>
        </w:pict>
      </w:r>
    </w:p>
    <w:p w14:paraId="4D88EA4F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 Language, Tone &amp; Rhetoric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7171"/>
      </w:tblGrid>
      <w:tr w:rsidR="001215FA" w:rsidRPr="001215FA" w14:paraId="01BD905A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1CA71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2C10208D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36950CEC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778F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Vocabulary &amp; terminology</w:t>
            </w:r>
          </w:p>
        </w:tc>
        <w:tc>
          <w:tcPr>
            <w:tcW w:w="0" w:type="auto"/>
            <w:vAlign w:val="center"/>
            <w:hideMark/>
          </w:tcPr>
          <w:p w14:paraId="16C8F61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Use precise terms: “cognitive offloading,” “passive sensing,” “predictive </w:t>
            </w:r>
            <w:proofErr w:type="spellStart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modeling</w:t>
            </w:r>
            <w:proofErr w:type="spellEnd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,” “adaptive learning,” “digital biomarkers,” “neuroplasticity.”</w:t>
            </w:r>
          </w:p>
        </w:tc>
      </w:tr>
      <w:tr w:rsidR="001215FA" w:rsidRPr="001215FA" w14:paraId="689104F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D814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Tone &amp; voice</w:t>
            </w:r>
          </w:p>
        </w:tc>
        <w:tc>
          <w:tcPr>
            <w:tcW w:w="0" w:type="auto"/>
            <w:vAlign w:val="center"/>
            <w:hideMark/>
          </w:tcPr>
          <w:p w14:paraId="79F5DFA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Academic, formal but accessible. Avoid overly casual phrasing. Maintain third-person/objective tone where appropriate.</w:t>
            </w:r>
          </w:p>
        </w:tc>
      </w:tr>
      <w:tr w:rsidR="001215FA" w:rsidRPr="001215FA" w14:paraId="21D62CD1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88413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Authority &amp; credibility</w:t>
            </w:r>
          </w:p>
        </w:tc>
        <w:tc>
          <w:tcPr>
            <w:tcW w:w="0" w:type="auto"/>
            <w:vAlign w:val="center"/>
            <w:hideMark/>
          </w:tcPr>
          <w:p w14:paraId="106F888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Cite peer-reviewed studies, clinical trials, and recognized policy documents (WHO, APA, OECD). Discuss controversies where relevant to show critical thinking.</w:t>
            </w:r>
          </w:p>
        </w:tc>
      </w:tr>
      <w:tr w:rsidR="001215FA" w:rsidRPr="001215FA" w14:paraId="0F1ED81D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20C1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Appeal to reader</w:t>
            </w:r>
          </w:p>
        </w:tc>
        <w:tc>
          <w:tcPr>
            <w:tcW w:w="0" w:type="auto"/>
            <w:vAlign w:val="center"/>
            <w:hideMark/>
          </w:tcPr>
          <w:p w14:paraId="0817AB9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Tie technology impact to lived experiences: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“Students at risk of cognitive overload could benefit from AI-assisted attention tracking”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. Emphasize societal relevance and SDGs.</w:t>
            </w:r>
          </w:p>
        </w:tc>
      </w:tr>
    </w:tbl>
    <w:p w14:paraId="2D55879C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1A9C738">
          <v:rect id="_x0000_i1027" style="width:0;height:1.5pt" o:hralign="center" o:hrstd="t" o:hr="t" fillcolor="#a0a0a0" stroked="f"/>
        </w:pict>
      </w:r>
    </w:p>
    <w:p w14:paraId="4540328E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lastRenderedPageBreak/>
        <w:t>4. Content &amp; Technical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7233"/>
      </w:tblGrid>
      <w:tr w:rsidR="001215FA" w:rsidRPr="001215FA" w14:paraId="134AABDD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044FB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8C33165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05215AF7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FEB4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Summary</w:t>
            </w:r>
          </w:p>
        </w:tc>
        <w:tc>
          <w:tcPr>
            <w:tcW w:w="0" w:type="auto"/>
            <w:vAlign w:val="center"/>
            <w:hideMark/>
          </w:tcPr>
          <w:p w14:paraId="21E263F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Abstract should concisely cover technology, problem, applications, benefits, risks, and SDG relevance (~200–250 words).</w:t>
            </w:r>
          </w:p>
        </w:tc>
      </w:tr>
      <w:tr w:rsidR="001215FA" w:rsidRPr="001215FA" w14:paraId="016DF984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B689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29D8E8F6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Introduce digital phenotyping, justify it as an emerging technology, explain its relevance to mental health (emotional + cognitive) and education. State your research question clearly.</w:t>
            </w:r>
          </w:p>
        </w:tc>
      </w:tr>
      <w:tr w:rsidR="001215FA" w:rsidRPr="001215FA" w14:paraId="26BBDBD7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9EFC0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Applications / Use Cases</w:t>
            </w:r>
          </w:p>
        </w:tc>
        <w:tc>
          <w:tcPr>
            <w:tcW w:w="0" w:type="auto"/>
            <w:vAlign w:val="center"/>
            <w:hideMark/>
          </w:tcPr>
          <w:p w14:paraId="5F3F9EC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Provide multiple examples: relapse detection, monitoring cognitive decline, personalized learning analytics, public health surveillance. Include evidence of efficacy or pilot studies.</w:t>
            </w:r>
          </w:p>
        </w:tc>
      </w:tr>
      <w:tr w:rsidR="001215FA" w:rsidRPr="001215FA" w14:paraId="7680881C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D97E2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Antecedents &amp; Catalysts</w:t>
            </w:r>
          </w:p>
        </w:tc>
        <w:tc>
          <w:tcPr>
            <w:tcW w:w="0" w:type="auto"/>
            <w:vAlign w:val="center"/>
            <w:hideMark/>
          </w:tcPr>
          <w:p w14:paraId="28E8653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Trace development from self-report measures → mobile apps → passive sensing → AI integration. Highlight technological enablers (wearables, ML, cloud computing).</w:t>
            </w:r>
          </w:p>
        </w:tc>
      </w:tr>
      <w:tr w:rsidR="001215FA" w:rsidRPr="001215FA" w14:paraId="3CB4ED3C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287C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Growth Prospects</w:t>
            </w:r>
          </w:p>
        </w:tc>
        <w:tc>
          <w:tcPr>
            <w:tcW w:w="0" w:type="auto"/>
            <w:vAlign w:val="center"/>
            <w:hideMark/>
          </w:tcPr>
          <w:p w14:paraId="625046B1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Discuss increasing adoption in clinical/educational contexts, investment trends, regulatory approvals, integration with telehealth platforms.</w:t>
            </w:r>
          </w:p>
        </w:tc>
      </w:tr>
    </w:tbl>
    <w:p w14:paraId="03FDF715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494C96D2">
          <v:rect id="_x0000_i1028" style="width:0;height:1.5pt" o:hralign="center" o:hrstd="t" o:hr="t" fillcolor="#a0a0a0" stroked="f"/>
        </w:pict>
      </w:r>
    </w:p>
    <w:p w14:paraId="40FCA3C4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5. Ethical / Societal Implications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7846"/>
      </w:tblGrid>
      <w:tr w:rsidR="001215FA" w:rsidRPr="001215FA" w14:paraId="765FB281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236674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641E3838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2ECB4F2A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FE9DC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Ethics</w:t>
            </w:r>
          </w:p>
        </w:tc>
        <w:tc>
          <w:tcPr>
            <w:tcW w:w="0" w:type="auto"/>
            <w:vAlign w:val="center"/>
            <w:hideMark/>
          </w:tcPr>
          <w:p w14:paraId="24CB8573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privacy, consent, data ownership, algorithmic bias, equity/access gaps. Compare to conventional approaches (e.g., episodic surveys).</w:t>
            </w:r>
          </w:p>
        </w:tc>
      </w:tr>
      <w:tr w:rsidR="001215FA" w:rsidRPr="001215FA" w14:paraId="1C3D9D3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8D58D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Societal impact</w:t>
            </w:r>
          </w:p>
        </w:tc>
        <w:tc>
          <w:tcPr>
            <w:tcW w:w="0" w:type="auto"/>
            <w:vAlign w:val="center"/>
            <w:hideMark/>
          </w:tcPr>
          <w:p w14:paraId="10154D27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Consider surveillance, trust, over-reliance, mental health stigma, potential educational inequalities. Propose mitigation strategies (policy frameworks, anonymization, transparency).</w:t>
            </w:r>
          </w:p>
        </w:tc>
      </w:tr>
    </w:tbl>
    <w:p w14:paraId="02C55533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A42CA36">
          <v:rect id="_x0000_i1029" style="width:0;height:1.5pt" o:hralign="center" o:hrstd="t" o:hr="t" fillcolor="#a0a0a0" stroked="f"/>
        </w:pict>
      </w:r>
    </w:p>
    <w:p w14:paraId="67622F8F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6. Problem Statement &amp; System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7519"/>
      </w:tblGrid>
      <w:tr w:rsidR="001215FA" w:rsidRPr="001215FA" w14:paraId="03571F5F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77D55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4C200470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5AEC1C2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B3B7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Problem Statement</w:t>
            </w:r>
          </w:p>
        </w:tc>
        <w:tc>
          <w:tcPr>
            <w:tcW w:w="0" w:type="auto"/>
            <w:vAlign w:val="center"/>
            <w:hideMark/>
          </w:tcPr>
          <w:p w14:paraId="0704B6F9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Clearly define: </w:t>
            </w:r>
            <w:r w:rsidRPr="001215F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“Traditional mental health and cognitive assessments are episodic, subjective, and resource-intensive. Digital phenotyping can enable continuous, objective monitoring to detect early cognitive and emotional issues.”</w:t>
            </w:r>
          </w:p>
        </w:tc>
      </w:tr>
      <w:tr w:rsidR="001215FA" w:rsidRPr="001215FA" w14:paraId="45557DA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14975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F6BCAF2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Hypothetical system should have: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 xml:space="preserve">• </w:t>
            </w: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Components: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sensors (smartphone, wearables), ML model, clinician dashboard, alert system, educational platform integration.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 xml:space="preserve">• </w:t>
            </w: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Data flow: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sensor → </w:t>
            </w:r>
            <w:proofErr w:type="spellStart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preprocessing</w:t>
            </w:r>
            <w:proofErr w:type="spellEnd"/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→ feature extraction → model → prediction → output.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 xml:space="preserve">• </w:t>
            </w: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Purpose &amp; inputs/outputs: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 early detection, cognitive tracking, personalized interventions. </w:t>
            </w: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br/>
              <w:t>• Compare with conventional survey-based approach.</w:t>
            </w:r>
          </w:p>
        </w:tc>
      </w:tr>
      <w:tr w:rsidR="001215FA" w:rsidRPr="001215FA" w14:paraId="7861BCC4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26467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Systematic &amp; efficient</w:t>
            </w:r>
          </w:p>
        </w:tc>
        <w:tc>
          <w:tcPr>
            <w:tcW w:w="0" w:type="auto"/>
            <w:vAlign w:val="center"/>
            <w:hideMark/>
          </w:tcPr>
          <w:p w14:paraId="6B92C378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 diagrams and flowcharts. Explain how each component communicates and contributes to solving the problem. Highlight efficiency improvements vs traditional approaches.</w:t>
            </w:r>
          </w:p>
        </w:tc>
      </w:tr>
    </w:tbl>
    <w:p w14:paraId="589393E0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pict w14:anchorId="0F543DE1">
          <v:rect id="_x0000_i1030" style="width:0;height:1.5pt" o:hralign="center" o:hrstd="t" o:hr="t" fillcolor="#a0a0a0" stroked="f"/>
        </w:pict>
      </w:r>
    </w:p>
    <w:p w14:paraId="309CEF23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7. Conclusion, Discussion &amp;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6946"/>
      </w:tblGrid>
      <w:tr w:rsidR="001215FA" w:rsidRPr="001215FA" w14:paraId="1DDE3CF2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EE7BC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785CDEDA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5259CF2B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4CB2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Discussion</w:t>
            </w:r>
          </w:p>
        </w:tc>
        <w:tc>
          <w:tcPr>
            <w:tcW w:w="0" w:type="auto"/>
            <w:vAlign w:val="center"/>
            <w:hideMark/>
          </w:tcPr>
          <w:p w14:paraId="0B83978E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Synthesize benefits and risks. Tie back to SDG 3 &amp; 4: e.g., improved well-being, educational outcomes. Discuss long-term implications for cognition, mental health, and societal equity.</w:t>
            </w:r>
          </w:p>
        </w:tc>
      </w:tr>
      <w:tr w:rsidR="001215FA" w:rsidRPr="001215FA" w14:paraId="20EE1743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D8162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Research Gaps &amp; Future Directions</w:t>
            </w:r>
          </w:p>
        </w:tc>
        <w:tc>
          <w:tcPr>
            <w:tcW w:w="0" w:type="auto"/>
            <w:vAlign w:val="center"/>
            <w:hideMark/>
          </w:tcPr>
          <w:p w14:paraId="3609617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need for longitudinal studies, cross-cultural validation, regulatory frameworks, and ethical AI development.</w:t>
            </w:r>
          </w:p>
        </w:tc>
      </w:tr>
      <w:tr w:rsidR="001215FA" w:rsidRPr="001215FA" w14:paraId="6F60E198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F1BC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Conclusion</w:t>
            </w:r>
          </w:p>
        </w:tc>
        <w:tc>
          <w:tcPr>
            <w:tcW w:w="0" w:type="auto"/>
            <w:vAlign w:val="center"/>
            <w:hideMark/>
          </w:tcPr>
          <w:p w14:paraId="1DDAD66D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Concisely summarize: digital phenotyping is a promising tool, with risks to manage, for enhancing mental health and education in alignment with SDGs.</w:t>
            </w:r>
          </w:p>
        </w:tc>
      </w:tr>
    </w:tbl>
    <w:p w14:paraId="72BB87CA" w14:textId="77777777" w:rsidR="001215FA" w:rsidRPr="001215FA" w:rsidRDefault="00A47847" w:rsidP="001215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DD6A66C">
          <v:rect id="_x0000_i1031" style="width:0;height:1.5pt" o:hralign="center" o:hrstd="t" o:hr="t" fillcolor="#a0a0a0" stroked="f"/>
        </w:pict>
      </w:r>
    </w:p>
    <w:p w14:paraId="1F554F17" w14:textId="77777777" w:rsidR="001215FA" w:rsidRPr="001215FA" w:rsidRDefault="001215FA" w:rsidP="001215F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215FA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8. Overall Evaluation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6703"/>
      </w:tblGrid>
      <w:tr w:rsidR="001215FA" w:rsidRPr="001215FA" w14:paraId="39BF245E" w14:textId="77777777" w:rsidTr="001215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C7DED4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5CBC2AB4" w14:textId="77777777" w:rsidR="001215FA" w:rsidRPr="001215FA" w:rsidRDefault="001215FA" w:rsidP="001215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Strategy for Top Marks</w:t>
            </w:r>
          </w:p>
        </w:tc>
      </w:tr>
      <w:tr w:rsidR="001215FA" w:rsidRPr="001215FA" w14:paraId="1D5706CA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2EFFB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Conciseness &amp; focus</w:t>
            </w:r>
          </w:p>
        </w:tc>
        <w:tc>
          <w:tcPr>
            <w:tcW w:w="0" w:type="auto"/>
            <w:vAlign w:val="center"/>
            <w:hideMark/>
          </w:tcPr>
          <w:p w14:paraId="411D551D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Stick tightly to the technology and its impact. Avoid unnecessary tangents.</w:t>
            </w:r>
          </w:p>
        </w:tc>
      </w:tr>
      <w:tr w:rsidR="001215FA" w:rsidRPr="001215FA" w14:paraId="3E0EFA69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C3146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Consistency &amp; coherence</w:t>
            </w:r>
          </w:p>
        </w:tc>
        <w:tc>
          <w:tcPr>
            <w:tcW w:w="0" w:type="auto"/>
            <w:vAlign w:val="center"/>
            <w:hideMark/>
          </w:tcPr>
          <w:p w14:paraId="1EEB259F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All sections should flow logically from problem → solution → system design → implications.</w:t>
            </w:r>
          </w:p>
        </w:tc>
      </w:tr>
      <w:tr w:rsidR="001215FA" w:rsidRPr="001215FA" w14:paraId="1453D2AD" w14:textId="77777777" w:rsidTr="001215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96A14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Accuracy &amp; substantiation</w:t>
            </w:r>
          </w:p>
        </w:tc>
        <w:tc>
          <w:tcPr>
            <w:tcW w:w="0" w:type="auto"/>
            <w:vAlign w:val="center"/>
            <w:hideMark/>
          </w:tcPr>
          <w:p w14:paraId="01577C9A" w14:textId="77777777" w:rsidR="001215FA" w:rsidRPr="001215FA" w:rsidRDefault="001215FA" w:rsidP="001215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215FA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Back every claim with recent, authoritative sources (2020–2025). Include real examples where possible.</w:t>
            </w:r>
          </w:p>
        </w:tc>
      </w:tr>
    </w:tbl>
    <w:p w14:paraId="2A50A3DD" w14:textId="717A7C95" w:rsidR="00B31E64" w:rsidRDefault="00B31E64"/>
    <w:p w14:paraId="030A4237" w14:textId="3B9AE29E" w:rsidR="0015108E" w:rsidRDefault="0015108E"/>
    <w:p w14:paraId="232314A5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 xml:space="preserve">Arnold, M., </w:t>
      </w:r>
      <w:proofErr w:type="spellStart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Goldschmitt</w:t>
      </w:r>
      <w:proofErr w:type="spellEnd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 xml:space="preserve">, M., &amp; </w:t>
      </w:r>
      <w:proofErr w:type="spellStart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Rigotti</w:t>
      </w:r>
      <w:proofErr w:type="spellEnd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, T.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Dealing with information overload: A comprehensive review.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Frontiers in Psychology, 14,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Article 1122200. </w:t>
      </w:r>
      <w:hyperlink r:id="rId5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https://doi.org/10.3389/fpsyg.2023.1122200</w:t>
        </w:r>
      </w:hyperlink>
    </w:p>
    <w:p w14:paraId="13DBBD42" w14:textId="0B2681D1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De la Fabián, R., Jiménez-Molina, Á., &amp; Pizarro Obaid, F.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A critical analysis of digital phenotyping and the neuro-digital complex in psychiatry.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Big Data &amp; Society.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6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https://doi.org/10.1177/20539517221149097</w:t>
        </w:r>
      </w:hyperlink>
      <w:r w:rsidR="00224B1E" w:rsidRPr="00A47847">
        <w:rPr>
          <w:rFonts w:eastAsia="Times New Roman" w:cstheme="minorHAnsi"/>
          <w:color w:val="0000FF"/>
          <w:sz w:val="24"/>
          <w:szCs w:val="24"/>
          <w:u w:val="single"/>
          <w:lang w:eastAsia="en-ZA"/>
        </w:rPr>
        <w:t xml:space="preserve"> </w:t>
      </w:r>
    </w:p>
    <w:p w14:paraId="6FF8531B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Digital Therapeutics Alliance.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(2019, November).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Digital therapeutics: Definition and core principles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[Fact sheet]. </w:t>
      </w:r>
      <w:hyperlink r:id="rId7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https://dtxalliance.org/wp-content/uploads/2021/01/DTA_DTx-Definition-and-Core-Principles.pdf</w:t>
        </w:r>
      </w:hyperlink>
    </w:p>
    <w:p w14:paraId="2499339D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 xml:space="preserve">Eppler, M. J., &amp; </w:t>
      </w:r>
      <w:proofErr w:type="spellStart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Mengis</w:t>
      </w:r>
      <w:proofErr w:type="spellEnd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, J.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(2004).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The concept of information overload: A review of the literature from organization science, accounting, marketing, MIS, and related disciplines.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The Information Society, 20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(5), 325–344. </w:t>
      </w:r>
      <w:hyperlink r:id="rId8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https://doi.org/10.1080/01972240490507974</w:t>
        </w:r>
      </w:hyperlink>
    </w:p>
    <w:p w14:paraId="245DCACE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McKinsey &amp; Company.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(2022).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The state of organizations 2022: Ten shifts transforming organizations.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9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https://www.mckinsey.com</w:t>
        </w:r>
      </w:hyperlink>
    </w:p>
    <w:p w14:paraId="0720344E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lastRenderedPageBreak/>
        <w:t>Schwab, K.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(2016, January 14).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The Fourth Industrial Revolution: What it means and how to respond.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World Economic Forum.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0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https://www.weforum.org/agenda/2016/01/the-fourth-industrial-revolution-what-it-means-and-how-to-respond/</w:t>
        </w:r>
      </w:hyperlink>
    </w:p>
    <w:p w14:paraId="79835166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proofErr w:type="spellStart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Shanmugasundaram</w:t>
      </w:r>
      <w:proofErr w:type="spellEnd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 xml:space="preserve">, M., &amp; </w:t>
      </w:r>
      <w:proofErr w:type="spellStart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Tamilarasu</w:t>
      </w:r>
      <w:proofErr w:type="spellEnd"/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, A.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The impact of digital technology, social media, and artificial intelligence on cognitive functions: A review.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Frontiers in Cognition, 2.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1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https://doi.org/10.3389/fcogn.2023.1203077</w:t>
        </w:r>
      </w:hyperlink>
    </w:p>
    <w:p w14:paraId="3DD6B7AE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Storm, B. C., Stone, S. M., &amp; Benjamin, A. S.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Digital memory reliance and human recall persistence.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Memory &amp; Cognition.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https://doi.org/10.3758/s13421-023-01380-1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(if DOI missing, keep blank)</w:t>
      </w:r>
    </w:p>
    <w:p w14:paraId="71517157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United Nations.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(2015).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Transforming our world: The 2030 Agenda for Sustainable Development.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United Nations.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2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https://sdgs.un.org/2030agenda</w:t>
        </w:r>
      </w:hyperlink>
    </w:p>
    <w:p w14:paraId="5C75FC5B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UNESCO.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(2022).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Global Education Monitoring Report 2022.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United Nations Educational, Scientific and Cultural Organization.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3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https://www.unesco.org/reports/gem-report/2022</w:t>
        </w:r>
      </w:hyperlink>
    </w:p>
    <w:p w14:paraId="355F22AD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Ward, A. F., Duke, K., Gneezy, A., &amp; Bos, M. W.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(2017).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 xml:space="preserve">Brain </w:t>
      </w:r>
      <w:proofErr w:type="gramStart"/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drain</w:t>
      </w:r>
      <w:proofErr w:type="gramEnd"/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: The mere presence of one’s own smartphone reduces available cognitive capacity.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Journal of the Association for Consumer Research, 2</w:t>
      </w:r>
      <w:r w:rsidRPr="00A47847">
        <w:rPr>
          <w:rFonts w:eastAsia="Times New Roman" w:cstheme="minorHAnsi"/>
          <w:sz w:val="24"/>
          <w:szCs w:val="24"/>
          <w:lang w:eastAsia="en-ZA"/>
        </w:rPr>
        <w:t>(2), 140–154. https://doi.org/10.1086/691462</w:t>
      </w:r>
    </w:p>
    <w:p w14:paraId="1DC204BE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ZA"/>
        </w:rPr>
      </w:pPr>
      <w:r w:rsidRPr="00A47847">
        <w:rPr>
          <w:rFonts w:eastAsia="Times New Roman" w:cstheme="minorHAnsi"/>
          <w:b/>
          <w:bCs/>
          <w:sz w:val="24"/>
          <w:szCs w:val="24"/>
          <w:lang w:eastAsia="en-ZA"/>
        </w:rPr>
        <w:t>World Health Organization.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(2023). </w:t>
      </w:r>
      <w:r w:rsidRPr="00A47847">
        <w:rPr>
          <w:rFonts w:eastAsia="Times New Roman" w:cstheme="minorHAnsi"/>
          <w:i/>
          <w:iCs/>
          <w:sz w:val="24"/>
          <w:szCs w:val="24"/>
          <w:lang w:eastAsia="en-ZA"/>
        </w:rPr>
        <w:t>Global mental health report 2023: Transforming mental health for all.</w:t>
      </w:r>
      <w:r w:rsidRPr="00A47847">
        <w:rPr>
          <w:rFonts w:eastAsia="Times New Roman" w:cstheme="minorHAnsi"/>
          <w:sz w:val="24"/>
          <w:szCs w:val="24"/>
          <w:lang w:eastAsia="en-ZA"/>
        </w:rPr>
        <w:t xml:space="preserve"> </w:t>
      </w:r>
      <w:hyperlink r:id="rId14" w:tgtFrame="_new" w:history="1">
        <w:r w:rsidRPr="00A47847">
          <w:rPr>
            <w:rFonts w:eastAsia="Times New Roman" w:cstheme="minorHAnsi"/>
            <w:color w:val="0000FF"/>
            <w:sz w:val="24"/>
            <w:szCs w:val="24"/>
            <w:u w:val="single"/>
            <w:lang w:eastAsia="en-ZA"/>
          </w:rPr>
          <w:t>https://www.who.int/publications/i/item/9789240072895</w:t>
        </w:r>
      </w:hyperlink>
    </w:p>
    <w:p w14:paraId="2C19DDD8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Baddeley, A. (2012).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Working memory: Theories, models, and controversies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. Annual Review of Psychology, 63, 1–29. https://doi.org/10.1146/annurev-psych-120710-100422</w:t>
      </w:r>
    </w:p>
    <w:p w14:paraId="77608367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Dudai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Y. (2021). The neurobiology of memory: From synapses to systems.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Annual Review of Neuroscience, 44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, 1–22. https://doi.org/10.1146/annurev-neuro-100120-100218</w:t>
      </w:r>
    </w:p>
    <w:p w14:paraId="4C9E01C0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Gazzaniga, M. S., Ivry, R., &amp; Mangun, G. R. (2018).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Cognitive neuroscience: The biology of the mind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(5th ed.). W.W. Norton &amp; Company.</w:t>
      </w:r>
    </w:p>
    <w:p w14:paraId="64B5FBFD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Kahneman, D. (2011).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Thinking, fast and slow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. Farrar, Straus and Giroux.</w:t>
      </w:r>
    </w:p>
    <w:p w14:paraId="3490FF90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LeDoux, J. E. (2019).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The deep history of ourselves: The four-billion-year story of how we got conscious brains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. Viking.</w:t>
      </w:r>
    </w:p>
    <w:p w14:paraId="39A90B4F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Lindquist, K. A., Wager, T. D.,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Kober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H., Bliss-Moreau, E., &amp; Barrett, L. F. (2012). The brain basis of emotion: A meta-analytic review. </w:t>
      </w:r>
      <w:proofErr w:type="spellStart"/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Behavioral</w:t>
      </w:r>
      <w:proofErr w:type="spellEnd"/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 and Brain Sciences, 35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(3), 121–143. https://doi.org/10.1017/S0140525X11000446</w:t>
      </w:r>
    </w:p>
    <w:p w14:paraId="2523A0EE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McGaugh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L. (2022). Emotional arousal and lasting declarative memory: A critical review.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Neuron, 107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(1), 1–18. https://doi.org/10.1016/j.neuron.2022.01.007</w:t>
      </w:r>
    </w:p>
    <w:p w14:paraId="01C5998D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Squire, L. R., &amp; Kandel, E. R. (2021).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Memory: From mind to molecules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(4th ed.). Roberts and Company Publishers.</w:t>
      </w:r>
    </w:p>
    <w:p w14:paraId="14A061C2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Onnela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P., &amp; Rauch, S. L. (2016). Harnessing smartphone-based digital phenotyping to enhance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behavioral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mental health. Neuropsychopharmacology, 41(7), 1691–1696. https://doi.org/10.1038/npp.2016.7</w:t>
      </w:r>
    </w:p>
    <w:p w14:paraId="67D31768" w14:textId="77777777" w:rsidR="0015108E" w:rsidRPr="001F4989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2835F003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Jilka, S., &amp;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Giacco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, D. (2024). Digital phenotyping: How it could change mental health care and why we should all keep up. Journal of Mental Health, 33(4), 439–442. https://doi.org/10.1080/09638237.2024.2395537</w:t>
      </w:r>
    </w:p>
    <w:p w14:paraId="0853BDE4" w14:textId="77777777" w:rsidR="0015108E" w:rsidRPr="001F4989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0FA880A3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Martínez-Martín, N., et al. (2021). Ethical development of digital phenotyping tools for mental health applications: A Delphi study. JMIR mHealth and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uHealth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, 9(7), e27343. https://doi.org/10.2196/27343</w:t>
      </w:r>
    </w:p>
    <w:p w14:paraId="4E5BB884" w14:textId="77777777" w:rsidR="0015108E" w:rsidRPr="001F4989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2FC28ED9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Alam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, N. B., et al. (2025). Challenges and standardisation strategies for sensor-based data collection for digital phenotyping. Communications Medicine, 5, 360. https://doi.org/10.1038/s43856-025-01013-3</w:t>
      </w:r>
    </w:p>
    <w:p w14:paraId="55EEEE14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Akili Interactive.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(2020).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FDA authorizes first prescription video game for children with ADHD.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U.S. Food and Drug Administration. https://www.fda.gov/news-events/press-announcements/fda-authorizes-first-prescription-video-game-children-adhd</w:t>
      </w:r>
    </w:p>
    <w:p w14:paraId="4A304789" w14:textId="1EF93C02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Therapeutics Alliance.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(2023).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Digital therapeutics: Delivering clinical outcomes through software-driven interventions.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Digital Therapeutics Alliance. </w:t>
      </w:r>
      <w:hyperlink r:id="rId15" w:history="1">
        <w:r w:rsidR="00224B1E" w:rsidRPr="00A47847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ZA"/>
          </w:rPr>
          <w:t>https://dtxalliance.org/</w:t>
        </w:r>
      </w:hyperlink>
    </w:p>
    <w:p w14:paraId="755C4B0F" w14:textId="77777777" w:rsidR="00224B1E" w:rsidRPr="00EA797B" w:rsidRDefault="00224B1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39353D8B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Gerke</w:t>
      </w:r>
      <w:proofErr w:type="spellEnd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, S., </w:t>
      </w:r>
      <w:proofErr w:type="spellStart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Minssen</w:t>
      </w:r>
      <w:proofErr w:type="spellEnd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, T., &amp; Cohen, G. I.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(2022). Ethical and legal challenges of digital therapeutics. </w:t>
      </w:r>
      <w:proofErr w:type="spellStart"/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npj</w:t>
      </w:r>
      <w:proofErr w:type="spellEnd"/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 Digital Medicine, 5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(1), 42. https://doi.org/10.1038/s41746-022-00574-5</w:t>
      </w:r>
    </w:p>
    <w:p w14:paraId="4A86D11E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Torous</w:t>
      </w:r>
      <w:proofErr w:type="spellEnd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, J., Lipschitz, J., Ng, M., &amp; Firth, J.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(2021). The evidence and opportunities for digital mental health interventions.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World Psychiatry, 20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(3), 318–332. https://doi.org/10.1002/wps.20829</w:t>
      </w:r>
    </w:p>
    <w:p w14:paraId="31113AA6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Torous</w:t>
      </w:r>
      <w:proofErr w:type="spellEnd"/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, J., &amp; Roberts, L. W.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(2023). Ethical dimensions of digital mental health: Challenges and next steps.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World Psychiatry, 22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(1), 30–43. https://doi.org/10.1002/wps.21059</w:t>
      </w:r>
    </w:p>
    <w:p w14:paraId="7D03C878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Wang, C., Lin, J., &amp; Meyer, D.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(2023). Data-driven personalization in digital therapeutics: Integrating phenotypic data for adaptive interventions.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Frontiers in Digital Health, 5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(1), 101–118. https://doi.org/10.3389/fdgth.2023.101118</w:t>
      </w:r>
    </w:p>
    <w:p w14:paraId="152E9F74" w14:textId="77777777" w:rsidR="0015108E" w:rsidRPr="00A47847" w:rsidRDefault="0015108E" w:rsidP="00A478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U.S. Food and Drug Administration.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(2022).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Digital health technologies and medical devices: Regulatory guidance.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hyperlink r:id="rId16" w:history="1">
        <w:r w:rsidRPr="00A47847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ZA"/>
          </w:rPr>
          <w:t>https://www.fda.gov/medical-devices/digital-health-center-excellence</w:t>
        </w:r>
      </w:hyperlink>
    </w:p>
    <w:p w14:paraId="38A7E25C" w14:textId="7E0BE072" w:rsidR="0015108E" w:rsidRPr="00A47847" w:rsidRDefault="0015108E" w:rsidP="00A47847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Arns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M., Heinrich, H., &amp;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Strehl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U. (2020).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Evaluation of neurofeedback in ADHD: The long and winding road.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Biological Psychology, 157, 107868. https://doi.org/10.1016/j.biopsycho.2020.107868</w:t>
      </w:r>
    </w:p>
    <w:p w14:paraId="1BA3A643" w14:textId="31998342" w:rsidR="0015108E" w:rsidRPr="00A47847" w:rsidRDefault="0015108E" w:rsidP="00A47847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He, B., Gao, S., Yuan, H., &amp;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Wolpaw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R. (2020).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Brain–computer interfaces.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Nature Reviews Bioengineering, 1(1), 1–18. https://doi.org/10.1038/s44222-020-00006-9</w:t>
      </w:r>
    </w:p>
    <w:p w14:paraId="702E0CB6" w14:textId="7CE4021E" w:rsidR="0015108E" w:rsidRPr="00A47847" w:rsidRDefault="0015108E" w:rsidP="00A47847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Ienca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M., &amp;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Andorno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R. (2017).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Towards new human rights in the age of neuroscience and neurotechnology.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Life Sciences, Society and Policy, 13(1), 5. https://doi.org/10.1186/s40504-017-0050-1</w:t>
      </w:r>
    </w:p>
    <w:p w14:paraId="31AAA10C" w14:textId="590FA532" w:rsidR="0015108E" w:rsidRPr="00A47847" w:rsidRDefault="0015108E" w:rsidP="00A47847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Yuste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R., Goering, S., Bi, G.,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Carmena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M., Carter, A., Fins, J. J., ... &amp; </w:t>
      </w:r>
      <w:proofErr w:type="spellStart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>Wolpaw</w:t>
      </w:r>
      <w:proofErr w:type="spellEnd"/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J. (2017). </w:t>
      </w:r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Four ethical priorities for </w:t>
      </w:r>
      <w:proofErr w:type="spellStart"/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neurotechnologies</w:t>
      </w:r>
      <w:proofErr w:type="spellEnd"/>
      <w:r w:rsidRPr="00A47847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 xml:space="preserve"> and AI.</w:t>
      </w:r>
      <w:r w:rsidRPr="00A47847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Nature, 551(7679), 159–163. https://doi.org/10.1038/551159a</w:t>
      </w:r>
    </w:p>
    <w:p w14:paraId="79F117CE" w14:textId="53753839" w:rsidR="0015108E" w:rsidRDefault="0015108E" w:rsidP="00A47847">
      <w:pPr>
        <w:pStyle w:val="NormalWeb"/>
        <w:ind w:left="1080"/>
      </w:pPr>
      <w:r>
        <w:t xml:space="preserve">Bloom, B. S. (1956). </w:t>
      </w:r>
      <w:r>
        <w:rPr>
          <w:rStyle w:val="Emphasis"/>
        </w:rPr>
        <w:t>Taxonomy of Educational Objectives: The Classification of Educational Goals.</w:t>
      </w:r>
    </w:p>
    <w:p w14:paraId="312B40DC" w14:textId="52FAC2C4" w:rsidR="0015108E" w:rsidRDefault="0015108E" w:rsidP="00A47847">
      <w:pPr>
        <w:pStyle w:val="NormalWeb"/>
        <w:ind w:left="1080"/>
      </w:pPr>
      <w:r>
        <w:t xml:space="preserve">Anderson, L. W., &amp; Krathwohl, D. R. (2001). </w:t>
      </w:r>
      <w:r>
        <w:rPr>
          <w:rStyle w:val="Emphasis"/>
        </w:rPr>
        <w:t>A Taxonomy for Learning, Teaching, and Assessing: A Revision of Bloom’s Taxonomy of Educational Objectives.</w:t>
      </w:r>
    </w:p>
    <w:p w14:paraId="6363F7AF" w14:textId="790EADCB" w:rsidR="0015108E" w:rsidRDefault="0015108E" w:rsidP="00A47847">
      <w:pPr>
        <w:pStyle w:val="NormalWeb"/>
        <w:ind w:left="1080"/>
      </w:pPr>
      <w:r>
        <w:t xml:space="preserve">Technology for Learners. (2023). </w:t>
      </w:r>
      <w:r>
        <w:rPr>
          <w:rStyle w:val="Emphasis"/>
        </w:rPr>
        <w:t>Bloom’s Revised Taxonomy: Educational Framework.</w:t>
      </w:r>
      <w:r>
        <w:t xml:space="preserve"> Retrieved from </w:t>
      </w:r>
      <w:hyperlink r:id="rId17" w:history="1">
        <w:r w:rsidR="00224B1E" w:rsidRPr="00FE5D45">
          <w:rPr>
            <w:rStyle w:val="Hyperlink"/>
          </w:rPr>
          <w:t>https://technologyforlearners.com</w:t>
        </w:r>
      </w:hyperlink>
    </w:p>
    <w:p w14:paraId="34D42C53" w14:textId="4426D79A" w:rsidR="00224B1E" w:rsidRDefault="00224B1E" w:rsidP="00A47847">
      <w:pPr>
        <w:pStyle w:val="NormalWeb"/>
      </w:pPr>
    </w:p>
    <w:p w14:paraId="212A0F61" w14:textId="77777777" w:rsidR="00224B1E" w:rsidRDefault="00224B1E" w:rsidP="00A47847">
      <w:pPr>
        <w:pStyle w:val="NormalWeb"/>
      </w:pPr>
    </w:p>
    <w:p w14:paraId="1012DC83" w14:textId="384ED825" w:rsidR="007E1BA0" w:rsidRDefault="00224B1E" w:rsidP="00A47847">
      <w:pPr>
        <w:pStyle w:val="NormalWeb"/>
      </w:pPr>
      <w:r w:rsidRPr="00224B1E">
        <w:t xml:space="preserve">Neisser, U., </w:t>
      </w:r>
      <w:proofErr w:type="spellStart"/>
      <w:r w:rsidRPr="00224B1E">
        <w:t>Boodoo</w:t>
      </w:r>
      <w:proofErr w:type="spellEnd"/>
      <w:r w:rsidRPr="00224B1E">
        <w:t xml:space="preserve">, G., Bouchard, T. J., Jr., Boykin, A. W., Brody, N., </w:t>
      </w:r>
      <w:proofErr w:type="spellStart"/>
      <w:r w:rsidRPr="00224B1E">
        <w:t>Ceci</w:t>
      </w:r>
      <w:proofErr w:type="spellEnd"/>
      <w:r w:rsidRPr="00224B1E">
        <w:t xml:space="preserve">, S. J., Halpern, D. F., </w:t>
      </w:r>
      <w:proofErr w:type="spellStart"/>
      <w:r w:rsidRPr="00224B1E">
        <w:t>Loehlin</w:t>
      </w:r>
      <w:proofErr w:type="spellEnd"/>
      <w:r w:rsidRPr="00224B1E">
        <w:t xml:space="preserve">, J. C., Perloff, R., Sternberg, R. J., &amp; Urbina, S. (1996). Intelligence: Knowns and unknowns. American Psychologist, 51(2), 77–101. </w:t>
      </w:r>
      <w:hyperlink r:id="rId18" w:history="1">
        <w:r w:rsidR="007E1BA0" w:rsidRPr="00FE5D45">
          <w:rPr>
            <w:rStyle w:val="Hyperlink"/>
          </w:rPr>
          <w:t>https://doi.org/10.1037/0003-066X.51.2.77</w:t>
        </w:r>
      </w:hyperlink>
    </w:p>
    <w:p w14:paraId="745C143A" w14:textId="61B175BA" w:rsidR="007E1BA0" w:rsidRDefault="007E1BA0" w:rsidP="00A47847">
      <w:pPr>
        <w:pStyle w:val="NormalWeb"/>
      </w:pPr>
      <w:r>
        <w:t xml:space="preserve">Sternberg, R. J. (2019). Intelligence. In R. J. Sternberg &amp; W. E. </w:t>
      </w:r>
      <w:proofErr w:type="spellStart"/>
      <w:r>
        <w:t>Pickren</w:t>
      </w:r>
      <w:proofErr w:type="spellEnd"/>
      <w:r>
        <w:t xml:space="preserve"> (Eds.), The Cambridge handbook of the intellectual history of psychology (pp. 267–286). Cambridge University Press. </w:t>
      </w:r>
      <w:hyperlink r:id="rId19" w:history="1">
        <w:r w:rsidRPr="00FE5D45">
          <w:rPr>
            <w:rStyle w:val="Hyperlink"/>
          </w:rPr>
          <w:t>https://doi.org/10.1017/9781108290876.011</w:t>
        </w:r>
      </w:hyperlink>
      <w:r>
        <w:br/>
      </w:r>
      <w:r>
        <w:br/>
      </w:r>
      <w:proofErr w:type="spellStart"/>
      <w:r w:rsidRPr="007E1BA0">
        <w:t>Klimesch</w:t>
      </w:r>
      <w:proofErr w:type="spellEnd"/>
      <w:r w:rsidRPr="007E1BA0">
        <w:t xml:space="preserve"> W. (2012). α-band oscillations, attention, and controlled access to stored information. Trends in cognitive sciences, 16(12), 606–617. </w:t>
      </w:r>
      <w:hyperlink r:id="rId20" w:history="1">
        <w:r w:rsidRPr="00FE5D45">
          <w:rPr>
            <w:rStyle w:val="Hyperlink"/>
          </w:rPr>
          <w:t>https://doi.org/10.1016/j.tics.2012.10.007</w:t>
        </w:r>
      </w:hyperlink>
    </w:p>
    <w:p w14:paraId="6765671A" w14:textId="2886EC4D" w:rsidR="007E1BA0" w:rsidRDefault="007E1BA0" w:rsidP="00A47847">
      <w:pPr>
        <w:pStyle w:val="NormalWeb"/>
      </w:pPr>
    </w:p>
    <w:p w14:paraId="5B240A75" w14:textId="38067183" w:rsidR="007E1BA0" w:rsidRDefault="007E1BA0" w:rsidP="00A47847">
      <w:pPr>
        <w:pStyle w:val="NormalWeb"/>
      </w:pPr>
      <w:r w:rsidRPr="007E1BA0">
        <w:t xml:space="preserve">Welch, P. (1967). The use of fast Fourier </w:t>
      </w:r>
      <w:proofErr w:type="gramStart"/>
      <w:r w:rsidRPr="007E1BA0">
        <w:t>transform</w:t>
      </w:r>
      <w:proofErr w:type="gramEnd"/>
      <w:r w:rsidRPr="007E1BA0">
        <w:t xml:space="preserve"> for the estimation of power spectra: A method based on time averaging over short, modified periodograms. IEEE Transactions on Audio and Electroacoustics, 15(2), 70–73. </w:t>
      </w:r>
      <w:hyperlink r:id="rId21" w:history="1">
        <w:r w:rsidRPr="00FE5D45">
          <w:rPr>
            <w:rStyle w:val="Hyperlink"/>
          </w:rPr>
          <w:t>https://doi.org/10.1109/TAU.1967.1161901</w:t>
        </w:r>
      </w:hyperlink>
    </w:p>
    <w:p w14:paraId="36082EF4" w14:textId="2450F1BD" w:rsidR="007E1BA0" w:rsidRDefault="007E1BA0" w:rsidP="00A47847">
      <w:pPr>
        <w:pStyle w:val="NormalWeb"/>
      </w:pPr>
      <w:proofErr w:type="spellStart"/>
      <w:r w:rsidRPr="007E1BA0">
        <w:lastRenderedPageBreak/>
        <w:t>Teplan</w:t>
      </w:r>
      <w:proofErr w:type="spellEnd"/>
      <w:r w:rsidRPr="007E1BA0">
        <w:t>, M. (2002). Fundamentals of EEG measurement. Measurement Science Review, 2(2), 1–11.</w:t>
      </w:r>
      <w:r>
        <w:br/>
      </w:r>
      <w:r>
        <w:br/>
      </w:r>
      <w:r w:rsidRPr="007E1BA0">
        <w:t xml:space="preserve">Bang, Y., </w:t>
      </w:r>
      <w:proofErr w:type="spellStart"/>
      <w:r w:rsidRPr="007E1BA0">
        <w:t>Cahyawijaya</w:t>
      </w:r>
      <w:proofErr w:type="spellEnd"/>
      <w:r w:rsidRPr="007E1BA0">
        <w:t xml:space="preserve">, S., Lee, N., Dai, W., </w:t>
      </w:r>
      <w:proofErr w:type="spellStart"/>
      <w:r w:rsidRPr="007E1BA0">
        <w:t>Su</w:t>
      </w:r>
      <w:proofErr w:type="spellEnd"/>
      <w:r w:rsidRPr="007E1BA0">
        <w:t xml:space="preserve">, D., </w:t>
      </w:r>
      <w:proofErr w:type="spellStart"/>
      <w:r w:rsidRPr="007E1BA0">
        <w:t>Wilie</w:t>
      </w:r>
      <w:proofErr w:type="spellEnd"/>
      <w:r w:rsidRPr="007E1BA0">
        <w:t xml:space="preserve">, B., Lovenia, H., Ji, Z., Yu, T., Chung, W., Do, Q. V., Xu, Y., &amp; Fung, P. (2023). A multitask, multilingual, multimodal evaluation of </w:t>
      </w:r>
      <w:proofErr w:type="spellStart"/>
      <w:r w:rsidRPr="007E1BA0">
        <w:t>ChatGPT</w:t>
      </w:r>
      <w:proofErr w:type="spellEnd"/>
      <w:r w:rsidRPr="007E1BA0">
        <w:t xml:space="preserve"> on reasoning, hallucination, and interactivity. In Proceedings of the 13th International Joint Conference on Natural Language Processing and the 3rd Conference of the Asia-Pacific Chapter of the Association for Computational Linguistics (Volume 1: Long Papers) (pp. 675–718). Association for Computational Linguistics. </w:t>
      </w:r>
      <w:hyperlink r:id="rId22" w:history="1">
        <w:r w:rsidRPr="00FE5D45">
          <w:rPr>
            <w:rStyle w:val="Hyperlink"/>
          </w:rPr>
          <w:t>https://doi.org/10.18653/v1/2023.ijcnlp-main.45</w:t>
        </w:r>
      </w:hyperlink>
      <w:r>
        <w:br/>
      </w:r>
      <w:r w:rsidR="00521FE1">
        <w:br/>
      </w:r>
      <w:r w:rsidR="00521FE1" w:rsidRPr="00521FE1">
        <w:t xml:space="preserve">Chang, Y.-C., Wang, X., Wang, J., Wu, Y., Zhu, K., Chen, H., Yang, L., Yi, X., Wang, C., Wang, Y., Ye, W., Zhang, Y., Chang, Y., Yu, P. S., Yang, Q., &amp; </w:t>
      </w:r>
      <w:proofErr w:type="spellStart"/>
      <w:r w:rsidR="00521FE1" w:rsidRPr="00521FE1">
        <w:t>Xie</w:t>
      </w:r>
      <w:proofErr w:type="spellEnd"/>
      <w:r w:rsidR="00521FE1" w:rsidRPr="00521FE1">
        <w:t>, X. (2024). A survey on evaluation of large language models. ACM Transactions on Intelligent Systems and Technology, 15(3), Article 39. https://doi.org/10.1145/3641289</w:t>
      </w:r>
    </w:p>
    <w:p w14:paraId="3FF48870" w14:textId="77777777" w:rsidR="0015108E" w:rsidRDefault="0015108E"/>
    <w:sectPr w:rsidR="00151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A805AD"/>
    <w:multiLevelType w:val="hybridMultilevel"/>
    <w:tmpl w:val="515C921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91C0EDE6">
      <w:start w:val="21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B4C"/>
    <w:rsid w:val="001215FA"/>
    <w:rsid w:val="0015108E"/>
    <w:rsid w:val="00224B1E"/>
    <w:rsid w:val="00521FE1"/>
    <w:rsid w:val="007E1BA0"/>
    <w:rsid w:val="00A47847"/>
    <w:rsid w:val="00AA2B4C"/>
    <w:rsid w:val="00B3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A7C8A"/>
  <w15:chartTrackingRefBased/>
  <w15:docId w15:val="{2B8BF546-35E2-4919-B67F-A8AF7435E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215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15FA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styleId="Strong">
    <w:name w:val="Strong"/>
    <w:basedOn w:val="DefaultParagraphFont"/>
    <w:uiPriority w:val="22"/>
    <w:qFormat/>
    <w:rsid w:val="001215FA"/>
    <w:rPr>
      <w:b/>
      <w:bCs/>
    </w:rPr>
  </w:style>
  <w:style w:type="character" w:styleId="Emphasis">
    <w:name w:val="Emphasis"/>
    <w:basedOn w:val="DefaultParagraphFont"/>
    <w:uiPriority w:val="20"/>
    <w:qFormat/>
    <w:rsid w:val="001215FA"/>
    <w:rPr>
      <w:i/>
      <w:iCs/>
    </w:rPr>
  </w:style>
  <w:style w:type="character" w:styleId="Hyperlink">
    <w:name w:val="Hyperlink"/>
    <w:basedOn w:val="DefaultParagraphFont"/>
    <w:uiPriority w:val="99"/>
    <w:unhideWhenUsed/>
    <w:rsid w:val="0015108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51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UnresolvedMention">
    <w:name w:val="Unresolved Mention"/>
    <w:basedOn w:val="DefaultParagraphFont"/>
    <w:uiPriority w:val="99"/>
    <w:semiHidden/>
    <w:unhideWhenUsed/>
    <w:rsid w:val="00224B1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478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24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35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26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10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2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8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45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0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3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68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80/01972240490507974" TargetMode="External"/><Relationship Id="rId13" Type="http://schemas.openxmlformats.org/officeDocument/2006/relationships/hyperlink" Target="https://www.unesco.org/reports/gem-report/2022" TargetMode="External"/><Relationship Id="rId18" Type="http://schemas.openxmlformats.org/officeDocument/2006/relationships/hyperlink" Target="https://doi.org/10.1037/0003-066X.51.2.7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109/TAU.1967.1161901" TargetMode="External"/><Relationship Id="rId7" Type="http://schemas.openxmlformats.org/officeDocument/2006/relationships/hyperlink" Target="https://dtxalliance.org/wp-content/uploads/2021/01/DTA_DTx-Definition-and-Core-Principles.pdf" TargetMode="External"/><Relationship Id="rId12" Type="http://schemas.openxmlformats.org/officeDocument/2006/relationships/hyperlink" Target="https://sdgs.un.org/2030agenda" TargetMode="External"/><Relationship Id="rId17" Type="http://schemas.openxmlformats.org/officeDocument/2006/relationships/hyperlink" Target="https://technologyforlearners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fda.gov/medical-devices/digital-health-center-excellence" TargetMode="External"/><Relationship Id="rId20" Type="http://schemas.openxmlformats.org/officeDocument/2006/relationships/hyperlink" Target="https://doi.org/10.1016/j.tics.2012.10.00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i.org/10.1177/20539517221149097" TargetMode="External"/><Relationship Id="rId11" Type="http://schemas.openxmlformats.org/officeDocument/2006/relationships/hyperlink" Target="https://doi.org/10.3389/fcogn.2023.120307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doi.org/10.3389/fpsyg.2023.1122200" TargetMode="External"/><Relationship Id="rId15" Type="http://schemas.openxmlformats.org/officeDocument/2006/relationships/hyperlink" Target="https://dtxalliance.org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weforum.org/agenda/2016/01/the-fourth-industrial-revolution-what-it-means-and-how-to-respond/" TargetMode="External"/><Relationship Id="rId19" Type="http://schemas.openxmlformats.org/officeDocument/2006/relationships/hyperlink" Target="https://doi.org/10.1017/9781108290876.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ckinsey.com" TargetMode="External"/><Relationship Id="rId14" Type="http://schemas.openxmlformats.org/officeDocument/2006/relationships/hyperlink" Target="https://www.who.int/publications/i/item/9789240072895" TargetMode="External"/><Relationship Id="rId22" Type="http://schemas.openxmlformats.org/officeDocument/2006/relationships/hyperlink" Target="https://doi.org/10.18653/v1/2023.ijcnlp-main.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2329</Words>
  <Characters>13280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Tinotenda Lincoln</dc:creator>
  <cp:keywords/>
  <dc:description/>
  <cp:lastModifiedBy>Mhedziso, Tinotenda, (Mr) (s227284240)</cp:lastModifiedBy>
  <cp:revision>4</cp:revision>
  <dcterms:created xsi:type="dcterms:W3CDTF">2025-10-03T15:32:00Z</dcterms:created>
  <dcterms:modified xsi:type="dcterms:W3CDTF">2025-10-18T09:54:00Z</dcterms:modified>
</cp:coreProperties>
</file>