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922642452"/>
        <w:docPartObj>
          <w:docPartGallery w:val="Cover Pages"/>
          <w:docPartUnique/>
        </w:docPartObj>
      </w:sdtPr>
      <w:sdtEndPr>
        <w:rPr>
          <w:i/>
          <w:iCs/>
          <w:color w:val="4472C4" w:themeColor="accent1"/>
          <w:spacing w:val="15"/>
          <w:sz w:val="24"/>
          <w:szCs w:val="24"/>
        </w:rPr>
      </w:sdtEndPr>
      <w:sdtContent>
        <w:p w14:paraId="5C35FD42" w14:textId="3DEDA8DD" w:rsidR="008708AA" w:rsidRPr="008708AA" w:rsidRDefault="008708AA">
          <w:pPr>
            <w:rPr>
              <w:sz w:val="28"/>
              <w:szCs w:val="28"/>
            </w:rPr>
          </w:pPr>
          <w:r>
            <w:rPr>
              <w:rFonts w:asciiTheme="majorHAnsi" w:hAnsiTheme="majorHAnsi" w:cstheme="majorHAnsi"/>
              <w:sz w:val="24"/>
              <w:szCs w:val="24"/>
            </w:rPr>
            <w:t xml:space="preserve">S227284240 - </w:t>
          </w:r>
          <w:r>
            <w:rPr>
              <w:sz w:val="28"/>
              <w:szCs w:val="28"/>
            </w:rPr>
            <w:t>Tinotenda Mhedziso</w:t>
          </w:r>
        </w:p>
        <w:p w14:paraId="0BED195D" w14:textId="0D60F8D0" w:rsidR="00E208A2" w:rsidRPr="00E208A2" w:rsidRDefault="00E208A2">
          <w:r w:rsidRPr="00E208A2">
            <w:rPr>
              <w:sz w:val="28"/>
              <w:szCs w:val="28"/>
            </w:rPr>
            <w:t>Digital Phenotyping: Emerging Technologies for Holistic Mental Health, Cognition, and Education</w:t>
          </w:r>
          <w:r w:rsidR="0084136E">
            <w:rPr>
              <w:noProof/>
            </w:rPr>
            <mc:AlternateContent>
              <mc:Choice Requires="wpg">
                <w:drawing>
                  <wp:anchor distT="0" distB="0" distL="114300" distR="114300" simplePos="0" relativeHeight="251659264" behindDoc="1" locked="0" layoutInCell="1" allowOverlap="1" wp14:anchorId="3B63EB24" wp14:editId="7C7F1939">
                    <wp:simplePos x="0" y="0"/>
                    <wp:positionH relativeFrom="page">
                      <wp:posOffset>457193</wp:posOffset>
                    </wp:positionH>
                    <wp:positionV relativeFrom="page">
                      <wp:posOffset>485775</wp:posOffset>
                    </wp:positionV>
                    <wp:extent cx="6843720" cy="8628452"/>
                    <wp:effectExtent l="0" t="0" r="0" b="1270"/>
                    <wp:wrapNone/>
                    <wp:docPr id="48" name="Group 48"/>
                    <wp:cNvGraphicFramePr/>
                    <a:graphic xmlns:a="http://schemas.openxmlformats.org/drawingml/2006/main">
                      <a:graphicData uri="http://schemas.microsoft.com/office/word/2010/wordprocessingGroup">
                        <wpg:wgp>
                          <wpg:cNvGrpSpPr/>
                          <wpg:grpSpPr>
                            <a:xfrm>
                              <a:off x="0" y="0"/>
                              <a:ext cx="6843720" cy="8628452"/>
                              <a:chOff x="9518" y="0"/>
                              <a:chExt cx="6843720" cy="8628452"/>
                            </a:xfrm>
                          </wpg:grpSpPr>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F4C1AA" w14:textId="32F79725" w:rsidR="00FB6B36" w:rsidRDefault="00FB6B36">
                                  <w:pPr>
                                    <w:pStyle w:val="NoSpacing"/>
                                    <w:spacing w:before="120"/>
                                    <w:rPr>
                                      <w:color w:val="4472C4"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B63EB24" id="Group 48" o:spid="_x0000_s1026" style="position:absolute;margin-left:36pt;margin-top:38.25pt;width:538.9pt;height:679.4pt;z-index:-251657216;mso-position-horizontal-relative:page;mso-position-vertical-relative:page" coordorigin="95" coordsize="68437,8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">
                    <v:group id="Group 2" o:spid="_x0000_s1027"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1"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shapetype id="_x0000_t202" coordsize="21600,21600" o:spt="202" path="m,l,21600r21600,l21600,xe">
                      <v:stroke joinstyle="miter"/>
                      <v:path gradientshapeok="t" o:connecttype="rect"/>
                    </v:shapetype>
                    <v:shape id="Text Box 61" o:spid="_x0000_s1033"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01F4C1AA" w14:textId="32F79725" w:rsidR="00FB6B36" w:rsidRDefault="00FB6B36">
                            <w:pPr>
                              <w:pStyle w:val="NoSpacing"/>
                              <w:spacing w:before="120"/>
                              <w:rPr>
                                <w:color w:val="4472C4" w:themeColor="accent1"/>
                                <w:sz w:val="36"/>
                                <w:szCs w:val="36"/>
                              </w:rPr>
                            </w:pPr>
                          </w:p>
                        </w:txbxContent>
                      </v:textbox>
                    </v:shape>
                    <w10:wrap anchorx="page" anchory="page"/>
                  </v:group>
                </w:pict>
              </mc:Fallback>
            </mc:AlternateContent>
          </w:r>
          <w:r>
            <w:rPr>
              <w:sz w:val="28"/>
              <w:szCs w:val="28"/>
            </w:rPr>
            <w:t>.</w:t>
          </w:r>
          <w:r w:rsidR="0084136E">
            <w:rPr>
              <w:i/>
              <w:iCs/>
              <w:color w:val="4472C4" w:themeColor="accent1"/>
              <w:spacing w:val="15"/>
              <w:sz w:val="24"/>
              <w:szCs w:val="24"/>
            </w:rPr>
            <w:br w:type="page"/>
          </w:r>
        </w:p>
      </w:sdtContent>
    </w:sdt>
    <w:p w14:paraId="21F2CC0B" w14:textId="3C53158B" w:rsidR="00E208A2" w:rsidRPr="00624BDD" w:rsidRDefault="00624BDD" w:rsidP="00624BDD">
      <w:pPr>
        <w:pStyle w:val="Heading1"/>
      </w:pPr>
      <w:bookmarkStart w:id="0" w:name="_Toc211343162"/>
      <w:r>
        <w:lastRenderedPageBreak/>
        <w:t>Abstract</w:t>
      </w:r>
      <w:bookmarkEnd w:id="0"/>
    </w:p>
    <w:p w14:paraId="5CEFF895" w14:textId="05DA682B" w:rsidR="00E208A2" w:rsidRDefault="00F41ECA">
      <w:r>
        <w:rPr>
          <w:sz w:val="24"/>
          <w:szCs w:val="24"/>
        </w:rPr>
        <w:t>Advancements</w:t>
      </w:r>
      <w:r w:rsidR="00635C2D">
        <w:rPr>
          <w:sz w:val="24"/>
          <w:szCs w:val="24"/>
        </w:rPr>
        <w:t xml:space="preserve"> </w:t>
      </w:r>
      <w:r>
        <w:rPr>
          <w:sz w:val="24"/>
          <w:szCs w:val="24"/>
        </w:rPr>
        <w:t>in</w:t>
      </w:r>
      <w:r w:rsidR="00635C2D">
        <w:rPr>
          <w:sz w:val="24"/>
          <w:szCs w:val="24"/>
        </w:rPr>
        <w:t xml:space="preserve"> digital technologies </w:t>
      </w:r>
      <w:r>
        <w:rPr>
          <w:sz w:val="24"/>
          <w:szCs w:val="24"/>
        </w:rPr>
        <w:t>are continuously reinventing human cognition, emotion and memory.</w:t>
      </w:r>
      <w:r w:rsidR="00635C2D">
        <w:rPr>
          <w:sz w:val="24"/>
          <w:szCs w:val="24"/>
        </w:rPr>
        <w:t xml:space="preserve"> </w:t>
      </w:r>
      <w:r w:rsidR="00EE5DCB">
        <w:t xml:space="preserve">While devices and platforms enhance access to information and communication, they also present challenges such as cognitive overload, attention fragmentation, and memory decline, which can negatively impact well-being and educational objectives. </w:t>
      </w:r>
      <w:r w:rsidR="00EE5DCB" w:rsidRPr="00EE5DCB">
        <w:rPr>
          <w:sz w:val="24"/>
          <w:szCs w:val="24"/>
        </w:rPr>
        <w:t xml:space="preserve">Addressing these challenges requires a </w:t>
      </w:r>
      <w:r w:rsidR="00EE5DCB">
        <w:rPr>
          <w:sz w:val="24"/>
          <w:szCs w:val="24"/>
        </w:rPr>
        <w:t>comprehensive</w:t>
      </w:r>
      <w:r w:rsidR="00EE5DCB" w:rsidRPr="00EE5DCB">
        <w:rPr>
          <w:sz w:val="24"/>
          <w:szCs w:val="24"/>
        </w:rPr>
        <w:t xml:space="preserve"> approach that integrates cognition, emotion, and memory as interdependent systems.</w:t>
      </w:r>
      <w:r w:rsidR="00EE5DCB">
        <w:rPr>
          <w:sz w:val="24"/>
          <w:szCs w:val="24"/>
        </w:rPr>
        <w:t xml:space="preserve"> </w:t>
      </w:r>
      <w:r w:rsidR="000B0FF7">
        <w:rPr>
          <w:sz w:val="24"/>
          <w:szCs w:val="24"/>
        </w:rPr>
        <w:t>T</w:t>
      </w:r>
      <w:r w:rsidR="00EE5DCB">
        <w:rPr>
          <w:sz w:val="24"/>
          <w:szCs w:val="24"/>
        </w:rPr>
        <w:t xml:space="preserve">his report analyses the convergence of three emerging technological domains: digital phenotyping, digital therapeutics and neurotechnology, emphasizing their </w:t>
      </w:r>
      <w:r w:rsidR="00EE5DCB" w:rsidRPr="00EE5DCB">
        <w:rPr>
          <w:sz w:val="24"/>
          <w:szCs w:val="24"/>
        </w:rPr>
        <w:t>capacity to support cognitive enhancement, emotional regulation, and adaptive learning.</w:t>
      </w:r>
      <w:r w:rsidR="00EE5DCB">
        <w:rPr>
          <w:sz w:val="24"/>
          <w:szCs w:val="24"/>
        </w:rPr>
        <w:t xml:space="preserve"> Real-time behavioural and neural data is the foundation of the proposed system that will produce personalized interventions to strengthen memory, attention, decision-making and promoting emotional resilience. To </w:t>
      </w:r>
      <w:r w:rsidR="00FB6B36">
        <w:rPr>
          <w:sz w:val="24"/>
          <w:szCs w:val="24"/>
        </w:rPr>
        <w:t xml:space="preserve">improve the feasibility, ethical considerations, including privacy, equity, security and transparency, are critically discussed, alongside the model for practical application in educational, social and healthcare. This report aligns these technological tools within the framework of the United Nation’s Sustainable Development Goals by treating human cognition as a central piece for advancing </w:t>
      </w:r>
      <w:r w:rsidR="00FB6B36" w:rsidRPr="00FB6B36">
        <w:rPr>
          <w:sz w:val="24"/>
          <w:szCs w:val="24"/>
        </w:rPr>
        <w:t>quality education, mental well-being, and responsible technological development.</w:t>
      </w:r>
      <w:r w:rsidR="00E208A2">
        <w:br w:type="page"/>
      </w:r>
    </w:p>
    <w:bookmarkStart w:id="1" w:name="_Toc211343163" w:displacedByCustomXml="next"/>
    <w:sdt>
      <w:sdtPr>
        <w:rPr>
          <w:rFonts w:asciiTheme="minorHAnsi" w:eastAsiaTheme="minorHAnsi" w:hAnsiTheme="minorHAnsi" w:cstheme="minorBidi"/>
          <w:sz w:val="22"/>
          <w:szCs w:val="22"/>
        </w:rPr>
        <w:id w:val="-1712032807"/>
        <w:docPartObj>
          <w:docPartGallery w:val="Table of Contents"/>
          <w:docPartUnique/>
        </w:docPartObj>
      </w:sdtPr>
      <w:sdtEndPr>
        <w:rPr>
          <w:b/>
          <w:bCs/>
          <w:noProof/>
        </w:rPr>
      </w:sdtEndPr>
      <w:sdtContent>
        <w:p w14:paraId="634E33FB" w14:textId="17A31AA7" w:rsidR="00E208A2" w:rsidRDefault="00624BDD" w:rsidP="00624BDD">
          <w:pPr>
            <w:pStyle w:val="Heading1"/>
          </w:pPr>
          <w:r>
            <w:t>Table of Contents</w:t>
          </w:r>
          <w:bookmarkEnd w:id="1"/>
        </w:p>
        <w:p w14:paraId="75A36346" w14:textId="134D6206" w:rsidR="00FB6B36" w:rsidRDefault="00E208A2">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1343162" w:history="1">
            <w:r w:rsidR="00FB6B36" w:rsidRPr="009C4BD3">
              <w:rPr>
                <w:rStyle w:val="Hyperlink"/>
                <w:noProof/>
              </w:rPr>
              <w:t>Abstract</w:t>
            </w:r>
            <w:r w:rsidR="00FB6B36">
              <w:rPr>
                <w:noProof/>
                <w:webHidden/>
              </w:rPr>
              <w:tab/>
            </w:r>
            <w:r w:rsidR="00FB6B36">
              <w:rPr>
                <w:noProof/>
                <w:webHidden/>
              </w:rPr>
              <w:fldChar w:fldCharType="begin"/>
            </w:r>
            <w:r w:rsidR="00FB6B36">
              <w:rPr>
                <w:noProof/>
                <w:webHidden/>
              </w:rPr>
              <w:instrText xml:space="preserve"> PAGEREF _Toc211343162 \h </w:instrText>
            </w:r>
            <w:r w:rsidR="00FB6B36">
              <w:rPr>
                <w:noProof/>
                <w:webHidden/>
              </w:rPr>
            </w:r>
            <w:r w:rsidR="00FB6B36">
              <w:rPr>
                <w:noProof/>
                <w:webHidden/>
              </w:rPr>
              <w:fldChar w:fldCharType="separate"/>
            </w:r>
            <w:r w:rsidR="00FB6B36">
              <w:rPr>
                <w:noProof/>
                <w:webHidden/>
              </w:rPr>
              <w:t>i</w:t>
            </w:r>
            <w:r w:rsidR="00FB6B36">
              <w:rPr>
                <w:noProof/>
                <w:webHidden/>
              </w:rPr>
              <w:fldChar w:fldCharType="end"/>
            </w:r>
          </w:hyperlink>
        </w:p>
        <w:p w14:paraId="18247263" w14:textId="1E5A64DC" w:rsidR="00FB6B36" w:rsidRDefault="00FB6B36">
          <w:pPr>
            <w:pStyle w:val="TOC1"/>
            <w:tabs>
              <w:tab w:val="right" w:leader="dot" w:pos="9016"/>
            </w:tabs>
            <w:rPr>
              <w:rFonts w:eastAsiaTheme="minorEastAsia"/>
              <w:noProof/>
              <w:lang w:eastAsia="en-ZA"/>
            </w:rPr>
          </w:pPr>
          <w:hyperlink w:anchor="_Toc211343163" w:history="1">
            <w:r w:rsidRPr="009C4BD3">
              <w:rPr>
                <w:rStyle w:val="Hyperlink"/>
                <w:noProof/>
              </w:rPr>
              <w:t>Table of Contents</w:t>
            </w:r>
            <w:r>
              <w:rPr>
                <w:noProof/>
                <w:webHidden/>
              </w:rPr>
              <w:tab/>
            </w:r>
            <w:r>
              <w:rPr>
                <w:noProof/>
                <w:webHidden/>
              </w:rPr>
              <w:fldChar w:fldCharType="begin"/>
            </w:r>
            <w:r>
              <w:rPr>
                <w:noProof/>
                <w:webHidden/>
              </w:rPr>
              <w:instrText xml:space="preserve"> PAGEREF _Toc211343163 \h </w:instrText>
            </w:r>
            <w:r>
              <w:rPr>
                <w:noProof/>
                <w:webHidden/>
              </w:rPr>
            </w:r>
            <w:r>
              <w:rPr>
                <w:noProof/>
                <w:webHidden/>
              </w:rPr>
              <w:fldChar w:fldCharType="separate"/>
            </w:r>
            <w:r>
              <w:rPr>
                <w:noProof/>
                <w:webHidden/>
              </w:rPr>
              <w:t>ii</w:t>
            </w:r>
            <w:r>
              <w:rPr>
                <w:noProof/>
                <w:webHidden/>
              </w:rPr>
              <w:fldChar w:fldCharType="end"/>
            </w:r>
          </w:hyperlink>
        </w:p>
        <w:p w14:paraId="4945007A" w14:textId="778A8A7A" w:rsidR="00FB6B36" w:rsidRDefault="00FB6B36">
          <w:pPr>
            <w:pStyle w:val="TOC1"/>
            <w:tabs>
              <w:tab w:val="right" w:leader="dot" w:pos="9016"/>
            </w:tabs>
            <w:rPr>
              <w:rFonts w:eastAsiaTheme="minorEastAsia"/>
              <w:noProof/>
              <w:lang w:eastAsia="en-ZA"/>
            </w:rPr>
          </w:pPr>
          <w:hyperlink w:anchor="_Toc211343164" w:history="1">
            <w:r w:rsidRPr="009C4BD3">
              <w:rPr>
                <w:rStyle w:val="Hyperlink"/>
                <w:noProof/>
              </w:rPr>
              <w:t>Glossary</w:t>
            </w:r>
            <w:r>
              <w:rPr>
                <w:noProof/>
                <w:webHidden/>
              </w:rPr>
              <w:tab/>
            </w:r>
            <w:r>
              <w:rPr>
                <w:noProof/>
                <w:webHidden/>
              </w:rPr>
              <w:fldChar w:fldCharType="begin"/>
            </w:r>
            <w:r>
              <w:rPr>
                <w:noProof/>
                <w:webHidden/>
              </w:rPr>
              <w:instrText xml:space="preserve"> PAGEREF _Toc211343164 \h </w:instrText>
            </w:r>
            <w:r>
              <w:rPr>
                <w:noProof/>
                <w:webHidden/>
              </w:rPr>
            </w:r>
            <w:r>
              <w:rPr>
                <w:noProof/>
                <w:webHidden/>
              </w:rPr>
              <w:fldChar w:fldCharType="separate"/>
            </w:r>
            <w:r>
              <w:rPr>
                <w:noProof/>
                <w:webHidden/>
              </w:rPr>
              <w:t>iii</w:t>
            </w:r>
            <w:r>
              <w:rPr>
                <w:noProof/>
                <w:webHidden/>
              </w:rPr>
              <w:fldChar w:fldCharType="end"/>
            </w:r>
          </w:hyperlink>
        </w:p>
        <w:p w14:paraId="77303138" w14:textId="19052255" w:rsidR="00FB6B36" w:rsidRDefault="00FB6B36">
          <w:pPr>
            <w:pStyle w:val="TOC1"/>
            <w:tabs>
              <w:tab w:val="right" w:leader="dot" w:pos="9016"/>
            </w:tabs>
            <w:rPr>
              <w:rFonts w:eastAsiaTheme="minorEastAsia"/>
              <w:noProof/>
              <w:lang w:eastAsia="en-ZA"/>
            </w:rPr>
          </w:pPr>
          <w:hyperlink w:anchor="_Toc211343165" w:history="1">
            <w:r w:rsidRPr="009C4BD3">
              <w:rPr>
                <w:rStyle w:val="Hyperlink"/>
                <w:noProof/>
              </w:rPr>
              <w:t>Introduction</w:t>
            </w:r>
            <w:r>
              <w:rPr>
                <w:noProof/>
                <w:webHidden/>
              </w:rPr>
              <w:tab/>
            </w:r>
            <w:r>
              <w:rPr>
                <w:noProof/>
                <w:webHidden/>
              </w:rPr>
              <w:fldChar w:fldCharType="begin"/>
            </w:r>
            <w:r>
              <w:rPr>
                <w:noProof/>
                <w:webHidden/>
              </w:rPr>
              <w:instrText xml:space="preserve"> PAGEREF _Toc211343165 \h </w:instrText>
            </w:r>
            <w:r>
              <w:rPr>
                <w:noProof/>
                <w:webHidden/>
              </w:rPr>
            </w:r>
            <w:r>
              <w:rPr>
                <w:noProof/>
                <w:webHidden/>
              </w:rPr>
              <w:fldChar w:fldCharType="separate"/>
            </w:r>
            <w:r>
              <w:rPr>
                <w:noProof/>
                <w:webHidden/>
              </w:rPr>
              <w:t>1</w:t>
            </w:r>
            <w:r>
              <w:rPr>
                <w:noProof/>
                <w:webHidden/>
              </w:rPr>
              <w:fldChar w:fldCharType="end"/>
            </w:r>
          </w:hyperlink>
        </w:p>
        <w:p w14:paraId="0EDD1693" w14:textId="3345F81A" w:rsidR="00FB6B36" w:rsidRDefault="00FB6B36">
          <w:pPr>
            <w:pStyle w:val="TOC1"/>
            <w:tabs>
              <w:tab w:val="right" w:leader="dot" w:pos="9016"/>
            </w:tabs>
            <w:rPr>
              <w:rFonts w:eastAsiaTheme="minorEastAsia"/>
              <w:noProof/>
              <w:lang w:eastAsia="en-ZA"/>
            </w:rPr>
          </w:pPr>
          <w:hyperlink w:anchor="_Toc211343166" w:history="1">
            <w:r w:rsidRPr="009C4BD3">
              <w:rPr>
                <w:rStyle w:val="Hyperlink"/>
                <w:noProof/>
              </w:rPr>
              <w:t>Literature Review</w:t>
            </w:r>
            <w:r>
              <w:rPr>
                <w:noProof/>
                <w:webHidden/>
              </w:rPr>
              <w:tab/>
            </w:r>
            <w:r>
              <w:rPr>
                <w:noProof/>
                <w:webHidden/>
              </w:rPr>
              <w:fldChar w:fldCharType="begin"/>
            </w:r>
            <w:r>
              <w:rPr>
                <w:noProof/>
                <w:webHidden/>
              </w:rPr>
              <w:instrText xml:space="preserve"> PAGEREF _Toc211343166 \h </w:instrText>
            </w:r>
            <w:r>
              <w:rPr>
                <w:noProof/>
                <w:webHidden/>
              </w:rPr>
            </w:r>
            <w:r>
              <w:rPr>
                <w:noProof/>
                <w:webHidden/>
              </w:rPr>
              <w:fldChar w:fldCharType="separate"/>
            </w:r>
            <w:r>
              <w:rPr>
                <w:noProof/>
                <w:webHidden/>
              </w:rPr>
              <w:t>4</w:t>
            </w:r>
            <w:r>
              <w:rPr>
                <w:noProof/>
                <w:webHidden/>
              </w:rPr>
              <w:fldChar w:fldCharType="end"/>
            </w:r>
          </w:hyperlink>
        </w:p>
        <w:p w14:paraId="52B7C82A" w14:textId="4EEBED70" w:rsidR="00FB6B36" w:rsidRDefault="00FB6B36">
          <w:pPr>
            <w:pStyle w:val="TOC2"/>
            <w:tabs>
              <w:tab w:val="right" w:leader="dot" w:pos="9016"/>
            </w:tabs>
            <w:rPr>
              <w:rFonts w:eastAsiaTheme="minorEastAsia"/>
              <w:noProof/>
              <w:lang w:eastAsia="en-ZA"/>
            </w:rPr>
          </w:pPr>
          <w:hyperlink w:anchor="_Toc211343167" w:history="1">
            <w:r w:rsidRPr="009C4BD3">
              <w:rPr>
                <w:rStyle w:val="Hyperlink"/>
                <w:noProof/>
              </w:rPr>
              <w:t>The Brain</w:t>
            </w:r>
            <w:r>
              <w:rPr>
                <w:noProof/>
                <w:webHidden/>
              </w:rPr>
              <w:tab/>
            </w:r>
            <w:r>
              <w:rPr>
                <w:noProof/>
                <w:webHidden/>
              </w:rPr>
              <w:fldChar w:fldCharType="begin"/>
            </w:r>
            <w:r>
              <w:rPr>
                <w:noProof/>
                <w:webHidden/>
              </w:rPr>
              <w:instrText xml:space="preserve"> PAGEREF _Toc211343167 \h </w:instrText>
            </w:r>
            <w:r>
              <w:rPr>
                <w:noProof/>
                <w:webHidden/>
              </w:rPr>
            </w:r>
            <w:r>
              <w:rPr>
                <w:noProof/>
                <w:webHidden/>
              </w:rPr>
              <w:fldChar w:fldCharType="separate"/>
            </w:r>
            <w:r>
              <w:rPr>
                <w:noProof/>
                <w:webHidden/>
              </w:rPr>
              <w:t>4</w:t>
            </w:r>
            <w:r>
              <w:rPr>
                <w:noProof/>
                <w:webHidden/>
              </w:rPr>
              <w:fldChar w:fldCharType="end"/>
            </w:r>
          </w:hyperlink>
        </w:p>
        <w:p w14:paraId="6F86C706" w14:textId="6AB34302" w:rsidR="00FB6B36" w:rsidRDefault="00FB6B36">
          <w:pPr>
            <w:pStyle w:val="TOC2"/>
            <w:tabs>
              <w:tab w:val="right" w:leader="dot" w:pos="9016"/>
            </w:tabs>
            <w:rPr>
              <w:rFonts w:eastAsiaTheme="minorEastAsia"/>
              <w:noProof/>
              <w:lang w:eastAsia="en-ZA"/>
            </w:rPr>
          </w:pPr>
          <w:hyperlink w:anchor="_Toc211343168" w:history="1">
            <w:r w:rsidRPr="009C4BD3">
              <w:rPr>
                <w:rStyle w:val="Hyperlink"/>
                <w:noProof/>
              </w:rPr>
              <w:t>Digital Phenotyping</w:t>
            </w:r>
            <w:r>
              <w:rPr>
                <w:noProof/>
                <w:webHidden/>
              </w:rPr>
              <w:tab/>
            </w:r>
            <w:r>
              <w:rPr>
                <w:noProof/>
                <w:webHidden/>
              </w:rPr>
              <w:fldChar w:fldCharType="begin"/>
            </w:r>
            <w:r>
              <w:rPr>
                <w:noProof/>
                <w:webHidden/>
              </w:rPr>
              <w:instrText xml:space="preserve"> PAGEREF _Toc211343168 \h </w:instrText>
            </w:r>
            <w:r>
              <w:rPr>
                <w:noProof/>
                <w:webHidden/>
              </w:rPr>
            </w:r>
            <w:r>
              <w:rPr>
                <w:noProof/>
                <w:webHidden/>
              </w:rPr>
              <w:fldChar w:fldCharType="separate"/>
            </w:r>
            <w:r>
              <w:rPr>
                <w:noProof/>
                <w:webHidden/>
              </w:rPr>
              <w:t>5</w:t>
            </w:r>
            <w:r>
              <w:rPr>
                <w:noProof/>
                <w:webHidden/>
              </w:rPr>
              <w:fldChar w:fldCharType="end"/>
            </w:r>
          </w:hyperlink>
        </w:p>
        <w:p w14:paraId="208E343B" w14:textId="2D68BE41" w:rsidR="00FB6B36" w:rsidRDefault="00FB6B36">
          <w:pPr>
            <w:pStyle w:val="TOC2"/>
            <w:tabs>
              <w:tab w:val="right" w:leader="dot" w:pos="9016"/>
            </w:tabs>
            <w:rPr>
              <w:rFonts w:eastAsiaTheme="minorEastAsia"/>
              <w:noProof/>
              <w:lang w:eastAsia="en-ZA"/>
            </w:rPr>
          </w:pPr>
          <w:hyperlink w:anchor="_Toc211343169" w:history="1">
            <w:r w:rsidRPr="009C4BD3">
              <w:rPr>
                <w:rStyle w:val="Hyperlink"/>
                <w:noProof/>
              </w:rPr>
              <w:t>Digital Therapeutics</w:t>
            </w:r>
            <w:r>
              <w:rPr>
                <w:noProof/>
                <w:webHidden/>
              </w:rPr>
              <w:tab/>
            </w:r>
            <w:r>
              <w:rPr>
                <w:noProof/>
                <w:webHidden/>
              </w:rPr>
              <w:fldChar w:fldCharType="begin"/>
            </w:r>
            <w:r>
              <w:rPr>
                <w:noProof/>
                <w:webHidden/>
              </w:rPr>
              <w:instrText xml:space="preserve"> PAGEREF _Toc211343169 \h </w:instrText>
            </w:r>
            <w:r>
              <w:rPr>
                <w:noProof/>
                <w:webHidden/>
              </w:rPr>
            </w:r>
            <w:r>
              <w:rPr>
                <w:noProof/>
                <w:webHidden/>
              </w:rPr>
              <w:fldChar w:fldCharType="separate"/>
            </w:r>
            <w:r>
              <w:rPr>
                <w:noProof/>
                <w:webHidden/>
              </w:rPr>
              <w:t>6</w:t>
            </w:r>
            <w:r>
              <w:rPr>
                <w:noProof/>
                <w:webHidden/>
              </w:rPr>
              <w:fldChar w:fldCharType="end"/>
            </w:r>
          </w:hyperlink>
        </w:p>
        <w:p w14:paraId="0A768970" w14:textId="52EC8D25" w:rsidR="00FB6B36" w:rsidRDefault="00FB6B36">
          <w:pPr>
            <w:pStyle w:val="TOC2"/>
            <w:tabs>
              <w:tab w:val="right" w:leader="dot" w:pos="9016"/>
            </w:tabs>
            <w:rPr>
              <w:rFonts w:eastAsiaTheme="minorEastAsia"/>
              <w:noProof/>
              <w:lang w:eastAsia="en-ZA"/>
            </w:rPr>
          </w:pPr>
          <w:hyperlink w:anchor="_Toc211343170" w:history="1">
            <w:r w:rsidRPr="009C4BD3">
              <w:rPr>
                <w:rStyle w:val="Hyperlink"/>
                <w:noProof/>
              </w:rPr>
              <w:t>Neurotechnology</w:t>
            </w:r>
            <w:r>
              <w:rPr>
                <w:noProof/>
                <w:webHidden/>
              </w:rPr>
              <w:tab/>
            </w:r>
            <w:r>
              <w:rPr>
                <w:noProof/>
                <w:webHidden/>
              </w:rPr>
              <w:fldChar w:fldCharType="begin"/>
            </w:r>
            <w:r>
              <w:rPr>
                <w:noProof/>
                <w:webHidden/>
              </w:rPr>
              <w:instrText xml:space="preserve"> PAGEREF _Toc211343170 \h </w:instrText>
            </w:r>
            <w:r>
              <w:rPr>
                <w:noProof/>
                <w:webHidden/>
              </w:rPr>
            </w:r>
            <w:r>
              <w:rPr>
                <w:noProof/>
                <w:webHidden/>
              </w:rPr>
              <w:fldChar w:fldCharType="separate"/>
            </w:r>
            <w:r>
              <w:rPr>
                <w:noProof/>
                <w:webHidden/>
              </w:rPr>
              <w:t>7</w:t>
            </w:r>
            <w:r>
              <w:rPr>
                <w:noProof/>
                <w:webHidden/>
              </w:rPr>
              <w:fldChar w:fldCharType="end"/>
            </w:r>
          </w:hyperlink>
        </w:p>
        <w:p w14:paraId="0083448A" w14:textId="294A2280" w:rsidR="00FB6B36" w:rsidRDefault="00FB6B36">
          <w:pPr>
            <w:pStyle w:val="TOC1"/>
            <w:tabs>
              <w:tab w:val="right" w:leader="dot" w:pos="9016"/>
            </w:tabs>
            <w:rPr>
              <w:rFonts w:eastAsiaTheme="minorEastAsia"/>
              <w:noProof/>
              <w:lang w:eastAsia="en-ZA"/>
            </w:rPr>
          </w:pPr>
          <w:hyperlink w:anchor="_Toc211343171" w:history="1">
            <w:r w:rsidRPr="009C4BD3">
              <w:rPr>
                <w:rStyle w:val="Hyperlink"/>
                <w:noProof/>
              </w:rPr>
              <w:t>Application</w:t>
            </w:r>
            <w:r>
              <w:rPr>
                <w:noProof/>
                <w:webHidden/>
              </w:rPr>
              <w:tab/>
            </w:r>
            <w:r>
              <w:rPr>
                <w:noProof/>
                <w:webHidden/>
              </w:rPr>
              <w:fldChar w:fldCharType="begin"/>
            </w:r>
            <w:r>
              <w:rPr>
                <w:noProof/>
                <w:webHidden/>
              </w:rPr>
              <w:instrText xml:space="preserve"> PAGEREF _Toc211343171 \h </w:instrText>
            </w:r>
            <w:r>
              <w:rPr>
                <w:noProof/>
                <w:webHidden/>
              </w:rPr>
            </w:r>
            <w:r>
              <w:rPr>
                <w:noProof/>
                <w:webHidden/>
              </w:rPr>
              <w:fldChar w:fldCharType="separate"/>
            </w:r>
            <w:r>
              <w:rPr>
                <w:noProof/>
                <w:webHidden/>
              </w:rPr>
              <w:t>8</w:t>
            </w:r>
            <w:r>
              <w:rPr>
                <w:noProof/>
                <w:webHidden/>
              </w:rPr>
              <w:fldChar w:fldCharType="end"/>
            </w:r>
          </w:hyperlink>
        </w:p>
        <w:p w14:paraId="46E9141C" w14:textId="05F0CFE9" w:rsidR="00FB6B36" w:rsidRDefault="00FB6B36">
          <w:pPr>
            <w:pStyle w:val="TOC2"/>
            <w:tabs>
              <w:tab w:val="right" w:leader="dot" w:pos="9016"/>
            </w:tabs>
            <w:rPr>
              <w:rFonts w:eastAsiaTheme="minorEastAsia"/>
              <w:noProof/>
              <w:lang w:eastAsia="en-ZA"/>
            </w:rPr>
          </w:pPr>
          <w:hyperlink w:anchor="_Toc211343172" w:history="1">
            <w:r w:rsidRPr="009C4BD3">
              <w:rPr>
                <w:rStyle w:val="Hyperlink"/>
                <w:noProof/>
              </w:rPr>
              <w:t>The Convergence</w:t>
            </w:r>
            <w:r>
              <w:rPr>
                <w:noProof/>
                <w:webHidden/>
              </w:rPr>
              <w:tab/>
            </w:r>
            <w:r>
              <w:rPr>
                <w:noProof/>
                <w:webHidden/>
              </w:rPr>
              <w:fldChar w:fldCharType="begin"/>
            </w:r>
            <w:r>
              <w:rPr>
                <w:noProof/>
                <w:webHidden/>
              </w:rPr>
              <w:instrText xml:space="preserve"> PAGEREF _Toc211343172 \h </w:instrText>
            </w:r>
            <w:r>
              <w:rPr>
                <w:noProof/>
                <w:webHidden/>
              </w:rPr>
            </w:r>
            <w:r>
              <w:rPr>
                <w:noProof/>
                <w:webHidden/>
              </w:rPr>
              <w:fldChar w:fldCharType="separate"/>
            </w:r>
            <w:r>
              <w:rPr>
                <w:noProof/>
                <w:webHidden/>
              </w:rPr>
              <w:t>8</w:t>
            </w:r>
            <w:r>
              <w:rPr>
                <w:noProof/>
                <w:webHidden/>
              </w:rPr>
              <w:fldChar w:fldCharType="end"/>
            </w:r>
          </w:hyperlink>
        </w:p>
        <w:p w14:paraId="76B555EE" w14:textId="7B942FEB" w:rsidR="00FB6B36" w:rsidRDefault="00FB6B36">
          <w:pPr>
            <w:pStyle w:val="TOC2"/>
            <w:tabs>
              <w:tab w:val="right" w:leader="dot" w:pos="9016"/>
            </w:tabs>
            <w:rPr>
              <w:rFonts w:eastAsiaTheme="minorEastAsia"/>
              <w:noProof/>
              <w:lang w:eastAsia="en-ZA"/>
            </w:rPr>
          </w:pPr>
          <w:hyperlink w:anchor="_Toc211343173" w:history="1">
            <w:r w:rsidRPr="009C4BD3">
              <w:rPr>
                <w:rStyle w:val="Hyperlink"/>
                <w:noProof/>
              </w:rPr>
              <w:t>The Proposed System: ReMind</w:t>
            </w:r>
            <w:r>
              <w:rPr>
                <w:noProof/>
                <w:webHidden/>
              </w:rPr>
              <w:tab/>
            </w:r>
            <w:r>
              <w:rPr>
                <w:noProof/>
                <w:webHidden/>
              </w:rPr>
              <w:fldChar w:fldCharType="begin"/>
            </w:r>
            <w:r>
              <w:rPr>
                <w:noProof/>
                <w:webHidden/>
              </w:rPr>
              <w:instrText xml:space="preserve"> PAGEREF _Toc211343173 \h </w:instrText>
            </w:r>
            <w:r>
              <w:rPr>
                <w:noProof/>
                <w:webHidden/>
              </w:rPr>
            </w:r>
            <w:r>
              <w:rPr>
                <w:noProof/>
                <w:webHidden/>
              </w:rPr>
              <w:fldChar w:fldCharType="separate"/>
            </w:r>
            <w:r>
              <w:rPr>
                <w:noProof/>
                <w:webHidden/>
              </w:rPr>
              <w:t>9</w:t>
            </w:r>
            <w:r>
              <w:rPr>
                <w:noProof/>
                <w:webHidden/>
              </w:rPr>
              <w:fldChar w:fldCharType="end"/>
            </w:r>
          </w:hyperlink>
        </w:p>
        <w:p w14:paraId="25AE7603" w14:textId="1E9D07A7" w:rsidR="00FB6B36" w:rsidRDefault="00FB6B36">
          <w:pPr>
            <w:pStyle w:val="TOC3"/>
            <w:tabs>
              <w:tab w:val="right" w:leader="dot" w:pos="9016"/>
            </w:tabs>
            <w:rPr>
              <w:rFonts w:eastAsiaTheme="minorEastAsia"/>
              <w:noProof/>
              <w:lang w:eastAsia="en-ZA"/>
            </w:rPr>
          </w:pPr>
          <w:hyperlink w:anchor="_Toc211343174" w:history="1">
            <w:r w:rsidRPr="009C4BD3">
              <w:rPr>
                <w:rStyle w:val="Hyperlink"/>
                <w:noProof/>
              </w:rPr>
              <w:t>The Concept</w:t>
            </w:r>
            <w:r>
              <w:rPr>
                <w:noProof/>
                <w:webHidden/>
              </w:rPr>
              <w:tab/>
            </w:r>
            <w:r>
              <w:rPr>
                <w:noProof/>
                <w:webHidden/>
              </w:rPr>
              <w:fldChar w:fldCharType="begin"/>
            </w:r>
            <w:r>
              <w:rPr>
                <w:noProof/>
                <w:webHidden/>
              </w:rPr>
              <w:instrText xml:space="preserve"> PAGEREF _Toc211343174 \h </w:instrText>
            </w:r>
            <w:r>
              <w:rPr>
                <w:noProof/>
                <w:webHidden/>
              </w:rPr>
            </w:r>
            <w:r>
              <w:rPr>
                <w:noProof/>
                <w:webHidden/>
              </w:rPr>
              <w:fldChar w:fldCharType="separate"/>
            </w:r>
            <w:r>
              <w:rPr>
                <w:noProof/>
                <w:webHidden/>
              </w:rPr>
              <w:t>9</w:t>
            </w:r>
            <w:r>
              <w:rPr>
                <w:noProof/>
                <w:webHidden/>
              </w:rPr>
              <w:fldChar w:fldCharType="end"/>
            </w:r>
          </w:hyperlink>
        </w:p>
        <w:p w14:paraId="30F20FF5" w14:textId="5921DABC" w:rsidR="00FB6B36" w:rsidRDefault="00FB6B36">
          <w:pPr>
            <w:pStyle w:val="TOC3"/>
            <w:tabs>
              <w:tab w:val="right" w:leader="dot" w:pos="9016"/>
            </w:tabs>
            <w:rPr>
              <w:rFonts w:eastAsiaTheme="minorEastAsia"/>
              <w:noProof/>
              <w:lang w:eastAsia="en-ZA"/>
            </w:rPr>
          </w:pPr>
          <w:hyperlink w:anchor="_Toc211343175" w:history="1">
            <w:r w:rsidRPr="009C4BD3">
              <w:rPr>
                <w:rStyle w:val="Hyperlink"/>
                <w:noProof/>
              </w:rPr>
              <w:t>System Architecture</w:t>
            </w:r>
            <w:r>
              <w:rPr>
                <w:noProof/>
                <w:webHidden/>
              </w:rPr>
              <w:tab/>
            </w:r>
            <w:r>
              <w:rPr>
                <w:noProof/>
                <w:webHidden/>
              </w:rPr>
              <w:fldChar w:fldCharType="begin"/>
            </w:r>
            <w:r>
              <w:rPr>
                <w:noProof/>
                <w:webHidden/>
              </w:rPr>
              <w:instrText xml:space="preserve"> PAGEREF _Toc211343175 \h </w:instrText>
            </w:r>
            <w:r>
              <w:rPr>
                <w:noProof/>
                <w:webHidden/>
              </w:rPr>
            </w:r>
            <w:r>
              <w:rPr>
                <w:noProof/>
                <w:webHidden/>
              </w:rPr>
              <w:fldChar w:fldCharType="separate"/>
            </w:r>
            <w:r>
              <w:rPr>
                <w:noProof/>
                <w:webHidden/>
              </w:rPr>
              <w:t>9</w:t>
            </w:r>
            <w:r>
              <w:rPr>
                <w:noProof/>
                <w:webHidden/>
              </w:rPr>
              <w:fldChar w:fldCharType="end"/>
            </w:r>
          </w:hyperlink>
        </w:p>
        <w:p w14:paraId="515AECB0" w14:textId="758ECE37" w:rsidR="00FB6B36" w:rsidRDefault="00FB6B36">
          <w:pPr>
            <w:pStyle w:val="TOC3"/>
            <w:tabs>
              <w:tab w:val="right" w:leader="dot" w:pos="9016"/>
            </w:tabs>
            <w:rPr>
              <w:rFonts w:eastAsiaTheme="minorEastAsia"/>
              <w:noProof/>
              <w:lang w:eastAsia="en-ZA"/>
            </w:rPr>
          </w:pPr>
          <w:hyperlink w:anchor="_Toc211343176" w:history="1">
            <w:r w:rsidRPr="009C4BD3">
              <w:rPr>
                <w:rStyle w:val="Hyperlink"/>
                <w:noProof/>
              </w:rPr>
              <w:t>Core Functions</w:t>
            </w:r>
            <w:r>
              <w:rPr>
                <w:noProof/>
                <w:webHidden/>
              </w:rPr>
              <w:tab/>
            </w:r>
            <w:r>
              <w:rPr>
                <w:noProof/>
                <w:webHidden/>
              </w:rPr>
              <w:fldChar w:fldCharType="begin"/>
            </w:r>
            <w:r>
              <w:rPr>
                <w:noProof/>
                <w:webHidden/>
              </w:rPr>
              <w:instrText xml:space="preserve"> PAGEREF _Toc211343176 \h </w:instrText>
            </w:r>
            <w:r>
              <w:rPr>
                <w:noProof/>
                <w:webHidden/>
              </w:rPr>
            </w:r>
            <w:r>
              <w:rPr>
                <w:noProof/>
                <w:webHidden/>
              </w:rPr>
              <w:fldChar w:fldCharType="separate"/>
            </w:r>
            <w:r>
              <w:rPr>
                <w:noProof/>
                <w:webHidden/>
              </w:rPr>
              <w:t>10</w:t>
            </w:r>
            <w:r>
              <w:rPr>
                <w:noProof/>
                <w:webHidden/>
              </w:rPr>
              <w:fldChar w:fldCharType="end"/>
            </w:r>
          </w:hyperlink>
        </w:p>
        <w:p w14:paraId="28370F1B" w14:textId="5B6F6422" w:rsidR="00FB6B36" w:rsidRDefault="00FB6B36">
          <w:pPr>
            <w:pStyle w:val="TOC2"/>
            <w:tabs>
              <w:tab w:val="right" w:leader="dot" w:pos="9016"/>
            </w:tabs>
            <w:rPr>
              <w:rFonts w:eastAsiaTheme="minorEastAsia"/>
              <w:noProof/>
              <w:lang w:eastAsia="en-ZA"/>
            </w:rPr>
          </w:pPr>
          <w:hyperlink w:anchor="_Toc211343177" w:history="1">
            <w:r w:rsidRPr="009C4BD3">
              <w:rPr>
                <w:rStyle w:val="Hyperlink"/>
                <w:noProof/>
              </w:rPr>
              <w:t>User Interaction and Experience</w:t>
            </w:r>
            <w:r>
              <w:rPr>
                <w:noProof/>
                <w:webHidden/>
              </w:rPr>
              <w:tab/>
            </w:r>
            <w:r>
              <w:rPr>
                <w:noProof/>
                <w:webHidden/>
              </w:rPr>
              <w:fldChar w:fldCharType="begin"/>
            </w:r>
            <w:r>
              <w:rPr>
                <w:noProof/>
                <w:webHidden/>
              </w:rPr>
              <w:instrText xml:space="preserve"> PAGEREF _Toc211343177 \h </w:instrText>
            </w:r>
            <w:r>
              <w:rPr>
                <w:noProof/>
                <w:webHidden/>
              </w:rPr>
            </w:r>
            <w:r>
              <w:rPr>
                <w:noProof/>
                <w:webHidden/>
              </w:rPr>
              <w:fldChar w:fldCharType="separate"/>
            </w:r>
            <w:r>
              <w:rPr>
                <w:noProof/>
                <w:webHidden/>
              </w:rPr>
              <w:t>11</w:t>
            </w:r>
            <w:r>
              <w:rPr>
                <w:noProof/>
                <w:webHidden/>
              </w:rPr>
              <w:fldChar w:fldCharType="end"/>
            </w:r>
          </w:hyperlink>
        </w:p>
        <w:p w14:paraId="634B3940" w14:textId="34AB0563" w:rsidR="00FB6B36" w:rsidRDefault="00FB6B36">
          <w:pPr>
            <w:pStyle w:val="TOC3"/>
            <w:tabs>
              <w:tab w:val="right" w:leader="dot" w:pos="9016"/>
            </w:tabs>
            <w:rPr>
              <w:rFonts w:eastAsiaTheme="minorEastAsia"/>
              <w:noProof/>
              <w:lang w:eastAsia="en-ZA"/>
            </w:rPr>
          </w:pPr>
          <w:hyperlink w:anchor="_Toc211343178" w:history="1">
            <w:r w:rsidRPr="009C4BD3">
              <w:rPr>
                <w:rStyle w:val="Hyperlink"/>
                <w:noProof/>
              </w:rPr>
              <w:t>Scope</w:t>
            </w:r>
            <w:r>
              <w:rPr>
                <w:noProof/>
                <w:webHidden/>
              </w:rPr>
              <w:tab/>
            </w:r>
            <w:r>
              <w:rPr>
                <w:noProof/>
                <w:webHidden/>
              </w:rPr>
              <w:fldChar w:fldCharType="begin"/>
            </w:r>
            <w:r>
              <w:rPr>
                <w:noProof/>
                <w:webHidden/>
              </w:rPr>
              <w:instrText xml:space="preserve"> PAGEREF _Toc211343178 \h </w:instrText>
            </w:r>
            <w:r>
              <w:rPr>
                <w:noProof/>
                <w:webHidden/>
              </w:rPr>
            </w:r>
            <w:r>
              <w:rPr>
                <w:noProof/>
                <w:webHidden/>
              </w:rPr>
              <w:fldChar w:fldCharType="separate"/>
            </w:r>
            <w:r>
              <w:rPr>
                <w:noProof/>
                <w:webHidden/>
              </w:rPr>
              <w:t>11</w:t>
            </w:r>
            <w:r>
              <w:rPr>
                <w:noProof/>
                <w:webHidden/>
              </w:rPr>
              <w:fldChar w:fldCharType="end"/>
            </w:r>
          </w:hyperlink>
        </w:p>
        <w:p w14:paraId="57E0402A" w14:textId="75CB601D" w:rsidR="00FB6B36" w:rsidRDefault="00FB6B36">
          <w:pPr>
            <w:pStyle w:val="TOC3"/>
            <w:tabs>
              <w:tab w:val="right" w:leader="dot" w:pos="9016"/>
            </w:tabs>
            <w:rPr>
              <w:rFonts w:eastAsiaTheme="minorEastAsia"/>
              <w:noProof/>
              <w:lang w:eastAsia="en-ZA"/>
            </w:rPr>
          </w:pPr>
          <w:hyperlink w:anchor="_Toc211343179" w:history="1">
            <w:r w:rsidRPr="009C4BD3">
              <w:rPr>
                <w:rStyle w:val="Hyperlink"/>
                <w:noProof/>
              </w:rPr>
              <w:t>The User Journey</w:t>
            </w:r>
            <w:r>
              <w:rPr>
                <w:noProof/>
                <w:webHidden/>
              </w:rPr>
              <w:tab/>
            </w:r>
            <w:r>
              <w:rPr>
                <w:noProof/>
                <w:webHidden/>
              </w:rPr>
              <w:fldChar w:fldCharType="begin"/>
            </w:r>
            <w:r>
              <w:rPr>
                <w:noProof/>
                <w:webHidden/>
              </w:rPr>
              <w:instrText xml:space="preserve"> PAGEREF _Toc211343179 \h </w:instrText>
            </w:r>
            <w:r>
              <w:rPr>
                <w:noProof/>
                <w:webHidden/>
              </w:rPr>
            </w:r>
            <w:r>
              <w:rPr>
                <w:noProof/>
                <w:webHidden/>
              </w:rPr>
              <w:fldChar w:fldCharType="separate"/>
            </w:r>
            <w:r>
              <w:rPr>
                <w:noProof/>
                <w:webHidden/>
              </w:rPr>
              <w:t>11</w:t>
            </w:r>
            <w:r>
              <w:rPr>
                <w:noProof/>
                <w:webHidden/>
              </w:rPr>
              <w:fldChar w:fldCharType="end"/>
            </w:r>
          </w:hyperlink>
        </w:p>
        <w:p w14:paraId="510A6505" w14:textId="40A9898C" w:rsidR="00FB6B36" w:rsidRDefault="00FB6B36">
          <w:pPr>
            <w:pStyle w:val="TOC3"/>
            <w:tabs>
              <w:tab w:val="right" w:leader="dot" w:pos="9016"/>
            </w:tabs>
            <w:rPr>
              <w:rFonts w:eastAsiaTheme="minorEastAsia"/>
              <w:noProof/>
              <w:lang w:eastAsia="en-ZA"/>
            </w:rPr>
          </w:pPr>
          <w:hyperlink w:anchor="_Toc211343180" w:history="1">
            <w:r w:rsidRPr="009C4BD3">
              <w:rPr>
                <w:rStyle w:val="Hyperlink"/>
                <w:noProof/>
              </w:rPr>
              <w:t>South African Context</w:t>
            </w:r>
            <w:r>
              <w:rPr>
                <w:noProof/>
                <w:webHidden/>
              </w:rPr>
              <w:tab/>
            </w:r>
            <w:r>
              <w:rPr>
                <w:noProof/>
                <w:webHidden/>
              </w:rPr>
              <w:fldChar w:fldCharType="begin"/>
            </w:r>
            <w:r>
              <w:rPr>
                <w:noProof/>
                <w:webHidden/>
              </w:rPr>
              <w:instrText xml:space="preserve"> PAGEREF _Toc211343180 \h </w:instrText>
            </w:r>
            <w:r>
              <w:rPr>
                <w:noProof/>
                <w:webHidden/>
              </w:rPr>
            </w:r>
            <w:r>
              <w:rPr>
                <w:noProof/>
                <w:webHidden/>
              </w:rPr>
              <w:fldChar w:fldCharType="separate"/>
            </w:r>
            <w:r>
              <w:rPr>
                <w:noProof/>
                <w:webHidden/>
              </w:rPr>
              <w:t>13</w:t>
            </w:r>
            <w:r>
              <w:rPr>
                <w:noProof/>
                <w:webHidden/>
              </w:rPr>
              <w:fldChar w:fldCharType="end"/>
            </w:r>
          </w:hyperlink>
        </w:p>
        <w:p w14:paraId="16D261E3" w14:textId="39BA3C44" w:rsidR="00FB6B36" w:rsidRDefault="00FB6B36">
          <w:pPr>
            <w:pStyle w:val="TOC1"/>
            <w:tabs>
              <w:tab w:val="right" w:leader="dot" w:pos="9016"/>
            </w:tabs>
            <w:rPr>
              <w:rFonts w:eastAsiaTheme="minorEastAsia"/>
              <w:noProof/>
              <w:lang w:eastAsia="en-ZA"/>
            </w:rPr>
          </w:pPr>
          <w:hyperlink w:anchor="_Toc211343181" w:history="1">
            <w:r w:rsidRPr="009C4BD3">
              <w:rPr>
                <w:rStyle w:val="Hyperlink"/>
                <w:noProof/>
              </w:rPr>
              <w:t>Analysis</w:t>
            </w:r>
            <w:r>
              <w:rPr>
                <w:noProof/>
                <w:webHidden/>
              </w:rPr>
              <w:tab/>
            </w:r>
            <w:r>
              <w:rPr>
                <w:noProof/>
                <w:webHidden/>
              </w:rPr>
              <w:fldChar w:fldCharType="begin"/>
            </w:r>
            <w:r>
              <w:rPr>
                <w:noProof/>
                <w:webHidden/>
              </w:rPr>
              <w:instrText xml:space="preserve"> PAGEREF _Toc211343181 \h </w:instrText>
            </w:r>
            <w:r>
              <w:rPr>
                <w:noProof/>
                <w:webHidden/>
              </w:rPr>
            </w:r>
            <w:r>
              <w:rPr>
                <w:noProof/>
                <w:webHidden/>
              </w:rPr>
              <w:fldChar w:fldCharType="separate"/>
            </w:r>
            <w:r>
              <w:rPr>
                <w:noProof/>
                <w:webHidden/>
              </w:rPr>
              <w:t>14</w:t>
            </w:r>
            <w:r>
              <w:rPr>
                <w:noProof/>
                <w:webHidden/>
              </w:rPr>
              <w:fldChar w:fldCharType="end"/>
            </w:r>
          </w:hyperlink>
        </w:p>
        <w:p w14:paraId="2001F89D" w14:textId="3DA126D9" w:rsidR="00FB6B36" w:rsidRDefault="00FB6B36">
          <w:pPr>
            <w:pStyle w:val="TOC2"/>
            <w:tabs>
              <w:tab w:val="right" w:leader="dot" w:pos="9016"/>
            </w:tabs>
            <w:rPr>
              <w:rFonts w:eastAsiaTheme="minorEastAsia"/>
              <w:noProof/>
              <w:lang w:eastAsia="en-ZA"/>
            </w:rPr>
          </w:pPr>
          <w:hyperlink w:anchor="_Toc211343182" w:history="1">
            <w:r w:rsidRPr="009C4BD3">
              <w:rPr>
                <w:rStyle w:val="Hyperlink"/>
                <w:noProof/>
              </w:rPr>
              <w:t>Limitations</w:t>
            </w:r>
            <w:r>
              <w:rPr>
                <w:noProof/>
                <w:webHidden/>
              </w:rPr>
              <w:tab/>
            </w:r>
            <w:r>
              <w:rPr>
                <w:noProof/>
                <w:webHidden/>
              </w:rPr>
              <w:fldChar w:fldCharType="begin"/>
            </w:r>
            <w:r>
              <w:rPr>
                <w:noProof/>
                <w:webHidden/>
              </w:rPr>
              <w:instrText xml:space="preserve"> PAGEREF _Toc211343182 \h </w:instrText>
            </w:r>
            <w:r>
              <w:rPr>
                <w:noProof/>
                <w:webHidden/>
              </w:rPr>
            </w:r>
            <w:r>
              <w:rPr>
                <w:noProof/>
                <w:webHidden/>
              </w:rPr>
              <w:fldChar w:fldCharType="separate"/>
            </w:r>
            <w:r>
              <w:rPr>
                <w:noProof/>
                <w:webHidden/>
              </w:rPr>
              <w:t>14</w:t>
            </w:r>
            <w:r>
              <w:rPr>
                <w:noProof/>
                <w:webHidden/>
              </w:rPr>
              <w:fldChar w:fldCharType="end"/>
            </w:r>
          </w:hyperlink>
        </w:p>
        <w:p w14:paraId="06AB6CE4" w14:textId="3FB77E02" w:rsidR="00FB6B36" w:rsidRDefault="00FB6B36">
          <w:pPr>
            <w:pStyle w:val="TOC1"/>
            <w:tabs>
              <w:tab w:val="right" w:leader="dot" w:pos="9016"/>
            </w:tabs>
            <w:rPr>
              <w:rFonts w:eastAsiaTheme="minorEastAsia"/>
              <w:noProof/>
              <w:lang w:eastAsia="en-ZA"/>
            </w:rPr>
          </w:pPr>
          <w:hyperlink w:anchor="_Toc211343183" w:history="1">
            <w:r w:rsidRPr="009C4BD3">
              <w:rPr>
                <w:rStyle w:val="Hyperlink"/>
                <w:noProof/>
              </w:rPr>
              <w:t>Conclusion</w:t>
            </w:r>
            <w:r>
              <w:rPr>
                <w:noProof/>
                <w:webHidden/>
              </w:rPr>
              <w:tab/>
            </w:r>
            <w:r>
              <w:rPr>
                <w:noProof/>
                <w:webHidden/>
              </w:rPr>
              <w:fldChar w:fldCharType="begin"/>
            </w:r>
            <w:r>
              <w:rPr>
                <w:noProof/>
                <w:webHidden/>
              </w:rPr>
              <w:instrText xml:space="preserve"> PAGEREF _Toc211343183 \h </w:instrText>
            </w:r>
            <w:r>
              <w:rPr>
                <w:noProof/>
                <w:webHidden/>
              </w:rPr>
            </w:r>
            <w:r>
              <w:rPr>
                <w:noProof/>
                <w:webHidden/>
              </w:rPr>
              <w:fldChar w:fldCharType="separate"/>
            </w:r>
            <w:r>
              <w:rPr>
                <w:noProof/>
                <w:webHidden/>
              </w:rPr>
              <w:t>14</w:t>
            </w:r>
            <w:r>
              <w:rPr>
                <w:noProof/>
                <w:webHidden/>
              </w:rPr>
              <w:fldChar w:fldCharType="end"/>
            </w:r>
          </w:hyperlink>
        </w:p>
        <w:p w14:paraId="797D0FBC" w14:textId="21DE76D1" w:rsidR="00FB6B36" w:rsidRDefault="00FB6B36">
          <w:pPr>
            <w:pStyle w:val="TOC1"/>
            <w:tabs>
              <w:tab w:val="right" w:leader="dot" w:pos="9016"/>
            </w:tabs>
            <w:rPr>
              <w:rFonts w:eastAsiaTheme="minorEastAsia"/>
              <w:noProof/>
              <w:lang w:eastAsia="en-ZA"/>
            </w:rPr>
          </w:pPr>
          <w:hyperlink w:anchor="_Toc211343184" w:history="1">
            <w:r w:rsidRPr="009C4BD3">
              <w:rPr>
                <w:rStyle w:val="Hyperlink"/>
                <w:noProof/>
              </w:rPr>
              <w:t>References</w:t>
            </w:r>
            <w:r>
              <w:rPr>
                <w:noProof/>
                <w:webHidden/>
              </w:rPr>
              <w:tab/>
            </w:r>
            <w:r>
              <w:rPr>
                <w:noProof/>
                <w:webHidden/>
              </w:rPr>
              <w:fldChar w:fldCharType="begin"/>
            </w:r>
            <w:r>
              <w:rPr>
                <w:noProof/>
                <w:webHidden/>
              </w:rPr>
              <w:instrText xml:space="preserve"> PAGEREF _Toc211343184 \h </w:instrText>
            </w:r>
            <w:r>
              <w:rPr>
                <w:noProof/>
                <w:webHidden/>
              </w:rPr>
            </w:r>
            <w:r>
              <w:rPr>
                <w:noProof/>
                <w:webHidden/>
              </w:rPr>
              <w:fldChar w:fldCharType="separate"/>
            </w:r>
            <w:r>
              <w:rPr>
                <w:noProof/>
                <w:webHidden/>
              </w:rPr>
              <w:t>16</w:t>
            </w:r>
            <w:r>
              <w:rPr>
                <w:noProof/>
                <w:webHidden/>
              </w:rPr>
              <w:fldChar w:fldCharType="end"/>
            </w:r>
          </w:hyperlink>
        </w:p>
        <w:p w14:paraId="4DD1A63E" w14:textId="6545F277" w:rsidR="00FB6B36" w:rsidRDefault="00FB6B36">
          <w:pPr>
            <w:pStyle w:val="TOC1"/>
            <w:tabs>
              <w:tab w:val="right" w:leader="dot" w:pos="9016"/>
            </w:tabs>
            <w:rPr>
              <w:rFonts w:eastAsiaTheme="minorEastAsia"/>
              <w:noProof/>
              <w:lang w:eastAsia="en-ZA"/>
            </w:rPr>
          </w:pPr>
          <w:hyperlink w:anchor="_Toc211343185" w:history="1">
            <w:r w:rsidRPr="009C4BD3">
              <w:rPr>
                <w:rStyle w:val="Hyperlink"/>
                <w:noProof/>
              </w:rPr>
              <w:t>Appendices</w:t>
            </w:r>
            <w:r>
              <w:rPr>
                <w:noProof/>
                <w:webHidden/>
              </w:rPr>
              <w:tab/>
            </w:r>
            <w:r>
              <w:rPr>
                <w:noProof/>
                <w:webHidden/>
              </w:rPr>
              <w:fldChar w:fldCharType="begin"/>
            </w:r>
            <w:r>
              <w:rPr>
                <w:noProof/>
                <w:webHidden/>
              </w:rPr>
              <w:instrText xml:space="preserve"> PAGEREF _Toc211343185 \h </w:instrText>
            </w:r>
            <w:r>
              <w:rPr>
                <w:noProof/>
                <w:webHidden/>
              </w:rPr>
            </w:r>
            <w:r>
              <w:rPr>
                <w:noProof/>
                <w:webHidden/>
              </w:rPr>
              <w:fldChar w:fldCharType="separate"/>
            </w:r>
            <w:r>
              <w:rPr>
                <w:noProof/>
                <w:webHidden/>
              </w:rPr>
              <w:t>19</w:t>
            </w:r>
            <w:r>
              <w:rPr>
                <w:noProof/>
                <w:webHidden/>
              </w:rPr>
              <w:fldChar w:fldCharType="end"/>
            </w:r>
          </w:hyperlink>
        </w:p>
        <w:p w14:paraId="7EE3779B" w14:textId="42BD8E2C" w:rsidR="00FB6B36" w:rsidRDefault="00FB6B36">
          <w:pPr>
            <w:pStyle w:val="TOC2"/>
            <w:tabs>
              <w:tab w:val="right" w:leader="dot" w:pos="9016"/>
            </w:tabs>
            <w:rPr>
              <w:rFonts w:eastAsiaTheme="minorEastAsia"/>
              <w:noProof/>
              <w:lang w:eastAsia="en-ZA"/>
            </w:rPr>
          </w:pPr>
          <w:hyperlink w:anchor="_Toc211343186" w:history="1">
            <w:r w:rsidRPr="009C4BD3">
              <w:rPr>
                <w:rStyle w:val="Hyperlink"/>
                <w:noProof/>
              </w:rPr>
              <w:t>Appendix A</w:t>
            </w:r>
            <w:r>
              <w:rPr>
                <w:noProof/>
                <w:webHidden/>
              </w:rPr>
              <w:tab/>
            </w:r>
            <w:r>
              <w:rPr>
                <w:noProof/>
                <w:webHidden/>
              </w:rPr>
              <w:fldChar w:fldCharType="begin"/>
            </w:r>
            <w:r>
              <w:rPr>
                <w:noProof/>
                <w:webHidden/>
              </w:rPr>
              <w:instrText xml:space="preserve"> PAGEREF _Toc211343186 \h </w:instrText>
            </w:r>
            <w:r>
              <w:rPr>
                <w:noProof/>
                <w:webHidden/>
              </w:rPr>
            </w:r>
            <w:r>
              <w:rPr>
                <w:noProof/>
                <w:webHidden/>
              </w:rPr>
              <w:fldChar w:fldCharType="separate"/>
            </w:r>
            <w:r>
              <w:rPr>
                <w:noProof/>
                <w:webHidden/>
              </w:rPr>
              <w:t>19</w:t>
            </w:r>
            <w:r>
              <w:rPr>
                <w:noProof/>
                <w:webHidden/>
              </w:rPr>
              <w:fldChar w:fldCharType="end"/>
            </w:r>
          </w:hyperlink>
        </w:p>
        <w:p w14:paraId="77706267" w14:textId="416852DA" w:rsidR="00FB6B36" w:rsidRDefault="00FB6B36">
          <w:pPr>
            <w:pStyle w:val="TOC3"/>
            <w:tabs>
              <w:tab w:val="right" w:leader="dot" w:pos="9016"/>
            </w:tabs>
            <w:rPr>
              <w:rFonts w:eastAsiaTheme="minorEastAsia"/>
              <w:noProof/>
              <w:lang w:eastAsia="en-ZA"/>
            </w:rPr>
          </w:pPr>
          <w:hyperlink w:anchor="_Toc211343187" w:history="1">
            <w:r w:rsidRPr="009C4BD3">
              <w:rPr>
                <w:rStyle w:val="Hyperlink"/>
                <w:noProof/>
              </w:rPr>
              <w:t>Supplementary Data and Methodology for Figure 1</w:t>
            </w:r>
            <w:r>
              <w:rPr>
                <w:noProof/>
                <w:webHidden/>
              </w:rPr>
              <w:tab/>
            </w:r>
            <w:r>
              <w:rPr>
                <w:noProof/>
                <w:webHidden/>
              </w:rPr>
              <w:fldChar w:fldCharType="begin"/>
            </w:r>
            <w:r>
              <w:rPr>
                <w:noProof/>
                <w:webHidden/>
              </w:rPr>
              <w:instrText xml:space="preserve"> PAGEREF _Toc211343187 \h </w:instrText>
            </w:r>
            <w:r>
              <w:rPr>
                <w:noProof/>
                <w:webHidden/>
              </w:rPr>
            </w:r>
            <w:r>
              <w:rPr>
                <w:noProof/>
                <w:webHidden/>
              </w:rPr>
              <w:fldChar w:fldCharType="separate"/>
            </w:r>
            <w:r>
              <w:rPr>
                <w:noProof/>
                <w:webHidden/>
              </w:rPr>
              <w:t>19</w:t>
            </w:r>
            <w:r>
              <w:rPr>
                <w:noProof/>
                <w:webHidden/>
              </w:rPr>
              <w:fldChar w:fldCharType="end"/>
            </w:r>
          </w:hyperlink>
        </w:p>
        <w:p w14:paraId="2D7BF53E" w14:textId="49AA7887" w:rsidR="00FB6B36" w:rsidRDefault="00FB6B36">
          <w:pPr>
            <w:pStyle w:val="TOC3"/>
            <w:tabs>
              <w:tab w:val="right" w:leader="dot" w:pos="9016"/>
            </w:tabs>
            <w:rPr>
              <w:rFonts w:eastAsiaTheme="minorEastAsia"/>
              <w:noProof/>
              <w:lang w:eastAsia="en-ZA"/>
            </w:rPr>
          </w:pPr>
          <w:hyperlink w:anchor="_Toc211343188" w:history="1">
            <w:r w:rsidRPr="009C4BD3">
              <w:rPr>
                <w:rStyle w:val="Hyperlink"/>
                <w:noProof/>
              </w:rPr>
              <w:t>Table A.1: Synthetic Data for Estimated Technology Impact</w:t>
            </w:r>
            <w:r>
              <w:rPr>
                <w:noProof/>
                <w:webHidden/>
              </w:rPr>
              <w:tab/>
            </w:r>
            <w:r>
              <w:rPr>
                <w:noProof/>
                <w:webHidden/>
              </w:rPr>
              <w:fldChar w:fldCharType="begin"/>
            </w:r>
            <w:r>
              <w:rPr>
                <w:noProof/>
                <w:webHidden/>
              </w:rPr>
              <w:instrText xml:space="preserve"> PAGEREF _Toc211343188 \h </w:instrText>
            </w:r>
            <w:r>
              <w:rPr>
                <w:noProof/>
                <w:webHidden/>
              </w:rPr>
            </w:r>
            <w:r>
              <w:rPr>
                <w:noProof/>
                <w:webHidden/>
              </w:rPr>
              <w:fldChar w:fldCharType="separate"/>
            </w:r>
            <w:r>
              <w:rPr>
                <w:noProof/>
                <w:webHidden/>
              </w:rPr>
              <w:t>19</w:t>
            </w:r>
            <w:r>
              <w:rPr>
                <w:noProof/>
                <w:webHidden/>
              </w:rPr>
              <w:fldChar w:fldCharType="end"/>
            </w:r>
          </w:hyperlink>
        </w:p>
        <w:p w14:paraId="6D31CC58" w14:textId="78EEA100" w:rsidR="00E208A2" w:rsidRDefault="00E208A2" w:rsidP="00E208A2">
          <w:pPr>
            <w:rPr>
              <w:b/>
              <w:bCs/>
              <w:noProof/>
            </w:rPr>
          </w:pPr>
          <w:r>
            <w:rPr>
              <w:b/>
              <w:bCs/>
              <w:noProof/>
            </w:rPr>
            <w:fldChar w:fldCharType="end"/>
          </w:r>
        </w:p>
      </w:sdtContent>
    </w:sdt>
    <w:p w14:paraId="5EF4758B" w14:textId="1D506538" w:rsidR="00C203CE" w:rsidRDefault="00C203CE">
      <w:r>
        <w:br w:type="page"/>
      </w:r>
    </w:p>
    <w:p w14:paraId="6E280248" w14:textId="2BF4F562" w:rsidR="00C203CE" w:rsidRPr="00BB3D3F" w:rsidRDefault="00877019" w:rsidP="00C203CE">
      <w:pPr>
        <w:pStyle w:val="Heading1"/>
      </w:pPr>
      <w:bookmarkStart w:id="2" w:name="_Toc211343164"/>
      <w:r>
        <w:lastRenderedPageBreak/>
        <w:t xml:space="preserve"> </w:t>
      </w:r>
      <w:r w:rsidR="00C203CE">
        <w:t>Glossary</w:t>
      </w:r>
      <w:bookmarkEnd w:id="2"/>
    </w:p>
    <w:p w14:paraId="3047D88E" w14:textId="77777777" w:rsidR="00E208A2" w:rsidRPr="00E208A2" w:rsidRDefault="00E208A2" w:rsidP="00E208A2"/>
    <w:tbl>
      <w:tblPr>
        <w:tblStyle w:val="TableGrid"/>
        <w:tblW w:w="0" w:type="auto"/>
        <w:tblLook w:val="04A0" w:firstRow="1" w:lastRow="0" w:firstColumn="1" w:lastColumn="0" w:noHBand="0" w:noVBand="1"/>
      </w:tblPr>
      <w:tblGrid>
        <w:gridCol w:w="4508"/>
        <w:gridCol w:w="4508"/>
      </w:tblGrid>
      <w:tr w:rsidR="007E5259" w14:paraId="4159F817" w14:textId="77777777" w:rsidTr="007E5259">
        <w:tc>
          <w:tcPr>
            <w:tcW w:w="4508" w:type="dxa"/>
          </w:tcPr>
          <w:p w14:paraId="2E7B93B3" w14:textId="54CF2CC8" w:rsidR="007E5259" w:rsidRPr="007E5259" w:rsidRDefault="007E5259" w:rsidP="00C86720">
            <w:pPr>
              <w:rPr>
                <w:b/>
                <w:bCs/>
                <w:sz w:val="24"/>
                <w:szCs w:val="24"/>
              </w:rPr>
            </w:pPr>
            <w:r w:rsidRPr="007E5259">
              <w:rPr>
                <w:b/>
                <w:bCs/>
                <w:sz w:val="24"/>
                <w:szCs w:val="24"/>
              </w:rPr>
              <w:t>Term</w:t>
            </w:r>
          </w:p>
        </w:tc>
        <w:tc>
          <w:tcPr>
            <w:tcW w:w="4508" w:type="dxa"/>
          </w:tcPr>
          <w:p w14:paraId="55DE045B" w14:textId="3D1E9C82" w:rsidR="007E5259" w:rsidRPr="007E5259" w:rsidRDefault="007E5259" w:rsidP="00C86720">
            <w:pPr>
              <w:rPr>
                <w:b/>
                <w:bCs/>
                <w:sz w:val="24"/>
                <w:szCs w:val="24"/>
              </w:rPr>
            </w:pPr>
            <w:r w:rsidRPr="007E5259">
              <w:rPr>
                <w:b/>
                <w:bCs/>
                <w:sz w:val="24"/>
                <w:szCs w:val="24"/>
              </w:rPr>
              <w:t>Definition</w:t>
            </w:r>
          </w:p>
        </w:tc>
      </w:tr>
      <w:tr w:rsidR="007E5259" w14:paraId="7352B38E" w14:textId="77777777" w:rsidTr="007E5259">
        <w:tc>
          <w:tcPr>
            <w:tcW w:w="4508" w:type="dxa"/>
          </w:tcPr>
          <w:p w14:paraId="338F6CD0" w14:textId="64CDE928" w:rsidR="007E5259" w:rsidRPr="007E5259" w:rsidRDefault="007E5259" w:rsidP="00C86720">
            <w:pPr>
              <w:rPr>
                <w:sz w:val="24"/>
                <w:szCs w:val="24"/>
              </w:rPr>
            </w:pPr>
            <w:r w:rsidRPr="007E5259">
              <w:rPr>
                <w:sz w:val="24"/>
                <w:szCs w:val="24"/>
              </w:rPr>
              <w:t>Amygdala</w:t>
            </w:r>
          </w:p>
        </w:tc>
        <w:tc>
          <w:tcPr>
            <w:tcW w:w="4508" w:type="dxa"/>
          </w:tcPr>
          <w:p w14:paraId="204E34F7" w14:textId="79CE261A" w:rsidR="007E5259" w:rsidRPr="007E5259" w:rsidRDefault="007E5259" w:rsidP="00C86720">
            <w:pPr>
              <w:rPr>
                <w:sz w:val="24"/>
                <w:szCs w:val="24"/>
              </w:rPr>
            </w:pPr>
            <w:r w:rsidRPr="007E5259">
              <w:rPr>
                <w:sz w:val="24"/>
                <w:szCs w:val="24"/>
              </w:rPr>
              <w:t>A small, almond-shaped structure in the brain’s medial temporal lobe involved in processing emotions such as fear,</w:t>
            </w:r>
            <w:r w:rsidR="000106A2">
              <w:rPr>
                <w:sz w:val="24"/>
                <w:szCs w:val="24"/>
              </w:rPr>
              <w:t xml:space="preserve"> anxiety</w:t>
            </w:r>
            <w:r w:rsidRPr="007E5259">
              <w:rPr>
                <w:sz w:val="24"/>
                <w:szCs w:val="24"/>
              </w:rPr>
              <w:t xml:space="preserve"> and anger. It also plays a key role in how emotional experiences are stored as long-term memories.</w:t>
            </w:r>
          </w:p>
        </w:tc>
      </w:tr>
      <w:tr w:rsidR="007E5259" w14:paraId="0A98CFFB" w14:textId="77777777" w:rsidTr="007E5259">
        <w:tc>
          <w:tcPr>
            <w:tcW w:w="4508" w:type="dxa"/>
          </w:tcPr>
          <w:p w14:paraId="53EDFEB6" w14:textId="0D1E98F1" w:rsidR="007E5259" w:rsidRPr="007E5259" w:rsidRDefault="007E5259" w:rsidP="00C86720">
            <w:pPr>
              <w:rPr>
                <w:sz w:val="24"/>
                <w:szCs w:val="24"/>
              </w:rPr>
            </w:pPr>
            <w:r w:rsidRPr="007E5259">
              <w:rPr>
                <w:sz w:val="24"/>
                <w:szCs w:val="24"/>
              </w:rPr>
              <w:t>Attention</w:t>
            </w:r>
          </w:p>
        </w:tc>
        <w:tc>
          <w:tcPr>
            <w:tcW w:w="4508" w:type="dxa"/>
          </w:tcPr>
          <w:p w14:paraId="6C516B93" w14:textId="6D47D774" w:rsidR="007E5259" w:rsidRPr="007E5259" w:rsidRDefault="007E5259" w:rsidP="00C86720">
            <w:pPr>
              <w:rPr>
                <w:sz w:val="24"/>
                <w:szCs w:val="24"/>
              </w:rPr>
            </w:pPr>
            <w:r w:rsidRPr="007E5259">
              <w:rPr>
                <w:sz w:val="24"/>
                <w:szCs w:val="24"/>
              </w:rPr>
              <w:t>A cognitive process that enables individuals to selectively focus on certain stimuli while ignoring others, essential for learning and perception.</w:t>
            </w:r>
          </w:p>
        </w:tc>
      </w:tr>
      <w:tr w:rsidR="007E5259" w14:paraId="5F53A148" w14:textId="77777777" w:rsidTr="007E5259">
        <w:tc>
          <w:tcPr>
            <w:tcW w:w="4508" w:type="dxa"/>
          </w:tcPr>
          <w:p w14:paraId="236F811D" w14:textId="21AC9D19" w:rsidR="007E5259" w:rsidRPr="007E5259" w:rsidRDefault="007E5259" w:rsidP="00C86720">
            <w:pPr>
              <w:rPr>
                <w:b/>
                <w:bCs/>
                <w:sz w:val="24"/>
                <w:szCs w:val="24"/>
              </w:rPr>
            </w:pPr>
            <w:r w:rsidRPr="007E5259">
              <w:rPr>
                <w:sz w:val="24"/>
                <w:szCs w:val="24"/>
              </w:rPr>
              <w:t xml:space="preserve">Cognitive </w:t>
            </w:r>
          </w:p>
        </w:tc>
        <w:tc>
          <w:tcPr>
            <w:tcW w:w="4508" w:type="dxa"/>
          </w:tcPr>
          <w:p w14:paraId="07B90078" w14:textId="60F47748" w:rsidR="007E5259" w:rsidRPr="007E5259" w:rsidRDefault="007E5259" w:rsidP="00C86720">
            <w:pPr>
              <w:rPr>
                <w:b/>
                <w:bCs/>
                <w:sz w:val="24"/>
                <w:szCs w:val="24"/>
              </w:rPr>
            </w:pPr>
            <w:r w:rsidRPr="007E5259">
              <w:rPr>
                <w:sz w:val="24"/>
                <w:szCs w:val="24"/>
              </w:rPr>
              <w:t>The set of mental processes that includes perception, thinking, learning, reasoning, and memory.</w:t>
            </w:r>
          </w:p>
        </w:tc>
      </w:tr>
      <w:tr w:rsidR="007E5259" w14:paraId="192229E3" w14:textId="77777777" w:rsidTr="007E5259">
        <w:tc>
          <w:tcPr>
            <w:tcW w:w="4508" w:type="dxa"/>
          </w:tcPr>
          <w:p w14:paraId="589211A4" w14:textId="73AE8AE2" w:rsidR="007E5259" w:rsidRPr="007E5259" w:rsidRDefault="007E5259" w:rsidP="00C86720">
            <w:pPr>
              <w:rPr>
                <w:sz w:val="24"/>
                <w:szCs w:val="24"/>
              </w:rPr>
            </w:pPr>
            <w:r w:rsidRPr="007E5259">
              <w:rPr>
                <w:sz w:val="24"/>
                <w:szCs w:val="24"/>
              </w:rPr>
              <w:t>Cognitive Atrophy</w:t>
            </w:r>
          </w:p>
        </w:tc>
        <w:tc>
          <w:tcPr>
            <w:tcW w:w="4508" w:type="dxa"/>
          </w:tcPr>
          <w:p w14:paraId="76BBAE7F" w14:textId="20C22D78" w:rsidR="007E5259" w:rsidRPr="007E5259" w:rsidRDefault="007E5259" w:rsidP="00C86720">
            <w:pPr>
              <w:rPr>
                <w:sz w:val="24"/>
                <w:szCs w:val="24"/>
              </w:rPr>
            </w:pPr>
            <w:r w:rsidRPr="007E5259">
              <w:rPr>
                <w:sz w:val="24"/>
                <w:szCs w:val="24"/>
              </w:rPr>
              <w:t>The gradual weakening of cognitive abilities such as memory, reasoning, or problem-solving, often associated with underuse or overreliance on external aids like technology.</w:t>
            </w:r>
          </w:p>
        </w:tc>
      </w:tr>
      <w:tr w:rsidR="007E5259" w14:paraId="626CB7B9" w14:textId="77777777" w:rsidTr="007E5259">
        <w:tc>
          <w:tcPr>
            <w:tcW w:w="4508" w:type="dxa"/>
          </w:tcPr>
          <w:p w14:paraId="4EADA4BC" w14:textId="2F71592A" w:rsidR="007E5259" w:rsidRPr="007E5259" w:rsidRDefault="007E5259" w:rsidP="00C86720">
            <w:pPr>
              <w:rPr>
                <w:sz w:val="24"/>
                <w:szCs w:val="24"/>
              </w:rPr>
            </w:pPr>
            <w:r w:rsidRPr="007E5259">
              <w:rPr>
                <w:sz w:val="24"/>
                <w:szCs w:val="24"/>
              </w:rPr>
              <w:t>Cognitive Load</w:t>
            </w:r>
          </w:p>
        </w:tc>
        <w:tc>
          <w:tcPr>
            <w:tcW w:w="4508" w:type="dxa"/>
          </w:tcPr>
          <w:p w14:paraId="76958DC5" w14:textId="582EDF00" w:rsidR="007E5259" w:rsidRPr="007E5259" w:rsidRDefault="007E5259" w:rsidP="00C86720">
            <w:pPr>
              <w:rPr>
                <w:sz w:val="24"/>
                <w:szCs w:val="24"/>
              </w:rPr>
            </w:pPr>
            <w:r w:rsidRPr="007E5259">
              <w:rPr>
                <w:sz w:val="24"/>
                <w:szCs w:val="24"/>
              </w:rPr>
              <w:t>The total amount of mental effort being used in the working memory during information processing. Excessive load leads to reduced learning efficiency.</w:t>
            </w:r>
          </w:p>
        </w:tc>
      </w:tr>
      <w:tr w:rsidR="007E5259" w14:paraId="781B838B" w14:textId="77777777" w:rsidTr="007E5259">
        <w:tc>
          <w:tcPr>
            <w:tcW w:w="4508" w:type="dxa"/>
          </w:tcPr>
          <w:p w14:paraId="67F6D447" w14:textId="49E66C17" w:rsidR="007E5259" w:rsidRPr="007E5259" w:rsidRDefault="007E5259" w:rsidP="00C86720">
            <w:pPr>
              <w:rPr>
                <w:sz w:val="24"/>
                <w:szCs w:val="24"/>
              </w:rPr>
            </w:pPr>
            <w:r w:rsidRPr="007E5259">
              <w:rPr>
                <w:sz w:val="24"/>
                <w:szCs w:val="24"/>
              </w:rPr>
              <w:t>Cognitive Offloading</w:t>
            </w:r>
          </w:p>
        </w:tc>
        <w:tc>
          <w:tcPr>
            <w:tcW w:w="4508" w:type="dxa"/>
          </w:tcPr>
          <w:p w14:paraId="033A8C0D" w14:textId="08573948" w:rsidR="007E5259" w:rsidRPr="007E5259" w:rsidRDefault="007E5259" w:rsidP="007E5259">
            <w:pPr>
              <w:rPr>
                <w:sz w:val="24"/>
                <w:szCs w:val="24"/>
              </w:rPr>
            </w:pPr>
            <w:r w:rsidRPr="007E5259">
              <w:rPr>
                <w:sz w:val="24"/>
                <w:szCs w:val="24"/>
              </w:rPr>
              <w:t>The act of transferring mental tasks (e.g., remembering, calculating, navigating) to external tools like smartphones or AI systems to reduce mental demand.</w:t>
            </w:r>
          </w:p>
        </w:tc>
      </w:tr>
      <w:tr w:rsidR="007E5259" w14:paraId="1F4A9A6A" w14:textId="77777777" w:rsidTr="007E5259">
        <w:tc>
          <w:tcPr>
            <w:tcW w:w="4508" w:type="dxa"/>
          </w:tcPr>
          <w:p w14:paraId="52926DDF" w14:textId="56DE611E" w:rsidR="007E5259" w:rsidRPr="007E5259" w:rsidRDefault="007E5259" w:rsidP="00C86720">
            <w:pPr>
              <w:rPr>
                <w:sz w:val="24"/>
                <w:szCs w:val="24"/>
              </w:rPr>
            </w:pPr>
            <w:r w:rsidRPr="007E5259">
              <w:rPr>
                <w:sz w:val="24"/>
                <w:szCs w:val="24"/>
              </w:rPr>
              <w:t>Digital Phenotyping</w:t>
            </w:r>
          </w:p>
        </w:tc>
        <w:tc>
          <w:tcPr>
            <w:tcW w:w="4508" w:type="dxa"/>
          </w:tcPr>
          <w:p w14:paraId="568DF707" w14:textId="6E41031A" w:rsidR="007E5259" w:rsidRPr="007E5259" w:rsidRDefault="007E5259" w:rsidP="00C86720">
            <w:pPr>
              <w:rPr>
                <w:sz w:val="24"/>
                <w:szCs w:val="24"/>
              </w:rPr>
            </w:pPr>
            <w:r w:rsidRPr="007E5259">
              <w:rPr>
                <w:sz w:val="24"/>
                <w:szCs w:val="24"/>
              </w:rPr>
              <w:t>The continuous measurement of human behaviour, cognition, and physiology using data from personal digital devices such as smartphones and wearables.</w:t>
            </w:r>
          </w:p>
        </w:tc>
      </w:tr>
      <w:tr w:rsidR="007E5259" w14:paraId="29C3CFA9" w14:textId="77777777" w:rsidTr="007E5259">
        <w:tc>
          <w:tcPr>
            <w:tcW w:w="4508" w:type="dxa"/>
          </w:tcPr>
          <w:p w14:paraId="0C12AA4E" w14:textId="7A2978B0" w:rsidR="007E5259" w:rsidRPr="007E5259" w:rsidRDefault="007E5259" w:rsidP="00C86720">
            <w:pPr>
              <w:rPr>
                <w:sz w:val="24"/>
                <w:szCs w:val="24"/>
              </w:rPr>
            </w:pPr>
            <w:r w:rsidRPr="007E5259">
              <w:rPr>
                <w:sz w:val="24"/>
                <w:szCs w:val="24"/>
              </w:rPr>
              <w:t>Digital Therapeutics (</w:t>
            </w:r>
            <w:proofErr w:type="spellStart"/>
            <w:r w:rsidRPr="007E5259">
              <w:rPr>
                <w:sz w:val="24"/>
                <w:szCs w:val="24"/>
              </w:rPr>
              <w:t>DTx</w:t>
            </w:r>
            <w:proofErr w:type="spellEnd"/>
            <w:r w:rsidRPr="007E5259">
              <w:rPr>
                <w:sz w:val="24"/>
                <w:szCs w:val="24"/>
              </w:rPr>
              <w:t>)</w:t>
            </w:r>
          </w:p>
        </w:tc>
        <w:tc>
          <w:tcPr>
            <w:tcW w:w="4508" w:type="dxa"/>
          </w:tcPr>
          <w:p w14:paraId="431C24FD" w14:textId="5E2EC89C" w:rsidR="007E5259" w:rsidRPr="007E5259" w:rsidRDefault="007E5259" w:rsidP="00C86720">
            <w:pPr>
              <w:rPr>
                <w:sz w:val="24"/>
                <w:szCs w:val="24"/>
              </w:rPr>
            </w:pPr>
            <w:r w:rsidRPr="007E5259">
              <w:rPr>
                <w:sz w:val="24"/>
                <w:szCs w:val="24"/>
              </w:rPr>
              <w:t>Clinically validated software-based interventions designed to prevent, manage, or treat health conditions through evidence-based digital programs.</w:t>
            </w:r>
          </w:p>
        </w:tc>
      </w:tr>
      <w:tr w:rsidR="007E5259" w14:paraId="169C9C74" w14:textId="77777777" w:rsidTr="007E5259">
        <w:tc>
          <w:tcPr>
            <w:tcW w:w="4508" w:type="dxa"/>
          </w:tcPr>
          <w:p w14:paraId="58024063" w14:textId="18DB33BC" w:rsidR="007E5259" w:rsidRPr="007E5259" w:rsidRDefault="007E5259" w:rsidP="00C86720">
            <w:pPr>
              <w:rPr>
                <w:sz w:val="24"/>
                <w:szCs w:val="24"/>
              </w:rPr>
            </w:pPr>
            <w:r w:rsidRPr="007E5259">
              <w:rPr>
                <w:sz w:val="24"/>
                <w:szCs w:val="24"/>
              </w:rPr>
              <w:t>Executive Function</w:t>
            </w:r>
          </w:p>
        </w:tc>
        <w:tc>
          <w:tcPr>
            <w:tcW w:w="4508" w:type="dxa"/>
          </w:tcPr>
          <w:p w14:paraId="696D066E" w14:textId="25FFAAD7" w:rsidR="007E5259" w:rsidRPr="007E5259" w:rsidRDefault="007E5259" w:rsidP="00C86720">
            <w:pPr>
              <w:rPr>
                <w:sz w:val="24"/>
                <w:szCs w:val="24"/>
              </w:rPr>
            </w:pPr>
            <w:r w:rsidRPr="007E5259">
              <w:rPr>
                <w:sz w:val="24"/>
                <w:szCs w:val="24"/>
              </w:rPr>
              <w:t>A set of higher-order cognitive skills, including planning, decision-making, and self-control, governed by the brain’s prefrontal cortex.</w:t>
            </w:r>
          </w:p>
        </w:tc>
      </w:tr>
      <w:tr w:rsidR="007E5259" w14:paraId="093E0951" w14:textId="77777777" w:rsidTr="007E5259">
        <w:tc>
          <w:tcPr>
            <w:tcW w:w="4508" w:type="dxa"/>
          </w:tcPr>
          <w:p w14:paraId="112AD699" w14:textId="4A729780" w:rsidR="007E5259" w:rsidRPr="007E5259" w:rsidRDefault="007E5259" w:rsidP="00C86720">
            <w:pPr>
              <w:rPr>
                <w:sz w:val="24"/>
                <w:szCs w:val="24"/>
              </w:rPr>
            </w:pPr>
            <w:r w:rsidRPr="007E5259">
              <w:rPr>
                <w:sz w:val="24"/>
                <w:szCs w:val="24"/>
              </w:rPr>
              <w:t>Memory Consolidation</w:t>
            </w:r>
          </w:p>
        </w:tc>
        <w:tc>
          <w:tcPr>
            <w:tcW w:w="4508" w:type="dxa"/>
          </w:tcPr>
          <w:p w14:paraId="337777DC" w14:textId="10C48206" w:rsidR="007E5259" w:rsidRPr="007E5259" w:rsidRDefault="007E5259" w:rsidP="00C86720">
            <w:pPr>
              <w:rPr>
                <w:sz w:val="24"/>
                <w:szCs w:val="24"/>
              </w:rPr>
            </w:pPr>
            <w:r w:rsidRPr="007E5259">
              <w:rPr>
                <w:sz w:val="24"/>
                <w:szCs w:val="24"/>
              </w:rPr>
              <w:t>The process by which temporary memories are transformed into stable, long-term storage within the brain, often influenced by emotional arousal.</w:t>
            </w:r>
          </w:p>
        </w:tc>
      </w:tr>
      <w:tr w:rsidR="007E5259" w14:paraId="0F5E6A16" w14:textId="77777777" w:rsidTr="007E5259">
        <w:tc>
          <w:tcPr>
            <w:tcW w:w="4508" w:type="dxa"/>
          </w:tcPr>
          <w:p w14:paraId="2BF82C76" w14:textId="62F9344C" w:rsidR="007E5259" w:rsidRPr="007E5259" w:rsidRDefault="007E5259" w:rsidP="00C86720">
            <w:pPr>
              <w:rPr>
                <w:sz w:val="24"/>
                <w:szCs w:val="24"/>
              </w:rPr>
            </w:pPr>
            <w:r w:rsidRPr="007E5259">
              <w:rPr>
                <w:sz w:val="24"/>
                <w:szCs w:val="24"/>
              </w:rPr>
              <w:lastRenderedPageBreak/>
              <w:t>Neurotechnology</w:t>
            </w:r>
          </w:p>
        </w:tc>
        <w:tc>
          <w:tcPr>
            <w:tcW w:w="4508" w:type="dxa"/>
          </w:tcPr>
          <w:p w14:paraId="6ACE8202" w14:textId="1368850F" w:rsidR="007E5259" w:rsidRPr="007E5259" w:rsidRDefault="007E5259" w:rsidP="00C86720">
            <w:pPr>
              <w:rPr>
                <w:sz w:val="24"/>
                <w:szCs w:val="24"/>
              </w:rPr>
            </w:pPr>
            <w:r w:rsidRPr="007E5259">
              <w:rPr>
                <w:sz w:val="24"/>
                <w:szCs w:val="24"/>
              </w:rPr>
              <w:t xml:space="preserve">Any technology that interfaces with the nervous system to monitor, restore, or enhance brain function. </w:t>
            </w:r>
            <w:r w:rsidR="00624BDD">
              <w:rPr>
                <w:sz w:val="24"/>
                <w:szCs w:val="24"/>
              </w:rPr>
              <w:t>This includes</w:t>
            </w:r>
            <w:r w:rsidRPr="007E5259">
              <w:rPr>
                <w:sz w:val="24"/>
                <w:szCs w:val="24"/>
              </w:rPr>
              <w:t xml:space="preserve"> tools like EEG, BCIs, and TMS.</w:t>
            </w:r>
          </w:p>
        </w:tc>
      </w:tr>
      <w:tr w:rsidR="007E5259" w14:paraId="077E31CA" w14:textId="77777777" w:rsidTr="007E5259">
        <w:tc>
          <w:tcPr>
            <w:tcW w:w="4508" w:type="dxa"/>
          </w:tcPr>
          <w:p w14:paraId="31ED1FD6" w14:textId="77777777" w:rsidR="007E5259" w:rsidRPr="007E5259" w:rsidRDefault="007E5259" w:rsidP="00C86720">
            <w:pPr>
              <w:rPr>
                <w:sz w:val="24"/>
                <w:szCs w:val="24"/>
              </w:rPr>
            </w:pPr>
          </w:p>
        </w:tc>
        <w:tc>
          <w:tcPr>
            <w:tcW w:w="4508" w:type="dxa"/>
          </w:tcPr>
          <w:p w14:paraId="70EB21D7" w14:textId="77777777" w:rsidR="007E5259" w:rsidRPr="007E5259" w:rsidRDefault="007E5259" w:rsidP="00C86720">
            <w:pPr>
              <w:rPr>
                <w:sz w:val="24"/>
                <w:szCs w:val="24"/>
              </w:rPr>
            </w:pPr>
          </w:p>
        </w:tc>
      </w:tr>
      <w:tr w:rsidR="007E5259" w14:paraId="1E64449E" w14:textId="77777777" w:rsidTr="007E5259">
        <w:tc>
          <w:tcPr>
            <w:tcW w:w="4508" w:type="dxa"/>
          </w:tcPr>
          <w:p w14:paraId="0F48CF74" w14:textId="77777777" w:rsidR="007E5259" w:rsidRPr="007E5259" w:rsidRDefault="007E5259" w:rsidP="00C86720">
            <w:pPr>
              <w:rPr>
                <w:sz w:val="24"/>
                <w:szCs w:val="24"/>
              </w:rPr>
            </w:pPr>
          </w:p>
        </w:tc>
        <w:tc>
          <w:tcPr>
            <w:tcW w:w="4508" w:type="dxa"/>
          </w:tcPr>
          <w:p w14:paraId="774B4A09" w14:textId="77777777" w:rsidR="007E5259" w:rsidRPr="007E5259" w:rsidRDefault="007E5259" w:rsidP="00C86720">
            <w:pPr>
              <w:rPr>
                <w:sz w:val="24"/>
                <w:szCs w:val="24"/>
              </w:rPr>
            </w:pPr>
          </w:p>
        </w:tc>
      </w:tr>
      <w:tr w:rsidR="007E5259" w14:paraId="6DF88F97" w14:textId="77777777" w:rsidTr="007E5259">
        <w:tc>
          <w:tcPr>
            <w:tcW w:w="4508" w:type="dxa"/>
          </w:tcPr>
          <w:p w14:paraId="07A912EE" w14:textId="77777777" w:rsidR="007E5259" w:rsidRPr="007E5259" w:rsidRDefault="007E5259" w:rsidP="00C86720">
            <w:pPr>
              <w:rPr>
                <w:sz w:val="24"/>
                <w:szCs w:val="24"/>
              </w:rPr>
            </w:pPr>
          </w:p>
        </w:tc>
        <w:tc>
          <w:tcPr>
            <w:tcW w:w="4508" w:type="dxa"/>
          </w:tcPr>
          <w:p w14:paraId="7C47EA68" w14:textId="77777777" w:rsidR="007E5259" w:rsidRPr="007E5259" w:rsidRDefault="007E5259" w:rsidP="00C86720">
            <w:pPr>
              <w:rPr>
                <w:sz w:val="24"/>
                <w:szCs w:val="24"/>
              </w:rPr>
            </w:pPr>
          </w:p>
        </w:tc>
      </w:tr>
      <w:tr w:rsidR="007E5259" w14:paraId="445F46A6" w14:textId="77777777" w:rsidTr="007E5259">
        <w:tc>
          <w:tcPr>
            <w:tcW w:w="4508" w:type="dxa"/>
          </w:tcPr>
          <w:p w14:paraId="73A97EC6" w14:textId="77777777" w:rsidR="007E5259" w:rsidRPr="007E5259" w:rsidRDefault="007E5259" w:rsidP="00C86720">
            <w:pPr>
              <w:rPr>
                <w:sz w:val="24"/>
                <w:szCs w:val="24"/>
              </w:rPr>
            </w:pPr>
          </w:p>
        </w:tc>
        <w:tc>
          <w:tcPr>
            <w:tcW w:w="4508" w:type="dxa"/>
          </w:tcPr>
          <w:p w14:paraId="487179ED" w14:textId="77777777" w:rsidR="007E5259" w:rsidRPr="007E5259" w:rsidRDefault="007E5259" w:rsidP="00C86720">
            <w:pPr>
              <w:rPr>
                <w:sz w:val="24"/>
                <w:szCs w:val="24"/>
              </w:rPr>
            </w:pPr>
          </w:p>
        </w:tc>
      </w:tr>
      <w:tr w:rsidR="007E5259" w14:paraId="23C1F909" w14:textId="77777777" w:rsidTr="007E5259">
        <w:tc>
          <w:tcPr>
            <w:tcW w:w="4508" w:type="dxa"/>
          </w:tcPr>
          <w:p w14:paraId="16262812" w14:textId="77777777" w:rsidR="007E5259" w:rsidRPr="007E5259" w:rsidRDefault="007E5259" w:rsidP="00C86720">
            <w:pPr>
              <w:rPr>
                <w:sz w:val="24"/>
                <w:szCs w:val="24"/>
              </w:rPr>
            </w:pPr>
          </w:p>
        </w:tc>
        <w:tc>
          <w:tcPr>
            <w:tcW w:w="4508" w:type="dxa"/>
          </w:tcPr>
          <w:p w14:paraId="50DC053E" w14:textId="77777777" w:rsidR="007E5259" w:rsidRPr="007E5259" w:rsidRDefault="007E5259" w:rsidP="00C86720">
            <w:pPr>
              <w:rPr>
                <w:sz w:val="24"/>
                <w:szCs w:val="24"/>
              </w:rPr>
            </w:pPr>
          </w:p>
        </w:tc>
      </w:tr>
      <w:tr w:rsidR="007E5259" w14:paraId="25E53685" w14:textId="77777777" w:rsidTr="007E5259">
        <w:tc>
          <w:tcPr>
            <w:tcW w:w="4508" w:type="dxa"/>
          </w:tcPr>
          <w:p w14:paraId="49EA085A" w14:textId="77777777" w:rsidR="007E5259" w:rsidRPr="007E5259" w:rsidRDefault="007E5259" w:rsidP="00C86720">
            <w:pPr>
              <w:rPr>
                <w:sz w:val="24"/>
                <w:szCs w:val="24"/>
              </w:rPr>
            </w:pPr>
          </w:p>
        </w:tc>
        <w:tc>
          <w:tcPr>
            <w:tcW w:w="4508" w:type="dxa"/>
          </w:tcPr>
          <w:p w14:paraId="324F43B5" w14:textId="77777777" w:rsidR="007E5259" w:rsidRPr="007E5259" w:rsidRDefault="007E5259" w:rsidP="00C86720">
            <w:pPr>
              <w:rPr>
                <w:sz w:val="24"/>
                <w:szCs w:val="24"/>
              </w:rPr>
            </w:pPr>
          </w:p>
        </w:tc>
      </w:tr>
      <w:tr w:rsidR="007E5259" w14:paraId="4C298801" w14:textId="77777777" w:rsidTr="007E5259">
        <w:tc>
          <w:tcPr>
            <w:tcW w:w="4508" w:type="dxa"/>
          </w:tcPr>
          <w:p w14:paraId="656955E5" w14:textId="77777777" w:rsidR="007E5259" w:rsidRPr="007E5259" w:rsidRDefault="007E5259" w:rsidP="00C86720">
            <w:pPr>
              <w:rPr>
                <w:sz w:val="24"/>
                <w:szCs w:val="24"/>
              </w:rPr>
            </w:pPr>
          </w:p>
        </w:tc>
        <w:tc>
          <w:tcPr>
            <w:tcW w:w="4508" w:type="dxa"/>
          </w:tcPr>
          <w:p w14:paraId="15111A45" w14:textId="77777777" w:rsidR="007E5259" w:rsidRPr="007E5259" w:rsidRDefault="007E5259" w:rsidP="00C86720">
            <w:pPr>
              <w:rPr>
                <w:sz w:val="24"/>
                <w:szCs w:val="24"/>
              </w:rPr>
            </w:pPr>
          </w:p>
        </w:tc>
      </w:tr>
      <w:tr w:rsidR="007E5259" w14:paraId="5F76317D" w14:textId="77777777" w:rsidTr="007E5259">
        <w:tc>
          <w:tcPr>
            <w:tcW w:w="4508" w:type="dxa"/>
          </w:tcPr>
          <w:p w14:paraId="70537E61" w14:textId="77777777" w:rsidR="007E5259" w:rsidRPr="007E5259" w:rsidRDefault="007E5259" w:rsidP="00C86720">
            <w:pPr>
              <w:rPr>
                <w:sz w:val="24"/>
                <w:szCs w:val="24"/>
              </w:rPr>
            </w:pPr>
          </w:p>
        </w:tc>
        <w:tc>
          <w:tcPr>
            <w:tcW w:w="4508" w:type="dxa"/>
          </w:tcPr>
          <w:p w14:paraId="4E243E48" w14:textId="77777777" w:rsidR="007E5259" w:rsidRPr="007E5259" w:rsidRDefault="007E5259" w:rsidP="00C86720">
            <w:pPr>
              <w:rPr>
                <w:sz w:val="24"/>
                <w:szCs w:val="24"/>
              </w:rPr>
            </w:pPr>
          </w:p>
        </w:tc>
      </w:tr>
      <w:tr w:rsidR="007E5259" w14:paraId="5F4799DB" w14:textId="77777777" w:rsidTr="007E5259">
        <w:tc>
          <w:tcPr>
            <w:tcW w:w="4508" w:type="dxa"/>
          </w:tcPr>
          <w:p w14:paraId="54556060" w14:textId="77777777" w:rsidR="007E5259" w:rsidRPr="007E5259" w:rsidRDefault="007E5259" w:rsidP="00C86720">
            <w:pPr>
              <w:rPr>
                <w:sz w:val="24"/>
                <w:szCs w:val="24"/>
              </w:rPr>
            </w:pPr>
          </w:p>
        </w:tc>
        <w:tc>
          <w:tcPr>
            <w:tcW w:w="4508" w:type="dxa"/>
          </w:tcPr>
          <w:p w14:paraId="6A5F2627" w14:textId="77777777" w:rsidR="007E5259" w:rsidRPr="007E5259" w:rsidRDefault="007E5259" w:rsidP="00C86720">
            <w:pPr>
              <w:rPr>
                <w:sz w:val="24"/>
                <w:szCs w:val="24"/>
              </w:rPr>
            </w:pPr>
          </w:p>
        </w:tc>
      </w:tr>
      <w:tr w:rsidR="007E5259" w14:paraId="1A126199" w14:textId="77777777" w:rsidTr="007E5259">
        <w:tc>
          <w:tcPr>
            <w:tcW w:w="4508" w:type="dxa"/>
          </w:tcPr>
          <w:p w14:paraId="58E651C8" w14:textId="77777777" w:rsidR="007E5259" w:rsidRPr="007E5259" w:rsidRDefault="007E5259" w:rsidP="00C86720">
            <w:pPr>
              <w:rPr>
                <w:sz w:val="24"/>
                <w:szCs w:val="24"/>
              </w:rPr>
            </w:pPr>
          </w:p>
        </w:tc>
        <w:tc>
          <w:tcPr>
            <w:tcW w:w="4508" w:type="dxa"/>
          </w:tcPr>
          <w:p w14:paraId="16DC3CBA" w14:textId="77777777" w:rsidR="007E5259" w:rsidRPr="007E5259" w:rsidRDefault="007E5259" w:rsidP="00C86720">
            <w:pPr>
              <w:rPr>
                <w:sz w:val="24"/>
                <w:szCs w:val="24"/>
              </w:rPr>
            </w:pPr>
          </w:p>
        </w:tc>
      </w:tr>
      <w:tr w:rsidR="007E5259" w14:paraId="09D11DBB" w14:textId="77777777" w:rsidTr="007E5259">
        <w:tc>
          <w:tcPr>
            <w:tcW w:w="4508" w:type="dxa"/>
          </w:tcPr>
          <w:p w14:paraId="4E36DCA2" w14:textId="77777777" w:rsidR="007E5259" w:rsidRPr="007E5259" w:rsidRDefault="007E5259" w:rsidP="00C86720">
            <w:pPr>
              <w:rPr>
                <w:sz w:val="24"/>
                <w:szCs w:val="24"/>
              </w:rPr>
            </w:pPr>
          </w:p>
        </w:tc>
        <w:tc>
          <w:tcPr>
            <w:tcW w:w="4508" w:type="dxa"/>
          </w:tcPr>
          <w:p w14:paraId="29BB1994" w14:textId="77777777" w:rsidR="007E5259" w:rsidRPr="007E5259" w:rsidRDefault="007E5259" w:rsidP="00C86720">
            <w:pPr>
              <w:rPr>
                <w:sz w:val="24"/>
                <w:szCs w:val="24"/>
              </w:rPr>
            </w:pPr>
          </w:p>
        </w:tc>
      </w:tr>
    </w:tbl>
    <w:p w14:paraId="598F4A80" w14:textId="77777777" w:rsidR="00BC6181" w:rsidRDefault="00C86720" w:rsidP="00C86720">
      <w:pPr>
        <w:sectPr w:rsidR="00BC6181" w:rsidSect="00C025A5">
          <w:footerReference w:type="default" r:id="rId8"/>
          <w:footerReference w:type="first" r:id="rId9"/>
          <w:pgSz w:w="11906" w:h="16838"/>
          <w:pgMar w:top="1440" w:right="1440" w:bottom="1440" w:left="1440" w:header="708" w:footer="708" w:gutter="0"/>
          <w:pgNumType w:fmt="lowerRoman" w:start="0"/>
          <w:cols w:space="708"/>
          <w:titlePg/>
          <w:docGrid w:linePitch="360"/>
        </w:sectPr>
      </w:pPr>
      <w:r>
        <w:br w:type="page"/>
      </w:r>
    </w:p>
    <w:p w14:paraId="6929FC9F" w14:textId="5FF538FE" w:rsidR="00C86720" w:rsidRPr="00BB3D3F" w:rsidRDefault="00E208A2" w:rsidP="00BB3D3F">
      <w:pPr>
        <w:pStyle w:val="Heading1"/>
      </w:pPr>
      <w:bookmarkStart w:id="3" w:name="_Toc211343165"/>
      <w:r>
        <w:lastRenderedPageBreak/>
        <w:t>Introduction</w:t>
      </w:r>
      <w:bookmarkEnd w:id="3"/>
    </w:p>
    <w:p w14:paraId="1B67207B" w14:textId="526F7458" w:rsidR="00E53C53" w:rsidRPr="0038357E" w:rsidRDefault="00C11C05" w:rsidP="00C86720">
      <w:pPr>
        <w:rPr>
          <w:sz w:val="24"/>
          <w:szCs w:val="24"/>
        </w:rPr>
      </w:pPr>
      <w:r w:rsidRPr="0038357E">
        <w:rPr>
          <w:sz w:val="24"/>
          <w:szCs w:val="24"/>
        </w:rPr>
        <w:t>Humans throughout history have defined their relationship with technology through cognition. From the invention of writing to</w:t>
      </w:r>
      <w:r w:rsidR="008E2A27">
        <w:rPr>
          <w:sz w:val="24"/>
          <w:szCs w:val="24"/>
        </w:rPr>
        <w:t xml:space="preserve"> </w:t>
      </w:r>
      <w:r w:rsidRPr="0038357E">
        <w:rPr>
          <w:sz w:val="24"/>
          <w:szCs w:val="24"/>
        </w:rPr>
        <w:t>the printing press, technological advancements have repeatedly reshaped how people think, learn and interact.</w:t>
      </w:r>
      <w:r w:rsidR="00E53C53" w:rsidRPr="0038357E">
        <w:rPr>
          <w:sz w:val="24"/>
          <w:szCs w:val="24"/>
        </w:rPr>
        <w:t xml:space="preserve"> As techn</w:t>
      </w:r>
      <w:r w:rsidR="00427441" w:rsidRPr="0038357E">
        <w:rPr>
          <w:sz w:val="24"/>
          <w:szCs w:val="24"/>
        </w:rPr>
        <w:t>ologi</w:t>
      </w:r>
      <w:r w:rsidR="00141E7B" w:rsidRPr="0038357E">
        <w:rPr>
          <w:sz w:val="24"/>
          <w:szCs w:val="24"/>
        </w:rPr>
        <w:t xml:space="preserve">es grew in complexity </w:t>
      </w:r>
      <w:r w:rsidR="00427441" w:rsidRPr="0038357E">
        <w:rPr>
          <w:sz w:val="24"/>
          <w:szCs w:val="24"/>
        </w:rPr>
        <w:t xml:space="preserve">so did </w:t>
      </w:r>
      <w:r w:rsidR="00E53C53" w:rsidRPr="0038357E">
        <w:rPr>
          <w:sz w:val="24"/>
          <w:szCs w:val="24"/>
        </w:rPr>
        <w:t xml:space="preserve">the level of understanding </w:t>
      </w:r>
      <w:r w:rsidR="00427441" w:rsidRPr="0038357E">
        <w:rPr>
          <w:sz w:val="24"/>
          <w:szCs w:val="24"/>
        </w:rPr>
        <w:t>require</w:t>
      </w:r>
      <w:r w:rsidR="00610409" w:rsidRPr="0038357E">
        <w:rPr>
          <w:sz w:val="24"/>
          <w:szCs w:val="24"/>
        </w:rPr>
        <w:t>d</w:t>
      </w:r>
      <w:r w:rsidR="00427441" w:rsidRPr="0038357E">
        <w:rPr>
          <w:sz w:val="24"/>
          <w:szCs w:val="24"/>
        </w:rPr>
        <w:t xml:space="preserve"> </w:t>
      </w:r>
      <w:r w:rsidR="00610409" w:rsidRPr="0038357E">
        <w:rPr>
          <w:sz w:val="24"/>
          <w:szCs w:val="24"/>
        </w:rPr>
        <w:t>for their</w:t>
      </w:r>
      <w:r w:rsidR="00427441" w:rsidRPr="0038357E">
        <w:rPr>
          <w:sz w:val="24"/>
          <w:szCs w:val="24"/>
        </w:rPr>
        <w:t xml:space="preserve"> adoption.</w:t>
      </w:r>
      <w:r w:rsidRPr="0038357E">
        <w:rPr>
          <w:sz w:val="24"/>
          <w:szCs w:val="24"/>
        </w:rPr>
        <w:t xml:space="preserve"> Yet, unlike the pioneers of</w:t>
      </w:r>
      <w:r w:rsidR="00141E7B" w:rsidRPr="0038357E">
        <w:rPr>
          <w:sz w:val="24"/>
          <w:szCs w:val="24"/>
        </w:rPr>
        <w:t xml:space="preserve"> earlier</w:t>
      </w:r>
      <w:r w:rsidRPr="0038357E">
        <w:rPr>
          <w:sz w:val="24"/>
          <w:szCs w:val="24"/>
        </w:rPr>
        <w:t xml:space="preserve"> innovation, today’s technologies are increasingly reaching inward, influencing the human brain mor</w:t>
      </w:r>
      <w:r w:rsidR="00427441" w:rsidRPr="0038357E">
        <w:rPr>
          <w:sz w:val="24"/>
          <w:szCs w:val="24"/>
        </w:rPr>
        <w:t>e than ever</w:t>
      </w:r>
      <w:r w:rsidRPr="0038357E">
        <w:rPr>
          <w:sz w:val="24"/>
          <w:szCs w:val="24"/>
        </w:rPr>
        <w:t xml:space="preserve">. </w:t>
      </w:r>
      <w:r w:rsidR="008659B7">
        <w:rPr>
          <w:sz w:val="24"/>
          <w:szCs w:val="24"/>
        </w:rPr>
        <w:t xml:space="preserve">Today, </w:t>
      </w:r>
      <w:r w:rsidR="008659B7" w:rsidRPr="008659B7">
        <w:rPr>
          <w:sz w:val="24"/>
          <w:szCs w:val="24"/>
        </w:rPr>
        <w:t>in the era of the Fourth Industrial Revolution (4IR), technologies not only extend human cognition but also intervene directly in its processes, raising a critical question: can human cognition adapt to the pace of technological change, or are we at risk of being outpaced by our own creations? (Schwab, 2016).</w:t>
      </w:r>
    </w:p>
    <w:p w14:paraId="48C40827" w14:textId="7420B1E3" w:rsidR="001F7418" w:rsidRPr="00CD3CC6" w:rsidRDefault="008659B7" w:rsidP="009F7E24">
      <w:pPr>
        <w:rPr>
          <w:sz w:val="24"/>
          <w:szCs w:val="24"/>
        </w:rPr>
      </w:pPr>
      <w:r>
        <w:rPr>
          <w:sz w:val="24"/>
          <w:szCs w:val="24"/>
        </w:rPr>
        <w:t>Recent evidence highlights the stakes</w:t>
      </w:r>
      <w:r w:rsidR="00141E7B" w:rsidRPr="0038357E">
        <w:rPr>
          <w:sz w:val="24"/>
          <w:szCs w:val="24"/>
        </w:rPr>
        <w:t xml:space="preserve">. </w:t>
      </w:r>
      <w:r w:rsidR="00152055" w:rsidRPr="0038357E">
        <w:rPr>
          <w:sz w:val="24"/>
          <w:szCs w:val="24"/>
        </w:rPr>
        <w:t xml:space="preserve">The </w:t>
      </w:r>
      <w:r w:rsidR="00152055" w:rsidRPr="0038357E">
        <w:rPr>
          <w:rStyle w:val="Strong"/>
          <w:b w:val="0"/>
          <w:bCs w:val="0"/>
          <w:sz w:val="24"/>
          <w:szCs w:val="24"/>
        </w:rPr>
        <w:t>World Health Organization (2023)</w:t>
      </w:r>
      <w:r w:rsidR="00152055" w:rsidRPr="0038357E">
        <w:rPr>
          <w:sz w:val="24"/>
          <w:szCs w:val="24"/>
        </w:rPr>
        <w:t xml:space="preserve"> reports that depression and anxiety rates have risen by </w:t>
      </w:r>
      <w:r w:rsidR="00152055" w:rsidRPr="0038357E">
        <w:rPr>
          <w:rStyle w:val="Strong"/>
          <w:b w:val="0"/>
          <w:bCs w:val="0"/>
          <w:sz w:val="24"/>
          <w:szCs w:val="24"/>
        </w:rPr>
        <w:t>25% globally</w:t>
      </w:r>
      <w:r w:rsidR="00152055" w:rsidRPr="0038357E">
        <w:rPr>
          <w:sz w:val="24"/>
          <w:szCs w:val="24"/>
        </w:rPr>
        <w:t xml:space="preserve"> since the COVID-19 pandemic. This increase is strongly correlated with digital overstimulation and information exposure. </w:t>
      </w:r>
      <w:r>
        <w:rPr>
          <w:sz w:val="24"/>
          <w:szCs w:val="24"/>
        </w:rPr>
        <w:t>Studies show</w:t>
      </w:r>
      <w:r w:rsidR="00152055" w:rsidRPr="0038357E">
        <w:rPr>
          <w:sz w:val="24"/>
          <w:szCs w:val="24"/>
        </w:rPr>
        <w:t xml:space="preserve"> that information overload damages cognitive control, decision-making quality, and task efficiency (Arnold et al., 2023</w:t>
      </w:r>
      <w:r w:rsidR="009F7E24">
        <w:rPr>
          <w:sz w:val="24"/>
          <w:szCs w:val="24"/>
        </w:rPr>
        <w:t xml:space="preserve">; </w:t>
      </w:r>
      <w:r w:rsidR="009F7E24" w:rsidRPr="0038357E">
        <w:rPr>
          <w:sz w:val="24"/>
          <w:szCs w:val="24"/>
        </w:rPr>
        <w:t xml:space="preserve">Eppler &amp; </w:t>
      </w:r>
      <w:proofErr w:type="spellStart"/>
      <w:r w:rsidR="009F7E24" w:rsidRPr="0038357E">
        <w:rPr>
          <w:sz w:val="24"/>
          <w:szCs w:val="24"/>
        </w:rPr>
        <w:t>Mengis</w:t>
      </w:r>
      <w:proofErr w:type="spellEnd"/>
      <w:r w:rsidR="009F7E24" w:rsidRPr="0038357E">
        <w:rPr>
          <w:sz w:val="24"/>
          <w:szCs w:val="24"/>
        </w:rPr>
        <w:t>, 2004</w:t>
      </w:r>
      <w:r w:rsidR="00152055" w:rsidRPr="0038357E">
        <w:rPr>
          <w:sz w:val="24"/>
          <w:szCs w:val="24"/>
        </w:rPr>
        <w:t xml:space="preserve">).  Meanwhile, a study completed by McKinsey estimates that the average knowledge worker now spends </w:t>
      </w:r>
      <w:r w:rsidR="00152055" w:rsidRPr="0038357E">
        <w:rPr>
          <w:rStyle w:val="Strong"/>
          <w:b w:val="0"/>
          <w:bCs w:val="0"/>
          <w:sz w:val="24"/>
          <w:szCs w:val="24"/>
        </w:rPr>
        <w:t>65% of their time managing incoming information</w:t>
      </w:r>
      <w:r w:rsidR="00152055" w:rsidRPr="0038357E">
        <w:rPr>
          <w:b/>
          <w:bCs/>
          <w:sz w:val="24"/>
          <w:szCs w:val="24"/>
        </w:rPr>
        <w:t xml:space="preserve"> </w:t>
      </w:r>
      <w:r w:rsidR="00152055" w:rsidRPr="0038357E">
        <w:rPr>
          <w:sz w:val="24"/>
          <w:szCs w:val="24"/>
        </w:rPr>
        <w:t>rather than producing new insights.</w:t>
      </w:r>
      <w:r w:rsidR="009F7E24">
        <w:rPr>
          <w:sz w:val="24"/>
          <w:szCs w:val="24"/>
        </w:rPr>
        <w:t xml:space="preserve"> These patterns suggest that data input can hinder cognitive operations, emphasising the need for proactive tools to support the mind.</w:t>
      </w:r>
      <w:r w:rsidR="00027BB8">
        <w:br/>
      </w:r>
    </w:p>
    <w:p w14:paraId="2D358568" w14:textId="458A92FE" w:rsidR="00A10A0C" w:rsidRPr="0038357E" w:rsidRDefault="00141E7B" w:rsidP="00C86720">
      <w:pPr>
        <w:rPr>
          <w:sz w:val="24"/>
          <w:szCs w:val="24"/>
        </w:rPr>
      </w:pPr>
      <w:r w:rsidRPr="0038357E">
        <w:rPr>
          <w:sz w:val="24"/>
          <w:szCs w:val="24"/>
        </w:rPr>
        <w:t>Alongside this</w:t>
      </w:r>
      <w:r w:rsidR="006648E4" w:rsidRPr="0038357E">
        <w:rPr>
          <w:sz w:val="24"/>
          <w:szCs w:val="24"/>
        </w:rPr>
        <w:t>,</w:t>
      </w:r>
      <w:r w:rsidRPr="0038357E">
        <w:rPr>
          <w:sz w:val="24"/>
          <w:szCs w:val="24"/>
        </w:rPr>
        <w:t xml:space="preserve"> reliance on automation </w:t>
      </w:r>
      <w:r w:rsidR="009F7E24">
        <w:rPr>
          <w:sz w:val="24"/>
          <w:szCs w:val="24"/>
        </w:rPr>
        <w:t>has shifted</w:t>
      </w:r>
      <w:r w:rsidRPr="0038357E">
        <w:rPr>
          <w:sz w:val="24"/>
          <w:szCs w:val="24"/>
        </w:rPr>
        <w:t xml:space="preserve"> how </w:t>
      </w:r>
      <w:r w:rsidR="00CD3CC6" w:rsidRPr="0038357E">
        <w:rPr>
          <w:sz w:val="24"/>
          <w:szCs w:val="24"/>
        </w:rPr>
        <w:t xml:space="preserve">humans </w:t>
      </w:r>
      <w:r w:rsidRPr="0038357E">
        <w:rPr>
          <w:sz w:val="24"/>
          <w:szCs w:val="24"/>
        </w:rPr>
        <w:t>allocate mental work</w:t>
      </w:r>
      <w:r w:rsidR="009658E2" w:rsidRPr="0038357E">
        <w:rPr>
          <w:sz w:val="24"/>
          <w:szCs w:val="24"/>
        </w:rPr>
        <w:t xml:space="preserve">. </w:t>
      </w:r>
      <w:r w:rsidR="009F7E24">
        <w:rPr>
          <w:sz w:val="24"/>
          <w:szCs w:val="24"/>
        </w:rPr>
        <w:t xml:space="preserve">Even </w:t>
      </w:r>
      <w:r w:rsidR="00CD3CC6" w:rsidRPr="0038357E">
        <w:rPr>
          <w:sz w:val="24"/>
          <w:szCs w:val="24"/>
        </w:rPr>
        <w:t xml:space="preserve">the mere presence of smartphones </w:t>
      </w:r>
      <w:r w:rsidR="009F7E24">
        <w:rPr>
          <w:sz w:val="24"/>
          <w:szCs w:val="24"/>
        </w:rPr>
        <w:t xml:space="preserve">can </w:t>
      </w:r>
      <w:r w:rsidR="00CD3CC6" w:rsidRPr="0038357E">
        <w:rPr>
          <w:sz w:val="24"/>
          <w:szCs w:val="24"/>
        </w:rPr>
        <w:t>reduce available cognitive capacity, a phenomenon later confirmed in digital offloading studies</w:t>
      </w:r>
      <w:r w:rsidR="009F7E24">
        <w:rPr>
          <w:sz w:val="24"/>
          <w:szCs w:val="24"/>
        </w:rPr>
        <w:t xml:space="preserve"> </w:t>
      </w:r>
      <w:r w:rsidR="009F7E24">
        <w:t>(Ward et al., 2017; Storm et al., 2023)</w:t>
      </w:r>
      <w:r w:rsidR="009F7E24">
        <w:rPr>
          <w:sz w:val="24"/>
          <w:szCs w:val="24"/>
        </w:rPr>
        <w:t xml:space="preserve">. </w:t>
      </w:r>
      <w:r w:rsidR="009658E2" w:rsidRPr="0038357E">
        <w:rPr>
          <w:sz w:val="24"/>
          <w:szCs w:val="24"/>
        </w:rPr>
        <w:t xml:space="preserve">Tasks that were traditionally reliant on memory, reasoning, or navigation are increasingly </w:t>
      </w:r>
      <w:r w:rsidR="009F7E24">
        <w:rPr>
          <w:sz w:val="24"/>
          <w:szCs w:val="24"/>
        </w:rPr>
        <w:t xml:space="preserve">being </w:t>
      </w:r>
      <w:r w:rsidR="009658E2" w:rsidRPr="0038357E">
        <w:rPr>
          <w:sz w:val="24"/>
          <w:szCs w:val="24"/>
        </w:rPr>
        <w:t xml:space="preserve">transferred to digital systems, raising concerns of cognitive atrophy, over-reliance and blindly trusting </w:t>
      </w:r>
      <w:r w:rsidR="009F7E24">
        <w:rPr>
          <w:sz w:val="24"/>
          <w:szCs w:val="24"/>
        </w:rPr>
        <w:t>imperfect</w:t>
      </w:r>
      <w:r w:rsidR="009658E2" w:rsidRPr="0038357E">
        <w:rPr>
          <w:sz w:val="24"/>
          <w:szCs w:val="24"/>
        </w:rPr>
        <w:t xml:space="preserve"> algorithms </w:t>
      </w:r>
      <w:r w:rsidRPr="0038357E">
        <w:rPr>
          <w:sz w:val="24"/>
          <w:szCs w:val="24"/>
        </w:rPr>
        <w:t>(Frontiers in Human Neuroscience, 2023</w:t>
      </w:r>
      <w:r w:rsidR="00CD3CC6" w:rsidRPr="0038357E">
        <w:rPr>
          <w:sz w:val="24"/>
          <w:szCs w:val="24"/>
        </w:rPr>
        <w:t>; Microsoft Cognitive Research, 2023</w:t>
      </w:r>
      <w:r w:rsidRPr="0038357E">
        <w:rPr>
          <w:sz w:val="24"/>
          <w:szCs w:val="24"/>
        </w:rPr>
        <w:t>)</w:t>
      </w:r>
      <w:r w:rsidR="00257B87" w:rsidRPr="0038357E">
        <w:rPr>
          <w:sz w:val="24"/>
          <w:szCs w:val="24"/>
        </w:rPr>
        <w:t xml:space="preserve">. </w:t>
      </w:r>
      <w:r w:rsidR="002957E5" w:rsidRPr="0038357E">
        <w:rPr>
          <w:sz w:val="24"/>
          <w:szCs w:val="24"/>
        </w:rPr>
        <w:t>Research links digital hyper-connectivity to attentional fragmentation, social comparison effects, and chronic stress responses</w:t>
      </w:r>
      <w:r w:rsidR="009F7E24">
        <w:rPr>
          <w:sz w:val="24"/>
          <w:szCs w:val="24"/>
        </w:rPr>
        <w:t xml:space="preserve"> </w:t>
      </w:r>
      <w:r w:rsidR="00257B87" w:rsidRPr="0038357E">
        <w:rPr>
          <w:sz w:val="24"/>
          <w:szCs w:val="24"/>
        </w:rPr>
        <w:t>(Frontiers in Psychology, 2023)</w:t>
      </w:r>
      <w:r w:rsidR="009658E2" w:rsidRPr="0038357E">
        <w:rPr>
          <w:sz w:val="24"/>
          <w:szCs w:val="24"/>
        </w:rPr>
        <w:t xml:space="preserve">. </w:t>
      </w:r>
      <w:r w:rsidR="003F4DC0" w:rsidRPr="0038357E">
        <w:rPr>
          <w:sz w:val="24"/>
          <w:szCs w:val="24"/>
        </w:rPr>
        <w:t xml:space="preserve">In addition to this, </w:t>
      </w:r>
      <w:r w:rsidR="003F4DC0" w:rsidRPr="0038357E">
        <w:rPr>
          <w:rStyle w:val="Strong"/>
          <w:b w:val="0"/>
          <w:bCs w:val="0"/>
          <w:sz w:val="24"/>
          <w:szCs w:val="24"/>
        </w:rPr>
        <w:t>UNESCO (2022)</w:t>
      </w:r>
      <w:r w:rsidR="003F4DC0" w:rsidRPr="0038357E">
        <w:rPr>
          <w:sz w:val="24"/>
          <w:szCs w:val="24"/>
        </w:rPr>
        <w:t xml:space="preserve"> warns that prolonged digital learning exposure has led to “</w:t>
      </w:r>
      <w:r w:rsidR="003F4DC0" w:rsidRPr="0038357E">
        <w:rPr>
          <w:i/>
          <w:iCs/>
          <w:sz w:val="24"/>
          <w:szCs w:val="24"/>
        </w:rPr>
        <w:t>attention fragmentation and cognitive fatigue</w:t>
      </w:r>
      <w:r w:rsidR="003F4DC0" w:rsidRPr="0038357E">
        <w:rPr>
          <w:sz w:val="24"/>
          <w:szCs w:val="24"/>
        </w:rPr>
        <w:t>” among students</w:t>
      </w:r>
      <w:r w:rsidR="003F4DC0" w:rsidRPr="0038357E">
        <w:rPr>
          <w:rStyle w:val="Strong"/>
          <w:b w:val="0"/>
          <w:bCs w:val="0"/>
          <w:sz w:val="24"/>
          <w:szCs w:val="24"/>
        </w:rPr>
        <w:t xml:space="preserve"> (UNESCO, 2022)</w:t>
      </w:r>
      <w:r w:rsidR="003F4DC0" w:rsidRPr="0038357E">
        <w:rPr>
          <w:sz w:val="24"/>
          <w:szCs w:val="24"/>
        </w:rPr>
        <w:t>.</w:t>
      </w:r>
    </w:p>
    <w:p w14:paraId="161AD68C" w14:textId="1E5FA964" w:rsidR="00CD3CC6" w:rsidRPr="0038357E" w:rsidRDefault="00A10A0C" w:rsidP="00C86720">
      <w:pPr>
        <w:rPr>
          <w:sz w:val="24"/>
          <w:szCs w:val="24"/>
        </w:rPr>
      </w:pPr>
      <w:r w:rsidRPr="0038357E">
        <w:rPr>
          <w:sz w:val="24"/>
          <w:szCs w:val="24"/>
        </w:rPr>
        <w:t>The solution is not the eradication of the</w:t>
      </w:r>
      <w:r w:rsidR="00257B87" w:rsidRPr="0038357E">
        <w:rPr>
          <w:sz w:val="24"/>
          <w:szCs w:val="24"/>
        </w:rPr>
        <w:t>se</w:t>
      </w:r>
      <w:r w:rsidRPr="0038357E">
        <w:rPr>
          <w:sz w:val="24"/>
          <w:szCs w:val="24"/>
        </w:rPr>
        <w:t xml:space="preserve"> technologies. </w:t>
      </w:r>
      <w:r w:rsidR="00257B87" w:rsidRPr="0038357E">
        <w:rPr>
          <w:sz w:val="24"/>
          <w:szCs w:val="24"/>
        </w:rPr>
        <w:t>Abandoning innovation</w:t>
      </w:r>
      <w:r w:rsidR="002957E5" w:rsidRPr="0038357E">
        <w:rPr>
          <w:sz w:val="24"/>
          <w:szCs w:val="24"/>
        </w:rPr>
        <w:t xml:space="preserve"> is </w:t>
      </w:r>
      <w:r w:rsidR="00BA2272" w:rsidRPr="0038357E">
        <w:rPr>
          <w:sz w:val="24"/>
          <w:szCs w:val="24"/>
        </w:rPr>
        <w:t>not a viable strategy; historical patterns show that each innovation is quickly succeeded by another</w:t>
      </w:r>
      <w:r w:rsidR="00257B87" w:rsidRPr="0038357E">
        <w:rPr>
          <w:sz w:val="24"/>
          <w:szCs w:val="24"/>
        </w:rPr>
        <w:t>. Instead, this</w:t>
      </w:r>
      <w:r w:rsidR="009658E2" w:rsidRPr="0038357E">
        <w:rPr>
          <w:sz w:val="24"/>
          <w:szCs w:val="24"/>
        </w:rPr>
        <w:t xml:space="preserve"> new landscape demands new tools and practices for understanding and intervention</w:t>
      </w:r>
      <w:r w:rsidR="00257B87" w:rsidRPr="0038357E">
        <w:rPr>
          <w:sz w:val="24"/>
          <w:szCs w:val="24"/>
        </w:rPr>
        <w:t xml:space="preserve">, rather than avoidance. </w:t>
      </w:r>
    </w:p>
    <w:p w14:paraId="149D302B" w14:textId="6822B230" w:rsidR="00A10A0C" w:rsidRPr="0038357E" w:rsidRDefault="00A10A0C" w:rsidP="00C86720">
      <w:pPr>
        <w:rPr>
          <w:sz w:val="24"/>
          <w:szCs w:val="24"/>
        </w:rPr>
      </w:pPr>
      <w:r w:rsidRPr="0038357E">
        <w:rPr>
          <w:sz w:val="24"/>
          <w:szCs w:val="24"/>
        </w:rPr>
        <w:t xml:space="preserve">Throughout this report, the brain is treated as the central domain where technology and humanity converge. </w:t>
      </w:r>
      <w:r w:rsidR="00257B87" w:rsidRPr="0038357E">
        <w:rPr>
          <w:sz w:val="24"/>
          <w:szCs w:val="24"/>
        </w:rPr>
        <w:t>T</w:t>
      </w:r>
      <w:r w:rsidRPr="0038357E">
        <w:rPr>
          <w:sz w:val="24"/>
          <w:szCs w:val="24"/>
        </w:rPr>
        <w:t xml:space="preserve">hree </w:t>
      </w:r>
      <w:r w:rsidR="00257B87" w:rsidRPr="0038357E">
        <w:rPr>
          <w:sz w:val="24"/>
          <w:szCs w:val="24"/>
        </w:rPr>
        <w:t>emerging approaches</w:t>
      </w:r>
      <w:r w:rsidRPr="0038357E">
        <w:rPr>
          <w:sz w:val="24"/>
          <w:szCs w:val="24"/>
        </w:rPr>
        <w:t xml:space="preserve"> are especially salient:</w:t>
      </w:r>
    </w:p>
    <w:p w14:paraId="63F66428" w14:textId="33B057DE" w:rsidR="00763ECA" w:rsidRPr="0038357E" w:rsidRDefault="00BB3D3F" w:rsidP="00BB3D3F">
      <w:pPr>
        <w:pStyle w:val="ListParagraph"/>
        <w:numPr>
          <w:ilvl w:val="0"/>
          <w:numId w:val="2"/>
        </w:numPr>
        <w:rPr>
          <w:sz w:val="24"/>
          <w:szCs w:val="24"/>
        </w:rPr>
      </w:pPr>
      <w:r w:rsidRPr="0038357E">
        <w:rPr>
          <w:sz w:val="24"/>
          <w:szCs w:val="24"/>
        </w:rPr>
        <w:t xml:space="preserve">Digital </w:t>
      </w:r>
      <w:r w:rsidR="00C203CE">
        <w:rPr>
          <w:sz w:val="24"/>
          <w:szCs w:val="24"/>
        </w:rPr>
        <w:t>p</w:t>
      </w:r>
      <w:r w:rsidRPr="0038357E">
        <w:rPr>
          <w:sz w:val="24"/>
          <w:szCs w:val="24"/>
        </w:rPr>
        <w:t xml:space="preserve">henotyping (DP): </w:t>
      </w:r>
    </w:p>
    <w:p w14:paraId="71235796" w14:textId="2CC91500" w:rsidR="00A10A0C" w:rsidRPr="0038357E" w:rsidRDefault="00B72EE6" w:rsidP="00763ECA">
      <w:pPr>
        <w:pStyle w:val="ListParagraph"/>
        <w:rPr>
          <w:sz w:val="24"/>
          <w:szCs w:val="24"/>
          <w:highlight w:val="yellow"/>
        </w:rPr>
      </w:pPr>
      <w:r>
        <w:rPr>
          <w:sz w:val="24"/>
          <w:szCs w:val="24"/>
        </w:rPr>
        <w:lastRenderedPageBreak/>
        <w:t>The c</w:t>
      </w:r>
      <w:r w:rsidRPr="00B72EE6">
        <w:rPr>
          <w:sz w:val="24"/>
          <w:szCs w:val="24"/>
        </w:rPr>
        <w:t xml:space="preserve">ontinuous collection and analysis of behavioural, cognitive, and physiological data from smartphones, wearables, and sensors to infer mental states </w:t>
      </w:r>
      <w:r w:rsidR="00BB3D3F" w:rsidRPr="0038357E">
        <w:rPr>
          <w:sz w:val="24"/>
          <w:szCs w:val="24"/>
        </w:rPr>
        <w:t xml:space="preserve">(Zhang et al., 2025; De La Fabián, 2023). </w:t>
      </w:r>
    </w:p>
    <w:p w14:paraId="39AE92D2" w14:textId="2633E7E8" w:rsidR="00763ECA" w:rsidRPr="0038357E" w:rsidRDefault="00BB3D3F" w:rsidP="00BB3D3F">
      <w:pPr>
        <w:pStyle w:val="ListParagraph"/>
        <w:numPr>
          <w:ilvl w:val="0"/>
          <w:numId w:val="2"/>
        </w:numPr>
        <w:rPr>
          <w:sz w:val="24"/>
          <w:szCs w:val="24"/>
        </w:rPr>
      </w:pPr>
      <w:r w:rsidRPr="0038357E">
        <w:rPr>
          <w:sz w:val="24"/>
          <w:szCs w:val="24"/>
        </w:rPr>
        <w:t xml:space="preserve">Digital </w:t>
      </w:r>
      <w:r w:rsidR="00C203CE">
        <w:rPr>
          <w:sz w:val="24"/>
          <w:szCs w:val="24"/>
        </w:rPr>
        <w:t>t</w:t>
      </w:r>
      <w:r w:rsidRPr="0038357E">
        <w:rPr>
          <w:sz w:val="24"/>
          <w:szCs w:val="24"/>
        </w:rPr>
        <w:t>herapeutics (</w:t>
      </w:r>
      <w:proofErr w:type="spellStart"/>
      <w:r w:rsidRPr="0038357E">
        <w:rPr>
          <w:sz w:val="24"/>
          <w:szCs w:val="24"/>
        </w:rPr>
        <w:t>DTx</w:t>
      </w:r>
      <w:proofErr w:type="spellEnd"/>
      <w:r w:rsidRPr="0038357E">
        <w:rPr>
          <w:sz w:val="24"/>
          <w:szCs w:val="24"/>
        </w:rPr>
        <w:t>):</w:t>
      </w:r>
      <w:r w:rsidR="008A2248" w:rsidRPr="0038357E">
        <w:rPr>
          <w:sz w:val="24"/>
          <w:szCs w:val="24"/>
        </w:rPr>
        <w:t xml:space="preserve"> </w:t>
      </w:r>
    </w:p>
    <w:p w14:paraId="57338669" w14:textId="2CE2EC9A" w:rsidR="00BB3D3F" w:rsidRPr="0038357E" w:rsidRDefault="00B72EE6" w:rsidP="00763ECA">
      <w:pPr>
        <w:pStyle w:val="ListParagraph"/>
        <w:rPr>
          <w:sz w:val="24"/>
          <w:szCs w:val="24"/>
        </w:rPr>
      </w:pPr>
      <w:r>
        <w:rPr>
          <w:sz w:val="24"/>
          <w:szCs w:val="24"/>
        </w:rPr>
        <w:t xml:space="preserve">A specific class of </w:t>
      </w:r>
      <w:r w:rsidR="008A2248" w:rsidRPr="0038357E">
        <w:rPr>
          <w:sz w:val="24"/>
          <w:szCs w:val="24"/>
        </w:rPr>
        <w:t xml:space="preserve">clinically validated software applications that </w:t>
      </w:r>
      <w:r w:rsidR="00257B87" w:rsidRPr="0038357E">
        <w:rPr>
          <w:sz w:val="24"/>
          <w:szCs w:val="24"/>
        </w:rPr>
        <w:t>address</w:t>
      </w:r>
      <w:r w:rsidR="008A2248" w:rsidRPr="0038357E">
        <w:rPr>
          <w:sz w:val="24"/>
          <w:szCs w:val="24"/>
        </w:rPr>
        <w:t xml:space="preserve"> mental health, cognitive disorders</w:t>
      </w:r>
      <w:r w:rsidR="00257B87" w:rsidRPr="0038357E">
        <w:rPr>
          <w:sz w:val="24"/>
          <w:szCs w:val="24"/>
        </w:rPr>
        <w:t>,</w:t>
      </w:r>
      <w:r w:rsidR="008A2248" w:rsidRPr="0038357E">
        <w:rPr>
          <w:sz w:val="24"/>
          <w:szCs w:val="24"/>
        </w:rPr>
        <w:t xml:space="preserve"> or symptom </w:t>
      </w:r>
      <w:r w:rsidR="00257B87" w:rsidRPr="0038357E">
        <w:rPr>
          <w:sz w:val="24"/>
          <w:szCs w:val="24"/>
        </w:rPr>
        <w:t>management</w:t>
      </w:r>
      <w:r w:rsidR="008A2248" w:rsidRPr="0038357E">
        <w:rPr>
          <w:sz w:val="24"/>
          <w:szCs w:val="24"/>
        </w:rPr>
        <w:t>.</w:t>
      </w:r>
      <w:r w:rsidR="00BA2272" w:rsidRPr="0038357E">
        <w:rPr>
          <w:sz w:val="24"/>
          <w:szCs w:val="24"/>
        </w:rPr>
        <w:t xml:space="preserve"> (DTA, 2019</w:t>
      </w:r>
      <w:r w:rsidR="001F7418" w:rsidRPr="0038357E">
        <w:rPr>
          <w:sz w:val="24"/>
          <w:szCs w:val="24"/>
        </w:rPr>
        <w:t>; PMC, 2023</w:t>
      </w:r>
      <w:r w:rsidR="00BA2272" w:rsidRPr="0038357E">
        <w:rPr>
          <w:sz w:val="24"/>
          <w:szCs w:val="24"/>
        </w:rPr>
        <w:t>)</w:t>
      </w:r>
      <w:r w:rsidR="008A2248" w:rsidRPr="0038357E">
        <w:rPr>
          <w:sz w:val="24"/>
          <w:szCs w:val="24"/>
        </w:rPr>
        <w:t>.</w:t>
      </w:r>
    </w:p>
    <w:p w14:paraId="353B82DD" w14:textId="77777777" w:rsidR="00763ECA" w:rsidRPr="0038357E" w:rsidRDefault="008A2248" w:rsidP="00BB3D3F">
      <w:pPr>
        <w:pStyle w:val="ListParagraph"/>
        <w:numPr>
          <w:ilvl w:val="0"/>
          <w:numId w:val="2"/>
        </w:numPr>
        <w:rPr>
          <w:sz w:val="24"/>
          <w:szCs w:val="24"/>
        </w:rPr>
      </w:pPr>
      <w:r w:rsidRPr="0038357E">
        <w:rPr>
          <w:sz w:val="24"/>
          <w:szCs w:val="24"/>
        </w:rPr>
        <w:t>Neurotechnology:</w:t>
      </w:r>
    </w:p>
    <w:p w14:paraId="18C0C7A2" w14:textId="0959D0D5" w:rsidR="008A2248" w:rsidRPr="0038357E" w:rsidRDefault="00257B87" w:rsidP="00763ECA">
      <w:pPr>
        <w:pStyle w:val="ListParagraph"/>
        <w:rPr>
          <w:sz w:val="24"/>
          <w:szCs w:val="24"/>
        </w:rPr>
      </w:pPr>
      <w:r w:rsidRPr="0038357E">
        <w:rPr>
          <w:sz w:val="24"/>
          <w:szCs w:val="24"/>
        </w:rPr>
        <w:t xml:space="preserve">Technology </w:t>
      </w:r>
      <w:r w:rsidR="008A2248" w:rsidRPr="0038357E">
        <w:rPr>
          <w:sz w:val="24"/>
          <w:szCs w:val="24"/>
        </w:rPr>
        <w:t>that interacts w</w:t>
      </w:r>
      <w:bookmarkStart w:id="4" w:name="_GoBack"/>
      <w:bookmarkEnd w:id="4"/>
      <w:r w:rsidR="008A2248" w:rsidRPr="0038357E">
        <w:rPr>
          <w:sz w:val="24"/>
          <w:szCs w:val="24"/>
        </w:rPr>
        <w:t>ith the central or peripheral nervous system</w:t>
      </w:r>
      <w:r w:rsidRPr="0038357E">
        <w:rPr>
          <w:sz w:val="24"/>
          <w:szCs w:val="24"/>
        </w:rPr>
        <w:t>,</w:t>
      </w:r>
      <w:r w:rsidR="00034ABA" w:rsidRPr="0038357E">
        <w:rPr>
          <w:sz w:val="24"/>
          <w:szCs w:val="24"/>
        </w:rPr>
        <w:t xml:space="preserve"> includ</w:t>
      </w:r>
      <w:r w:rsidRPr="0038357E">
        <w:rPr>
          <w:sz w:val="24"/>
          <w:szCs w:val="24"/>
        </w:rPr>
        <w:t>ing</w:t>
      </w:r>
      <w:r w:rsidR="00034ABA" w:rsidRPr="0038357E">
        <w:rPr>
          <w:sz w:val="24"/>
          <w:szCs w:val="24"/>
        </w:rPr>
        <w:t xml:space="preserve"> the brain, spinal cord and nerves, to monitor and </w:t>
      </w:r>
      <w:r w:rsidR="00B72EE6">
        <w:rPr>
          <w:sz w:val="24"/>
          <w:szCs w:val="24"/>
        </w:rPr>
        <w:t>enhance</w:t>
      </w:r>
      <w:r w:rsidR="00034ABA" w:rsidRPr="0038357E">
        <w:rPr>
          <w:sz w:val="24"/>
          <w:szCs w:val="24"/>
        </w:rPr>
        <w:t xml:space="preserve"> its </w:t>
      </w:r>
      <w:r w:rsidR="00B72EE6">
        <w:rPr>
          <w:sz w:val="24"/>
          <w:szCs w:val="24"/>
        </w:rPr>
        <w:t>processes</w:t>
      </w:r>
      <w:r w:rsidR="00034ABA" w:rsidRPr="0038357E">
        <w:rPr>
          <w:sz w:val="24"/>
          <w:szCs w:val="24"/>
        </w:rPr>
        <w:t>.</w:t>
      </w:r>
    </w:p>
    <w:p w14:paraId="254B66A2" w14:textId="0A106D9F" w:rsidR="00034ABA" w:rsidRPr="0038357E" w:rsidRDefault="00B72EE6" w:rsidP="00CC2939">
      <w:pPr>
        <w:rPr>
          <w:sz w:val="24"/>
          <w:szCs w:val="24"/>
        </w:rPr>
      </w:pPr>
      <w:r>
        <w:rPr>
          <w:sz w:val="24"/>
          <w:szCs w:val="24"/>
        </w:rPr>
        <w:t xml:space="preserve">Together, these approaches create a framework for proactive brain support that offers adaptive and personalized guidance. Digital phenotyping is the data source, delivering accurate insights on cognition, emotion and memory. Digital </w:t>
      </w:r>
      <w:r w:rsidR="00F358C9">
        <w:rPr>
          <w:sz w:val="24"/>
          <w:szCs w:val="24"/>
        </w:rPr>
        <w:t>therapeutics utilize these insights to provide personalized learning and emotional regulation. Neurotechnology allows direct observation of neural activity to reinforce cognitive function when behavioural interventions are insufficient. This triadic model, which will be discussed later in subsequent sections, emphasizes enhancing human cognition while considering emotional and memory factors as essential contributors to learning and well-being.</w:t>
      </w:r>
    </w:p>
    <w:p w14:paraId="4C6BCC96" w14:textId="43E9963D" w:rsidR="00763ECA" w:rsidRPr="0038357E" w:rsidRDefault="00763ECA" w:rsidP="00CC2939">
      <w:pPr>
        <w:rPr>
          <w:sz w:val="24"/>
          <w:szCs w:val="24"/>
        </w:rPr>
      </w:pPr>
      <w:r w:rsidRPr="0038357E">
        <w:rPr>
          <w:sz w:val="24"/>
          <w:szCs w:val="24"/>
        </w:rPr>
        <w:t>The relevance is global and urgent</w:t>
      </w:r>
      <w:r w:rsidR="00BA2272" w:rsidRPr="0038357E">
        <w:rPr>
          <w:sz w:val="24"/>
          <w:szCs w:val="24"/>
        </w:rPr>
        <w:t>. Framing these technologies</w:t>
      </w:r>
      <w:r w:rsidR="00F358C9">
        <w:rPr>
          <w:sz w:val="24"/>
          <w:szCs w:val="24"/>
        </w:rPr>
        <w:t xml:space="preserve"> with</w:t>
      </w:r>
      <w:r w:rsidR="00BA2272" w:rsidRPr="0038357E">
        <w:rPr>
          <w:sz w:val="24"/>
          <w:szCs w:val="24"/>
        </w:rPr>
        <w:t xml:space="preserve"> the U</w:t>
      </w:r>
      <w:r w:rsidR="00F358C9">
        <w:rPr>
          <w:sz w:val="24"/>
          <w:szCs w:val="24"/>
        </w:rPr>
        <w:t>nited Nations’</w:t>
      </w:r>
      <w:r w:rsidR="00BA2272" w:rsidRPr="0038357E">
        <w:rPr>
          <w:sz w:val="24"/>
          <w:szCs w:val="24"/>
        </w:rPr>
        <w:t xml:space="preserve"> Sustainable Development Goals highlights their societal relevance (United Nations, 2015).</w:t>
      </w:r>
      <w:r w:rsidR="004C54CB" w:rsidRPr="0038357E">
        <w:rPr>
          <w:sz w:val="24"/>
          <w:szCs w:val="24"/>
        </w:rPr>
        <w:t xml:space="preserve"> </w:t>
      </w:r>
      <w:r w:rsidR="00F358C9">
        <w:rPr>
          <w:sz w:val="24"/>
          <w:szCs w:val="24"/>
        </w:rPr>
        <w:t>This approach promotes:</w:t>
      </w:r>
    </w:p>
    <w:p w14:paraId="1B9C5012" w14:textId="37A98ADD" w:rsidR="00763ECA" w:rsidRPr="0038357E" w:rsidRDefault="00763ECA" w:rsidP="00763ECA">
      <w:pPr>
        <w:pStyle w:val="ListParagraph"/>
        <w:numPr>
          <w:ilvl w:val="0"/>
          <w:numId w:val="3"/>
        </w:numPr>
        <w:rPr>
          <w:sz w:val="24"/>
          <w:szCs w:val="24"/>
        </w:rPr>
      </w:pPr>
      <w:r w:rsidRPr="0038357E">
        <w:rPr>
          <w:sz w:val="24"/>
          <w:szCs w:val="24"/>
        </w:rPr>
        <w:t>SDG 3: Good Health and Well-Being</w:t>
      </w:r>
    </w:p>
    <w:p w14:paraId="1DC4015A" w14:textId="4FEF7586" w:rsidR="00763ECA" w:rsidRPr="0038357E" w:rsidRDefault="00763ECA" w:rsidP="00763ECA">
      <w:pPr>
        <w:pStyle w:val="ListParagraph"/>
        <w:ind w:left="765"/>
        <w:rPr>
          <w:sz w:val="24"/>
          <w:szCs w:val="24"/>
        </w:rPr>
      </w:pPr>
      <w:r w:rsidRPr="0038357E">
        <w:rPr>
          <w:sz w:val="24"/>
          <w:szCs w:val="24"/>
        </w:rPr>
        <w:t>Through proactive mental health and brain monitoring.</w:t>
      </w:r>
    </w:p>
    <w:p w14:paraId="60ADD8CF" w14:textId="3A1FB4AF" w:rsidR="00763ECA" w:rsidRPr="0038357E" w:rsidRDefault="00763ECA" w:rsidP="00763ECA">
      <w:pPr>
        <w:pStyle w:val="ListParagraph"/>
        <w:numPr>
          <w:ilvl w:val="0"/>
          <w:numId w:val="3"/>
        </w:numPr>
        <w:rPr>
          <w:sz w:val="24"/>
          <w:szCs w:val="24"/>
        </w:rPr>
      </w:pPr>
      <w:r w:rsidRPr="0038357E">
        <w:rPr>
          <w:sz w:val="24"/>
          <w:szCs w:val="24"/>
        </w:rPr>
        <w:t>SDG 4: Quality Education</w:t>
      </w:r>
    </w:p>
    <w:p w14:paraId="6D6383B3" w14:textId="0B12AE92" w:rsidR="00763ECA" w:rsidRPr="0038357E" w:rsidRDefault="00763ECA" w:rsidP="00763ECA">
      <w:pPr>
        <w:pStyle w:val="ListParagraph"/>
        <w:ind w:left="765"/>
        <w:rPr>
          <w:sz w:val="24"/>
          <w:szCs w:val="24"/>
        </w:rPr>
      </w:pPr>
      <w:r w:rsidRPr="0038357E">
        <w:rPr>
          <w:sz w:val="24"/>
          <w:szCs w:val="24"/>
        </w:rPr>
        <w:t xml:space="preserve">Curated personalised </w:t>
      </w:r>
      <w:r w:rsidR="00CC2939" w:rsidRPr="0038357E">
        <w:rPr>
          <w:sz w:val="24"/>
          <w:szCs w:val="24"/>
        </w:rPr>
        <w:t>cognitive tools and adaptive learning.</w:t>
      </w:r>
    </w:p>
    <w:p w14:paraId="65C42FAA" w14:textId="66BFE0EB" w:rsidR="00763ECA" w:rsidRPr="0038357E" w:rsidRDefault="00763ECA" w:rsidP="00763ECA">
      <w:pPr>
        <w:pStyle w:val="ListParagraph"/>
        <w:numPr>
          <w:ilvl w:val="0"/>
          <w:numId w:val="3"/>
        </w:numPr>
        <w:rPr>
          <w:sz w:val="24"/>
          <w:szCs w:val="24"/>
        </w:rPr>
      </w:pPr>
      <w:r w:rsidRPr="0038357E">
        <w:rPr>
          <w:sz w:val="24"/>
          <w:szCs w:val="24"/>
        </w:rPr>
        <w:t>SDG 9: Industry, Innovation, and Infrastructure</w:t>
      </w:r>
    </w:p>
    <w:p w14:paraId="66EBA680" w14:textId="101A5651" w:rsidR="00CC2939" w:rsidRPr="0038357E" w:rsidRDefault="00CC2939" w:rsidP="00CC2939">
      <w:pPr>
        <w:pStyle w:val="ListParagraph"/>
        <w:ind w:left="765"/>
        <w:rPr>
          <w:sz w:val="24"/>
          <w:szCs w:val="24"/>
        </w:rPr>
      </w:pPr>
      <w:r w:rsidRPr="0038357E">
        <w:rPr>
          <w:sz w:val="24"/>
          <w:szCs w:val="24"/>
        </w:rPr>
        <w:t xml:space="preserve">By </w:t>
      </w:r>
      <w:r w:rsidR="004C54CB" w:rsidRPr="0038357E">
        <w:rPr>
          <w:sz w:val="24"/>
          <w:szCs w:val="24"/>
        </w:rPr>
        <w:t>enabling</w:t>
      </w:r>
      <w:r w:rsidRPr="0038357E">
        <w:rPr>
          <w:sz w:val="24"/>
          <w:szCs w:val="24"/>
        </w:rPr>
        <w:t xml:space="preserve"> responsible neurotech development.</w:t>
      </w:r>
    </w:p>
    <w:p w14:paraId="235DB4FA" w14:textId="3186EC18" w:rsidR="00CC2939" w:rsidRPr="0038357E" w:rsidRDefault="00CC2939" w:rsidP="00763ECA">
      <w:pPr>
        <w:rPr>
          <w:sz w:val="24"/>
          <w:szCs w:val="24"/>
        </w:rPr>
      </w:pPr>
      <w:r w:rsidRPr="0038357E">
        <w:rPr>
          <w:sz w:val="24"/>
          <w:szCs w:val="24"/>
        </w:rPr>
        <w:t>Addressing inter</w:t>
      </w:r>
      <w:r w:rsidR="004C54CB" w:rsidRPr="0038357E">
        <w:rPr>
          <w:sz w:val="24"/>
          <w:szCs w:val="24"/>
        </w:rPr>
        <w:t>connection between technology and the human brain</w:t>
      </w:r>
      <w:r w:rsidRPr="0038357E">
        <w:rPr>
          <w:sz w:val="24"/>
          <w:szCs w:val="24"/>
        </w:rPr>
        <w:t xml:space="preserve"> is</w:t>
      </w:r>
      <w:r w:rsidR="004C54CB" w:rsidRPr="0038357E">
        <w:rPr>
          <w:sz w:val="24"/>
          <w:szCs w:val="24"/>
        </w:rPr>
        <w:t xml:space="preserve"> therefore not optional, it is foundational to sustainable human flourishing in the digital age. </w:t>
      </w:r>
      <w:r w:rsidRPr="0038357E">
        <w:rPr>
          <w:sz w:val="24"/>
          <w:szCs w:val="24"/>
        </w:rPr>
        <w:t>Thus, the purpose of this report is:</w:t>
      </w:r>
    </w:p>
    <w:p w14:paraId="1FFF38C4" w14:textId="48B94687" w:rsidR="00CC2939" w:rsidRPr="0038357E" w:rsidRDefault="00CC2939" w:rsidP="00CC2939">
      <w:pPr>
        <w:pStyle w:val="ListParagraph"/>
        <w:numPr>
          <w:ilvl w:val="0"/>
          <w:numId w:val="4"/>
        </w:numPr>
        <w:rPr>
          <w:sz w:val="24"/>
          <w:szCs w:val="24"/>
        </w:rPr>
      </w:pPr>
      <w:r w:rsidRPr="0038357E">
        <w:rPr>
          <w:sz w:val="24"/>
          <w:szCs w:val="24"/>
        </w:rPr>
        <w:t>To map the historical, theoretical, and technical foundations underlying the convergence of technology and the brain.</w:t>
      </w:r>
    </w:p>
    <w:p w14:paraId="1D316C54" w14:textId="2B74C327" w:rsidR="00CC2939" w:rsidRPr="0038357E" w:rsidRDefault="00CC2939" w:rsidP="00CC2939">
      <w:pPr>
        <w:pStyle w:val="ListParagraph"/>
        <w:numPr>
          <w:ilvl w:val="0"/>
          <w:numId w:val="4"/>
        </w:numPr>
        <w:rPr>
          <w:sz w:val="24"/>
          <w:szCs w:val="24"/>
        </w:rPr>
      </w:pPr>
      <w:r w:rsidRPr="0038357E">
        <w:rPr>
          <w:sz w:val="24"/>
          <w:szCs w:val="24"/>
        </w:rPr>
        <w:t>Critically analyse current applications, use cases, ethical tensions, and growth prospects of</w:t>
      </w:r>
      <w:r w:rsidR="006F7515" w:rsidRPr="006F7515">
        <w:t xml:space="preserve"> </w:t>
      </w:r>
      <w:r w:rsidR="006F7515" w:rsidRPr="006F7515">
        <w:rPr>
          <w:sz w:val="24"/>
          <w:szCs w:val="24"/>
        </w:rPr>
        <w:t>digital phenotyping</w:t>
      </w:r>
      <w:r w:rsidRPr="0038357E">
        <w:rPr>
          <w:sz w:val="24"/>
          <w:szCs w:val="24"/>
        </w:rPr>
        <w:t xml:space="preserve">, </w:t>
      </w:r>
      <w:r w:rsidR="006F7515">
        <w:rPr>
          <w:sz w:val="24"/>
          <w:szCs w:val="24"/>
        </w:rPr>
        <w:t>d</w:t>
      </w:r>
      <w:r w:rsidRPr="0038357E">
        <w:rPr>
          <w:sz w:val="24"/>
          <w:szCs w:val="24"/>
        </w:rPr>
        <w:t xml:space="preserve">igital </w:t>
      </w:r>
      <w:r w:rsidR="006F7515">
        <w:rPr>
          <w:sz w:val="24"/>
          <w:szCs w:val="24"/>
        </w:rPr>
        <w:t>t</w:t>
      </w:r>
      <w:r w:rsidRPr="0038357E">
        <w:rPr>
          <w:sz w:val="24"/>
          <w:szCs w:val="24"/>
        </w:rPr>
        <w:t xml:space="preserve">herapeutics, and </w:t>
      </w:r>
      <w:r w:rsidR="006F7515">
        <w:rPr>
          <w:sz w:val="24"/>
          <w:szCs w:val="24"/>
        </w:rPr>
        <w:t>n</w:t>
      </w:r>
      <w:r w:rsidRPr="0038357E">
        <w:rPr>
          <w:sz w:val="24"/>
          <w:szCs w:val="24"/>
        </w:rPr>
        <w:t>eurotechnology.</w:t>
      </w:r>
    </w:p>
    <w:p w14:paraId="57715FBB" w14:textId="20807F56" w:rsidR="00763ECA" w:rsidRPr="0038357E" w:rsidRDefault="00CC2939" w:rsidP="000106A2">
      <w:pPr>
        <w:pStyle w:val="ListParagraph"/>
        <w:numPr>
          <w:ilvl w:val="0"/>
          <w:numId w:val="4"/>
        </w:numPr>
        <w:ind w:left="765"/>
        <w:rPr>
          <w:sz w:val="24"/>
          <w:szCs w:val="24"/>
        </w:rPr>
      </w:pPr>
      <w:r w:rsidRPr="0038357E">
        <w:rPr>
          <w:sz w:val="24"/>
          <w:szCs w:val="24"/>
        </w:rPr>
        <w:t xml:space="preserve">To propose </w:t>
      </w:r>
      <w:r w:rsidR="00AF5D2C">
        <w:rPr>
          <w:sz w:val="24"/>
          <w:szCs w:val="24"/>
        </w:rPr>
        <w:t>the</w:t>
      </w:r>
      <w:r w:rsidRPr="0038357E">
        <w:rPr>
          <w:sz w:val="24"/>
          <w:szCs w:val="24"/>
        </w:rPr>
        <w:t xml:space="preserve"> hypothetical integrated system</w:t>
      </w:r>
      <w:r w:rsidR="00AF5D2C">
        <w:rPr>
          <w:sz w:val="24"/>
          <w:szCs w:val="24"/>
        </w:rPr>
        <w:t xml:space="preserve">, </w:t>
      </w:r>
      <w:proofErr w:type="spellStart"/>
      <w:r w:rsidR="00AF5D2C">
        <w:rPr>
          <w:sz w:val="24"/>
          <w:szCs w:val="24"/>
        </w:rPr>
        <w:t>ReMind</w:t>
      </w:r>
      <w:proofErr w:type="spellEnd"/>
      <w:r w:rsidR="00AF5D2C">
        <w:rPr>
          <w:sz w:val="24"/>
          <w:szCs w:val="24"/>
        </w:rPr>
        <w:t>,</w:t>
      </w:r>
      <w:r w:rsidRPr="0038357E">
        <w:rPr>
          <w:sz w:val="24"/>
          <w:szCs w:val="24"/>
        </w:rPr>
        <w:t xml:space="preserve"> that leverages these emerging technologies to support</w:t>
      </w:r>
      <w:r w:rsidR="00AF5D2C">
        <w:rPr>
          <w:sz w:val="24"/>
          <w:szCs w:val="24"/>
        </w:rPr>
        <w:t xml:space="preserve"> cognition</w:t>
      </w:r>
      <w:r w:rsidRPr="0038357E">
        <w:rPr>
          <w:sz w:val="24"/>
          <w:szCs w:val="24"/>
        </w:rPr>
        <w:t xml:space="preserve">, </w:t>
      </w:r>
      <w:r w:rsidR="00AF5D2C">
        <w:rPr>
          <w:sz w:val="24"/>
          <w:szCs w:val="24"/>
        </w:rPr>
        <w:t>regulate emotional states</w:t>
      </w:r>
      <w:r w:rsidRPr="0038357E">
        <w:rPr>
          <w:sz w:val="24"/>
          <w:szCs w:val="24"/>
        </w:rPr>
        <w:t xml:space="preserve">, and </w:t>
      </w:r>
      <w:r w:rsidR="00AF5D2C">
        <w:rPr>
          <w:sz w:val="24"/>
          <w:szCs w:val="24"/>
        </w:rPr>
        <w:t xml:space="preserve">offer an </w:t>
      </w:r>
      <w:r w:rsidRPr="0038357E">
        <w:rPr>
          <w:sz w:val="24"/>
          <w:szCs w:val="24"/>
        </w:rPr>
        <w:t>adaptive learning</w:t>
      </w:r>
      <w:r w:rsidR="00AF5D2C">
        <w:rPr>
          <w:sz w:val="24"/>
          <w:szCs w:val="24"/>
        </w:rPr>
        <w:t xml:space="preserve"> approach</w:t>
      </w:r>
      <w:r w:rsidR="004C54CB" w:rsidRPr="0038357E">
        <w:rPr>
          <w:sz w:val="24"/>
          <w:szCs w:val="24"/>
        </w:rPr>
        <w:t>, while contrasting this with conventional approaches</w:t>
      </w:r>
      <w:r w:rsidR="00AF5D2C">
        <w:rPr>
          <w:sz w:val="24"/>
          <w:szCs w:val="24"/>
        </w:rPr>
        <w:t>.</w:t>
      </w:r>
    </w:p>
    <w:p w14:paraId="13133507" w14:textId="5E55CC93" w:rsidR="00C86720" w:rsidRPr="00E208A2" w:rsidRDefault="00E53C53" w:rsidP="00C86720">
      <w:pPr>
        <w:rPr>
          <w:sz w:val="24"/>
          <w:szCs w:val="24"/>
        </w:rPr>
      </w:pPr>
      <w:r>
        <w:rPr>
          <w:sz w:val="24"/>
          <w:szCs w:val="24"/>
        </w:rPr>
        <w:t xml:space="preserve"> </w:t>
      </w:r>
      <w:r w:rsidR="00BC6181" w:rsidRPr="00E25CF8">
        <w:rPr>
          <w:sz w:val="24"/>
          <w:szCs w:val="24"/>
        </w:rPr>
        <w:br w:type="page"/>
      </w:r>
    </w:p>
    <w:p w14:paraId="62E604C3" w14:textId="77777777" w:rsidR="00C86720" w:rsidRDefault="00C86720" w:rsidP="00C86720">
      <w:pPr>
        <w:pStyle w:val="Heading1"/>
      </w:pPr>
      <w:bookmarkStart w:id="5" w:name="_Toc211343166"/>
      <w:r>
        <w:lastRenderedPageBreak/>
        <w:t>Literature Review</w:t>
      </w:r>
      <w:bookmarkEnd w:id="5"/>
    </w:p>
    <w:p w14:paraId="30A7B956" w14:textId="37CB1465" w:rsidR="00C86720" w:rsidRDefault="008A416B" w:rsidP="00C86720">
      <w:pPr>
        <w:pStyle w:val="Heading2"/>
      </w:pPr>
      <w:bookmarkStart w:id="6" w:name="_Toc211343167"/>
      <w:r>
        <w:t>The Brain</w:t>
      </w:r>
      <w:bookmarkEnd w:id="6"/>
    </w:p>
    <w:p w14:paraId="62610E7B" w14:textId="77777777" w:rsidR="001D62AA" w:rsidRPr="0038357E" w:rsidRDefault="00D60102" w:rsidP="008A416B">
      <w:pPr>
        <w:rPr>
          <w:sz w:val="24"/>
          <w:szCs w:val="24"/>
        </w:rPr>
      </w:pPr>
      <w:r w:rsidRPr="0038357E">
        <w:rPr>
          <w:sz w:val="24"/>
          <w:szCs w:val="24"/>
        </w:rPr>
        <w:t xml:space="preserve">Human cognition represents one of the most complex and adaptive systems known to science. To analyse how the selected emerging technologies shape cognition, it is first necessary to construct a conceptual </w:t>
      </w:r>
      <w:r w:rsidR="001D62AA" w:rsidRPr="0038357E">
        <w:rPr>
          <w:sz w:val="24"/>
          <w:szCs w:val="24"/>
        </w:rPr>
        <w:t>understanding</w:t>
      </w:r>
      <w:r w:rsidRPr="0038357E">
        <w:rPr>
          <w:sz w:val="24"/>
          <w:szCs w:val="24"/>
        </w:rPr>
        <w:t xml:space="preserve"> of the brain itself.</w:t>
      </w:r>
      <w:r w:rsidR="004736B0" w:rsidRPr="0038357E">
        <w:rPr>
          <w:sz w:val="24"/>
          <w:szCs w:val="24"/>
        </w:rPr>
        <w:t xml:space="preserve"> Cognitive neuroscience defines the brain as </w:t>
      </w:r>
      <w:r w:rsidR="001D62AA" w:rsidRPr="0038357E">
        <w:rPr>
          <w:sz w:val="24"/>
          <w:szCs w:val="24"/>
        </w:rPr>
        <w:t xml:space="preserve">the central organ for consciousness </w:t>
      </w:r>
      <w:r w:rsidR="004736B0" w:rsidRPr="0038357E">
        <w:rPr>
          <w:sz w:val="24"/>
          <w:szCs w:val="24"/>
        </w:rPr>
        <w:t>as well as the primary interfaces</w:t>
      </w:r>
      <w:r w:rsidR="001D62AA" w:rsidRPr="0038357E">
        <w:rPr>
          <w:sz w:val="24"/>
          <w:szCs w:val="24"/>
        </w:rPr>
        <w:t xml:space="preserve"> between perception, action, and internal thought processes</w:t>
      </w:r>
      <w:r w:rsidR="004736B0" w:rsidRPr="0038357E">
        <w:rPr>
          <w:sz w:val="24"/>
          <w:szCs w:val="24"/>
        </w:rPr>
        <w:t xml:space="preserve">. </w:t>
      </w:r>
      <w:r w:rsidR="001D62AA" w:rsidRPr="0038357E">
        <w:rPr>
          <w:sz w:val="24"/>
          <w:szCs w:val="24"/>
        </w:rPr>
        <w:t>Core s</w:t>
      </w:r>
      <w:r w:rsidR="004736B0" w:rsidRPr="0038357E">
        <w:rPr>
          <w:sz w:val="24"/>
          <w:szCs w:val="24"/>
        </w:rPr>
        <w:t xml:space="preserve">tates such as memory, attention, and control allow people </w:t>
      </w:r>
      <w:r w:rsidR="00837FF3" w:rsidRPr="0038357E">
        <w:rPr>
          <w:sz w:val="24"/>
          <w:szCs w:val="24"/>
        </w:rPr>
        <w:t>to process</w:t>
      </w:r>
      <w:r w:rsidR="004736B0" w:rsidRPr="0038357E">
        <w:rPr>
          <w:sz w:val="24"/>
          <w:szCs w:val="24"/>
        </w:rPr>
        <w:t xml:space="preserve"> stimuli, formulate rational reasoning and adapt to </w:t>
      </w:r>
      <w:r w:rsidR="001D62AA" w:rsidRPr="0038357E">
        <w:rPr>
          <w:sz w:val="24"/>
          <w:szCs w:val="24"/>
        </w:rPr>
        <w:t>dynamic</w:t>
      </w:r>
      <w:r w:rsidR="004736B0" w:rsidRPr="0038357E">
        <w:rPr>
          <w:sz w:val="24"/>
          <w:szCs w:val="24"/>
        </w:rPr>
        <w:t xml:space="preserve"> environments (Baddeley, 2003; Gazzaniga, 2018). </w:t>
      </w:r>
    </w:p>
    <w:p w14:paraId="376948AF" w14:textId="5C40DE13" w:rsidR="00A87174" w:rsidRPr="0038357E" w:rsidRDefault="00837FF3" w:rsidP="008A416B">
      <w:pPr>
        <w:rPr>
          <w:sz w:val="24"/>
          <w:szCs w:val="24"/>
        </w:rPr>
      </w:pPr>
      <w:r w:rsidRPr="0038357E">
        <w:rPr>
          <w:sz w:val="24"/>
          <w:szCs w:val="24"/>
        </w:rPr>
        <w:t>The operations of the brain can be modelled through</w:t>
      </w:r>
      <w:r w:rsidR="001D62AA" w:rsidRPr="0038357E">
        <w:rPr>
          <w:sz w:val="24"/>
          <w:szCs w:val="24"/>
        </w:rPr>
        <w:t xml:space="preserve"> the lens of</w:t>
      </w:r>
      <w:r w:rsidRPr="0038357E">
        <w:rPr>
          <w:sz w:val="24"/>
          <w:szCs w:val="24"/>
        </w:rPr>
        <w:t xml:space="preserve"> dual-process theory, popularized by </w:t>
      </w:r>
      <w:r w:rsidR="00AB6ABE" w:rsidRPr="0038357E">
        <w:rPr>
          <w:sz w:val="24"/>
          <w:szCs w:val="24"/>
        </w:rPr>
        <w:t>Daniel</w:t>
      </w:r>
      <w:r w:rsidRPr="0038357E">
        <w:rPr>
          <w:sz w:val="24"/>
          <w:szCs w:val="24"/>
        </w:rPr>
        <w:t xml:space="preserve"> Kahneman</w:t>
      </w:r>
      <w:r w:rsidR="00AB6ABE" w:rsidRPr="0038357E">
        <w:rPr>
          <w:sz w:val="24"/>
          <w:szCs w:val="24"/>
        </w:rPr>
        <w:t xml:space="preserve"> in Thinking, Fast and Slow (2011).</w:t>
      </w:r>
      <w:r w:rsidRPr="0038357E">
        <w:rPr>
          <w:sz w:val="24"/>
          <w:szCs w:val="24"/>
        </w:rPr>
        <w:t xml:space="preserve"> He distinguishes between these two</w:t>
      </w:r>
      <w:r w:rsidR="00AB6ABE" w:rsidRPr="0038357E">
        <w:rPr>
          <w:sz w:val="24"/>
          <w:szCs w:val="24"/>
        </w:rPr>
        <w:t xml:space="preserve"> modes</w:t>
      </w:r>
      <w:r w:rsidRPr="0038357E">
        <w:rPr>
          <w:sz w:val="24"/>
          <w:szCs w:val="24"/>
        </w:rPr>
        <w:t xml:space="preserve"> </w:t>
      </w:r>
      <w:r w:rsidR="00AB6ABE" w:rsidRPr="0038357E">
        <w:rPr>
          <w:sz w:val="24"/>
          <w:szCs w:val="24"/>
        </w:rPr>
        <w:t>of thought: System 1 thinking is fast, intuitive, and based on automatic responses, while System 2 operates more slowly, engaging deliberate and analytical reasoning. System 1 enables quick reactions to everyday stimuli but is also vulnerable to cognitive biases and heuristic shortcuts. In contrast</w:t>
      </w:r>
      <w:r w:rsidR="001D62AA" w:rsidRPr="0038357E">
        <w:rPr>
          <w:sz w:val="24"/>
          <w:szCs w:val="24"/>
        </w:rPr>
        <w:t xml:space="preserve"> to this</w:t>
      </w:r>
      <w:r w:rsidR="00AB6ABE" w:rsidRPr="0038357E">
        <w:rPr>
          <w:sz w:val="24"/>
          <w:szCs w:val="24"/>
        </w:rPr>
        <w:t xml:space="preserve">, System 2 supports deeper reflection and critical thinking, though it requires greater mental effort and concentration. </w:t>
      </w:r>
      <w:r w:rsidR="001D62AA" w:rsidRPr="0038357E">
        <w:rPr>
          <w:sz w:val="24"/>
          <w:szCs w:val="24"/>
        </w:rPr>
        <w:t>This dual-system framework demonstrates that cognition is not simply a matter of rational thought; it is deeply interlinked with emotion and memory, forming an integrated foundation for adaptive behaviour.</w:t>
      </w:r>
    </w:p>
    <w:p w14:paraId="04DA482D" w14:textId="79296C65" w:rsidR="008A416B" w:rsidRPr="0038357E" w:rsidRDefault="00A87174" w:rsidP="008A416B">
      <w:pPr>
        <w:rPr>
          <w:sz w:val="24"/>
          <w:szCs w:val="24"/>
        </w:rPr>
      </w:pPr>
      <w:r w:rsidRPr="0038357E">
        <w:rPr>
          <w:sz w:val="24"/>
          <w:szCs w:val="24"/>
        </w:rPr>
        <w:t>Emotions are</w:t>
      </w:r>
      <w:r w:rsidR="001D62AA" w:rsidRPr="0038357E">
        <w:rPr>
          <w:sz w:val="24"/>
          <w:szCs w:val="24"/>
        </w:rPr>
        <w:t xml:space="preserve"> complex responses to changes in internal or external states encompassing subjective experience, physiological changes, and observable behaviours (Lindquist et al., 2012; Pessoa, 2017)</w:t>
      </w:r>
      <w:r w:rsidR="009243B8" w:rsidRPr="0038357E">
        <w:rPr>
          <w:sz w:val="24"/>
          <w:szCs w:val="24"/>
        </w:rPr>
        <w:t xml:space="preserve">. </w:t>
      </w:r>
      <w:r w:rsidR="001D62AA" w:rsidRPr="0038357E">
        <w:rPr>
          <w:sz w:val="24"/>
          <w:szCs w:val="24"/>
        </w:rPr>
        <w:t>S</w:t>
      </w:r>
      <w:r w:rsidR="009243B8" w:rsidRPr="0038357E">
        <w:rPr>
          <w:sz w:val="24"/>
          <w:szCs w:val="24"/>
        </w:rPr>
        <w:t xml:space="preserve">ubjective experience </w:t>
      </w:r>
      <w:r w:rsidR="001D62AA" w:rsidRPr="0038357E">
        <w:rPr>
          <w:sz w:val="24"/>
          <w:szCs w:val="24"/>
        </w:rPr>
        <w:t xml:space="preserve">reflects </w:t>
      </w:r>
      <w:r w:rsidR="00782BFB" w:rsidRPr="0038357E">
        <w:rPr>
          <w:sz w:val="24"/>
          <w:szCs w:val="24"/>
        </w:rPr>
        <w:t xml:space="preserve">personal interpretation and evaluation of a stimulus can vary universally. A </w:t>
      </w:r>
      <w:r w:rsidR="009243B8" w:rsidRPr="0038357E">
        <w:rPr>
          <w:sz w:val="24"/>
          <w:szCs w:val="24"/>
        </w:rPr>
        <w:t xml:space="preserve">common state such as anger </w:t>
      </w:r>
      <w:r w:rsidR="00782BFB" w:rsidRPr="0038357E">
        <w:rPr>
          <w:sz w:val="24"/>
          <w:szCs w:val="24"/>
        </w:rPr>
        <w:t>is</w:t>
      </w:r>
      <w:r w:rsidR="009243B8" w:rsidRPr="0038357E">
        <w:rPr>
          <w:sz w:val="24"/>
          <w:szCs w:val="24"/>
        </w:rPr>
        <w:t xml:space="preserve"> not universally experienced in the same manner. Physiological response</w:t>
      </w:r>
      <w:r w:rsidR="0056720D" w:rsidRPr="0038357E">
        <w:rPr>
          <w:sz w:val="24"/>
          <w:szCs w:val="24"/>
        </w:rPr>
        <w:t>s</w:t>
      </w:r>
      <w:r w:rsidR="00782BFB" w:rsidRPr="0038357E">
        <w:rPr>
          <w:sz w:val="24"/>
          <w:szCs w:val="24"/>
        </w:rPr>
        <w:t>, mediated by brain structures such as the amygdala and hypothalamus, generate automatic bodily reactions</w:t>
      </w:r>
      <w:r w:rsidR="009243B8" w:rsidRPr="0038357E">
        <w:rPr>
          <w:sz w:val="24"/>
          <w:szCs w:val="24"/>
        </w:rPr>
        <w:t xml:space="preserve">. These </w:t>
      </w:r>
      <w:r w:rsidR="00782BFB" w:rsidRPr="0038357E">
        <w:rPr>
          <w:sz w:val="24"/>
          <w:szCs w:val="24"/>
        </w:rPr>
        <w:t>responses automatically trigger body reactions such as changes in heart rate or hormonal release. Due to their rapid nature, emotions that relay on physiological responses are often associated with System 1 processing (LeDoux, 2019)</w:t>
      </w:r>
      <w:r w:rsidR="009243B8" w:rsidRPr="0038357E">
        <w:rPr>
          <w:sz w:val="24"/>
          <w:szCs w:val="24"/>
        </w:rPr>
        <w:t xml:space="preserve">. </w:t>
      </w:r>
      <w:r w:rsidR="00782BFB" w:rsidRPr="0038357E">
        <w:rPr>
          <w:sz w:val="24"/>
          <w:szCs w:val="24"/>
        </w:rPr>
        <w:t>Emotions therefore act both as internal regulators and as drivers of social interaction, guiding behaviour in ways that extend beyond conscious reasoning.</w:t>
      </w:r>
    </w:p>
    <w:p w14:paraId="591669FE" w14:textId="4ECAC287" w:rsidR="00703502" w:rsidRPr="0038357E" w:rsidRDefault="00782BFB" w:rsidP="008A416B">
      <w:pPr>
        <w:rPr>
          <w:sz w:val="24"/>
          <w:szCs w:val="24"/>
        </w:rPr>
      </w:pPr>
      <w:r w:rsidRPr="0038357E">
        <w:rPr>
          <w:sz w:val="24"/>
          <w:szCs w:val="24"/>
        </w:rPr>
        <w:t>Memory provides the foundation for cognitive processes, serving as the repository of experiences and information that shapes perception and behaviour</w:t>
      </w:r>
      <w:r w:rsidR="0056720D" w:rsidRPr="0038357E">
        <w:rPr>
          <w:sz w:val="24"/>
          <w:szCs w:val="24"/>
        </w:rPr>
        <w:t xml:space="preserve"> Memory is categorised broadly into short-term and long-term systems</w:t>
      </w:r>
      <w:r w:rsidR="00C359DB" w:rsidRPr="0038357E">
        <w:rPr>
          <w:sz w:val="24"/>
          <w:szCs w:val="24"/>
        </w:rPr>
        <w:t>.</w:t>
      </w:r>
      <w:r w:rsidR="0056720D" w:rsidRPr="0038357E">
        <w:rPr>
          <w:sz w:val="24"/>
          <w:szCs w:val="24"/>
        </w:rPr>
        <w:t xml:space="preserve"> Short-term memory retains information temporarily, supporting ongoing cognitive tasks, whilst long-term memory holds information for longer (Squire &amp; Kandel, 2021).</w:t>
      </w:r>
      <w:r w:rsidR="00C359DB" w:rsidRPr="0038357E">
        <w:rPr>
          <w:sz w:val="24"/>
          <w:szCs w:val="24"/>
        </w:rPr>
        <w:t xml:space="preserve"> </w:t>
      </w:r>
      <w:r w:rsidR="0056720D" w:rsidRPr="0038357E">
        <w:rPr>
          <w:sz w:val="24"/>
          <w:szCs w:val="24"/>
        </w:rPr>
        <w:t xml:space="preserve">Due to heightened activity of the brain’s amygdala during emotional states, emotions </w:t>
      </w:r>
      <w:r w:rsidR="00AA025B" w:rsidRPr="0038357E">
        <w:rPr>
          <w:sz w:val="24"/>
          <w:szCs w:val="24"/>
        </w:rPr>
        <w:t>play an</w:t>
      </w:r>
      <w:r w:rsidR="0056720D" w:rsidRPr="0038357E">
        <w:rPr>
          <w:sz w:val="24"/>
          <w:szCs w:val="24"/>
        </w:rPr>
        <w:t xml:space="preserve"> impactful role in the way memories are consolidated</w:t>
      </w:r>
      <w:r w:rsidR="00AA025B" w:rsidRPr="0038357E">
        <w:rPr>
          <w:sz w:val="24"/>
          <w:szCs w:val="24"/>
        </w:rPr>
        <w:t xml:space="preserve"> (</w:t>
      </w:r>
      <w:proofErr w:type="spellStart"/>
      <w:r w:rsidR="00AA025B" w:rsidRPr="0038357E">
        <w:rPr>
          <w:sz w:val="24"/>
          <w:szCs w:val="24"/>
        </w:rPr>
        <w:t>McGaugh</w:t>
      </w:r>
      <w:proofErr w:type="spellEnd"/>
      <w:r w:rsidR="00AA025B" w:rsidRPr="0038357E">
        <w:rPr>
          <w:sz w:val="24"/>
          <w:szCs w:val="24"/>
        </w:rPr>
        <w:t>, 2022)</w:t>
      </w:r>
      <w:r w:rsidR="0056720D" w:rsidRPr="0038357E">
        <w:rPr>
          <w:sz w:val="24"/>
          <w:szCs w:val="24"/>
        </w:rPr>
        <w:t>.</w:t>
      </w:r>
      <w:r w:rsidR="00AA025B" w:rsidRPr="0038357E">
        <w:rPr>
          <w:sz w:val="24"/>
          <w:szCs w:val="24"/>
        </w:rPr>
        <w:t xml:space="preserve"> Furthermore, memory is an active, reconstructive process, with retrieval itself shaping how experiences are stored and influencing future cognition and decision-making (</w:t>
      </w:r>
      <w:proofErr w:type="spellStart"/>
      <w:r w:rsidR="00AA025B" w:rsidRPr="0038357E">
        <w:rPr>
          <w:sz w:val="24"/>
          <w:szCs w:val="24"/>
        </w:rPr>
        <w:t>Dudai</w:t>
      </w:r>
      <w:proofErr w:type="spellEnd"/>
      <w:r w:rsidR="00AA025B" w:rsidRPr="0038357E">
        <w:rPr>
          <w:sz w:val="24"/>
          <w:szCs w:val="24"/>
        </w:rPr>
        <w:t>, 2021). This dynamic nature highlights how cognition, emotion, and memory interact continuously to support learning, adaptation, and complex behaviour.</w:t>
      </w:r>
    </w:p>
    <w:p w14:paraId="364B7E4E" w14:textId="53958537" w:rsidR="00703502" w:rsidRPr="0038357E" w:rsidRDefault="00703502" w:rsidP="008A416B">
      <w:pPr>
        <w:rPr>
          <w:sz w:val="24"/>
          <w:szCs w:val="24"/>
        </w:rPr>
      </w:pPr>
    </w:p>
    <w:p w14:paraId="2A247675" w14:textId="53E13A6C" w:rsidR="00AA025B" w:rsidRPr="0038357E" w:rsidRDefault="00AA025B" w:rsidP="008A416B">
      <w:pPr>
        <w:rPr>
          <w:sz w:val="24"/>
          <w:szCs w:val="24"/>
        </w:rPr>
      </w:pPr>
    </w:p>
    <w:p w14:paraId="1C89EEBE" w14:textId="036AAD63" w:rsidR="00703502" w:rsidRPr="0038357E" w:rsidRDefault="00AA025B" w:rsidP="008A416B">
      <w:pPr>
        <w:rPr>
          <w:sz w:val="24"/>
          <w:szCs w:val="24"/>
        </w:rPr>
      </w:pPr>
      <w:r w:rsidRPr="0038357E">
        <w:rPr>
          <w:sz w:val="24"/>
          <w:szCs w:val="24"/>
        </w:rPr>
        <w:t xml:space="preserve">Cognition, emotion and memory, interlinked brain functions that act under a unified system that interprets, evaluates, and stores experiences. Cognitive processes allow individuals to navigate and respond to the environment, emotions provide motivational significance and guide decisions, and memory retains these experiences to inform future actions. Together, these processes form a holistic framework for understanding the potential impact of emerging technologies on human mental functioning, laying the foundation for examining </w:t>
      </w:r>
      <w:r w:rsidR="006F7515">
        <w:rPr>
          <w:sz w:val="24"/>
          <w:szCs w:val="24"/>
        </w:rPr>
        <w:t>d</w:t>
      </w:r>
      <w:r w:rsidRPr="0038357E">
        <w:rPr>
          <w:sz w:val="24"/>
          <w:szCs w:val="24"/>
        </w:rPr>
        <w:t xml:space="preserve">igital </w:t>
      </w:r>
      <w:r w:rsidR="006F7515">
        <w:rPr>
          <w:sz w:val="24"/>
          <w:szCs w:val="24"/>
        </w:rPr>
        <w:t>p</w:t>
      </w:r>
      <w:r w:rsidRPr="0038357E">
        <w:rPr>
          <w:sz w:val="24"/>
          <w:szCs w:val="24"/>
        </w:rPr>
        <w:t xml:space="preserve">henotyping, </w:t>
      </w:r>
      <w:r w:rsidR="006F7515">
        <w:rPr>
          <w:sz w:val="24"/>
          <w:szCs w:val="24"/>
        </w:rPr>
        <w:t>d</w:t>
      </w:r>
      <w:r w:rsidRPr="0038357E">
        <w:rPr>
          <w:sz w:val="24"/>
          <w:szCs w:val="24"/>
        </w:rPr>
        <w:t xml:space="preserve">igital </w:t>
      </w:r>
      <w:r w:rsidR="006F7515">
        <w:rPr>
          <w:sz w:val="24"/>
          <w:szCs w:val="24"/>
        </w:rPr>
        <w:t>t</w:t>
      </w:r>
      <w:r w:rsidRPr="0038357E">
        <w:rPr>
          <w:sz w:val="24"/>
          <w:szCs w:val="24"/>
        </w:rPr>
        <w:t xml:space="preserve">herapeutics, and </w:t>
      </w:r>
      <w:r w:rsidR="006F7515">
        <w:rPr>
          <w:sz w:val="24"/>
          <w:szCs w:val="24"/>
        </w:rPr>
        <w:t>n</w:t>
      </w:r>
      <w:r w:rsidRPr="0038357E">
        <w:rPr>
          <w:sz w:val="24"/>
          <w:szCs w:val="24"/>
        </w:rPr>
        <w:t>eurotechnology in subsequent sections.</w:t>
      </w:r>
    </w:p>
    <w:p w14:paraId="6F69A3F4" w14:textId="2A1574B4" w:rsidR="00C86720" w:rsidRDefault="008A416B" w:rsidP="008A416B">
      <w:pPr>
        <w:pStyle w:val="Heading2"/>
      </w:pPr>
      <w:bookmarkStart w:id="7" w:name="_Toc211343168"/>
      <w:r>
        <w:t>Digital Phenotyping</w:t>
      </w:r>
      <w:bookmarkEnd w:id="7"/>
    </w:p>
    <w:p w14:paraId="7E674B1B" w14:textId="61C28820" w:rsidR="0062070F" w:rsidRPr="002E7094" w:rsidRDefault="0062070F" w:rsidP="00B47DD0">
      <w:pPr>
        <w:rPr>
          <w:sz w:val="24"/>
          <w:szCs w:val="24"/>
        </w:rPr>
      </w:pPr>
      <w:r w:rsidRPr="002E7094">
        <w:rPr>
          <w:sz w:val="24"/>
          <w:szCs w:val="24"/>
        </w:rPr>
        <w:t xml:space="preserve">The term </w:t>
      </w:r>
      <w:r w:rsidR="006F7515">
        <w:rPr>
          <w:rStyle w:val="Emphasis"/>
          <w:i w:val="0"/>
          <w:sz w:val="24"/>
          <w:szCs w:val="24"/>
        </w:rPr>
        <w:t>d</w:t>
      </w:r>
      <w:r w:rsidRPr="002E7094">
        <w:rPr>
          <w:rStyle w:val="Emphasis"/>
          <w:i w:val="0"/>
          <w:sz w:val="24"/>
          <w:szCs w:val="24"/>
        </w:rPr>
        <w:t xml:space="preserve">igital </w:t>
      </w:r>
      <w:r w:rsidR="006F7515">
        <w:rPr>
          <w:rStyle w:val="Emphasis"/>
          <w:i w:val="0"/>
          <w:sz w:val="24"/>
          <w:szCs w:val="24"/>
        </w:rPr>
        <w:t>p</w:t>
      </w:r>
      <w:r w:rsidRPr="002E7094">
        <w:rPr>
          <w:rStyle w:val="Emphasis"/>
          <w:i w:val="0"/>
          <w:sz w:val="24"/>
          <w:szCs w:val="24"/>
        </w:rPr>
        <w:t>henotyping</w:t>
      </w:r>
      <w:r w:rsidRPr="002E7094">
        <w:rPr>
          <w:sz w:val="24"/>
          <w:szCs w:val="24"/>
        </w:rPr>
        <w:t xml:space="preserve"> originates from the biological concept of a phenotype, the observable traits shaped by an organism’s genetic composition and its interaction with the environment. In the digital context, the term has been extended to be defined as the continuous quantification of human behaviour, cognition and physiology through data collected from personal devices such as </w:t>
      </w:r>
      <w:r w:rsidR="00DF2846" w:rsidRPr="002E7094">
        <w:rPr>
          <w:sz w:val="24"/>
          <w:szCs w:val="24"/>
        </w:rPr>
        <w:t xml:space="preserve">Internet of Things </w:t>
      </w:r>
      <w:r w:rsidRPr="002E7094">
        <w:rPr>
          <w:sz w:val="24"/>
          <w:szCs w:val="24"/>
        </w:rPr>
        <w:t>sensors, wearables and smartphones (</w:t>
      </w:r>
      <w:proofErr w:type="spellStart"/>
      <w:r w:rsidRPr="002E7094">
        <w:rPr>
          <w:sz w:val="24"/>
          <w:szCs w:val="24"/>
        </w:rPr>
        <w:t>Onnela</w:t>
      </w:r>
      <w:proofErr w:type="spellEnd"/>
      <w:r w:rsidRPr="002E7094">
        <w:rPr>
          <w:sz w:val="24"/>
          <w:szCs w:val="24"/>
        </w:rPr>
        <w:t xml:space="preserve"> &amp; Rauch, 2016). The practices reinvent how behavioural measurement is achieved through dynamic, continuous and data-rich understanding of human functioning rather than static and episodic forms.</w:t>
      </w:r>
    </w:p>
    <w:p w14:paraId="142AEA1F" w14:textId="4EE35D12" w:rsidR="00B47DD0" w:rsidRPr="002E7094" w:rsidRDefault="0062070F" w:rsidP="00B47DD0">
      <w:pPr>
        <w:rPr>
          <w:sz w:val="24"/>
          <w:szCs w:val="24"/>
        </w:rPr>
      </w:pPr>
      <w:r w:rsidRPr="002E7094">
        <w:rPr>
          <w:sz w:val="24"/>
          <w:szCs w:val="24"/>
        </w:rPr>
        <w:t xml:space="preserve">Traditionally, the study of behaviour and cognition was dependent solely on structured surveys, laboratory assessments, and clinical interviews. While these approaches were </w:t>
      </w:r>
      <w:r w:rsidR="00527810" w:rsidRPr="002E7094">
        <w:rPr>
          <w:sz w:val="24"/>
          <w:szCs w:val="24"/>
        </w:rPr>
        <w:t xml:space="preserve">invaluable for establishing the foundational psychological theory, they were inherently limited in scope. Behavioural data were often self-reported, retrospective, and context-dependent, introducing recall bias, temporal gaps and lack of personalization. To readjust this process, </w:t>
      </w:r>
      <w:r w:rsidR="006F7515">
        <w:rPr>
          <w:sz w:val="24"/>
          <w:szCs w:val="24"/>
        </w:rPr>
        <w:t>d</w:t>
      </w:r>
      <w:r w:rsidR="00527810" w:rsidRPr="002E7094">
        <w:rPr>
          <w:sz w:val="24"/>
          <w:szCs w:val="24"/>
        </w:rPr>
        <w:t>igital phenotyping was introduced to close these gaps, offering an ecological and temporally dense view of human activity that is closely more parallel to how people think, feel, and act in real life.</w:t>
      </w:r>
    </w:p>
    <w:p w14:paraId="2A13777C" w14:textId="088440E4" w:rsidR="00527810" w:rsidRPr="002E7094" w:rsidRDefault="00527810" w:rsidP="00B47DD0">
      <w:pPr>
        <w:rPr>
          <w:sz w:val="24"/>
          <w:szCs w:val="24"/>
        </w:rPr>
      </w:pPr>
      <w:r w:rsidRPr="002E7094">
        <w:rPr>
          <w:sz w:val="24"/>
          <w:szCs w:val="24"/>
        </w:rPr>
        <w:t xml:space="preserve">Digital </w:t>
      </w:r>
      <w:r w:rsidR="00C203CE">
        <w:rPr>
          <w:sz w:val="24"/>
          <w:szCs w:val="24"/>
        </w:rPr>
        <w:t>p</w:t>
      </w:r>
      <w:r w:rsidRPr="002E7094">
        <w:rPr>
          <w:sz w:val="24"/>
          <w:szCs w:val="24"/>
        </w:rPr>
        <w:t>henotyping operates on two main streams of data: passive data and active data. Passive data is automatically captured from digital sensors such as accelerometers,</w:t>
      </w:r>
      <w:r w:rsidR="00DE61EE" w:rsidRPr="002E7094">
        <w:rPr>
          <w:sz w:val="24"/>
          <w:szCs w:val="24"/>
        </w:rPr>
        <w:t xml:space="preserve"> Global Positioning System as well as screen usage logs. Active data on the other hand requires manual user input, collected from tasks or questionnaires. In conjunction with each other, these data types provide highly valuable insights into subtle behavioural actions that may reflect underlying cognitive or emotional states (Jilka et al., 2024). D</w:t>
      </w:r>
      <w:r w:rsidR="00AF5D2C">
        <w:rPr>
          <w:sz w:val="24"/>
          <w:szCs w:val="24"/>
        </w:rPr>
        <w:t>igital phenotyping</w:t>
      </w:r>
      <w:r w:rsidR="00DE61EE" w:rsidRPr="002E7094">
        <w:rPr>
          <w:sz w:val="24"/>
          <w:szCs w:val="24"/>
        </w:rPr>
        <w:t xml:space="preserve"> is mainly underpinned by machine learning models, often detecting patterns and correlations to predict outcomes such as stress, depression or cognitive decline. The advancement of deep learning and feature extraction has a</w:t>
      </w:r>
      <w:r w:rsidR="001F4A01" w:rsidRPr="002E7094">
        <w:rPr>
          <w:sz w:val="24"/>
          <w:szCs w:val="24"/>
        </w:rPr>
        <w:t>llowed for more nuanced interpretations of complex multimodal data (dos Santos et al., 2024).</w:t>
      </w:r>
    </w:p>
    <w:p w14:paraId="70C29F8A" w14:textId="31589F32" w:rsidR="001F4A01" w:rsidRPr="002E7094" w:rsidRDefault="001F4A01" w:rsidP="00B47DD0">
      <w:pPr>
        <w:rPr>
          <w:sz w:val="24"/>
          <w:szCs w:val="24"/>
        </w:rPr>
      </w:pPr>
      <w:r w:rsidRPr="002E7094">
        <w:rPr>
          <w:sz w:val="24"/>
          <w:szCs w:val="24"/>
        </w:rPr>
        <w:t xml:space="preserve">Despite the presented strengthens, </w:t>
      </w:r>
      <w:r w:rsidR="006F7515">
        <w:rPr>
          <w:sz w:val="24"/>
          <w:szCs w:val="24"/>
        </w:rPr>
        <w:t>d</w:t>
      </w:r>
      <w:r w:rsidRPr="002E7094">
        <w:rPr>
          <w:sz w:val="24"/>
          <w:szCs w:val="24"/>
        </w:rPr>
        <w:t xml:space="preserve">igital </w:t>
      </w:r>
      <w:r w:rsidR="006F7515">
        <w:rPr>
          <w:sz w:val="24"/>
          <w:szCs w:val="24"/>
        </w:rPr>
        <w:t>p</w:t>
      </w:r>
      <w:r w:rsidRPr="002E7094">
        <w:rPr>
          <w:sz w:val="24"/>
          <w:szCs w:val="24"/>
        </w:rPr>
        <w:t xml:space="preserve">henotyping introduces critical challenges. The sensitive nature of data collection, often involving personal aspects of daily life, raises profound ethical questions regarding consent, ownership and surveillance (Martinez-Martin et al., 2021). The lack of standardisation across devices, sensors, analytical methods </w:t>
      </w:r>
      <w:r w:rsidR="0097375F" w:rsidRPr="002E7094">
        <w:rPr>
          <w:sz w:val="24"/>
          <w:szCs w:val="24"/>
        </w:rPr>
        <w:t>make</w:t>
      </w:r>
      <w:r w:rsidRPr="002E7094">
        <w:rPr>
          <w:sz w:val="24"/>
          <w:szCs w:val="24"/>
        </w:rPr>
        <w:t xml:space="preserve"> replication difficult which may</w:t>
      </w:r>
      <w:r w:rsidR="002F08C1" w:rsidRPr="002E7094">
        <w:rPr>
          <w:sz w:val="24"/>
          <w:szCs w:val="24"/>
        </w:rPr>
        <w:t xml:space="preserve"> apply these findings to other general groups (</w:t>
      </w:r>
      <w:proofErr w:type="spellStart"/>
      <w:r w:rsidR="002F08C1" w:rsidRPr="002E7094">
        <w:rPr>
          <w:sz w:val="24"/>
          <w:szCs w:val="24"/>
        </w:rPr>
        <w:t>Alam</w:t>
      </w:r>
      <w:proofErr w:type="spellEnd"/>
      <w:r w:rsidR="002F08C1" w:rsidRPr="002E7094">
        <w:rPr>
          <w:sz w:val="24"/>
          <w:szCs w:val="24"/>
        </w:rPr>
        <w:t xml:space="preserve"> et al., 2025). </w:t>
      </w:r>
      <w:r w:rsidR="00EE0D9B" w:rsidRPr="002E7094">
        <w:rPr>
          <w:sz w:val="24"/>
          <w:szCs w:val="24"/>
        </w:rPr>
        <w:t xml:space="preserve">These limitations in standardisation, privacy, and replication illustrate the need for </w:t>
      </w:r>
      <w:r w:rsidR="00EE0D9B" w:rsidRPr="002E7094">
        <w:rPr>
          <w:sz w:val="24"/>
          <w:szCs w:val="24"/>
        </w:rPr>
        <w:lastRenderedPageBreak/>
        <w:t xml:space="preserve">interventions that are clinically validated, structured, and outcome driven, concepts which </w:t>
      </w:r>
      <w:r w:rsidR="00C203CE">
        <w:rPr>
          <w:sz w:val="24"/>
          <w:szCs w:val="24"/>
        </w:rPr>
        <w:t>d</w:t>
      </w:r>
      <w:r w:rsidR="00EE0D9B" w:rsidRPr="002E7094">
        <w:rPr>
          <w:sz w:val="24"/>
          <w:szCs w:val="24"/>
        </w:rPr>
        <w:t xml:space="preserve">igital </w:t>
      </w:r>
      <w:r w:rsidR="00C203CE">
        <w:rPr>
          <w:sz w:val="24"/>
          <w:szCs w:val="24"/>
        </w:rPr>
        <w:t>t</w:t>
      </w:r>
      <w:r w:rsidR="00EE0D9B" w:rsidRPr="002E7094">
        <w:rPr>
          <w:sz w:val="24"/>
          <w:szCs w:val="24"/>
        </w:rPr>
        <w:t xml:space="preserve">herapeutics aim to provide. The next section will explore how </w:t>
      </w:r>
      <w:r w:rsidR="006F7515">
        <w:rPr>
          <w:sz w:val="24"/>
          <w:szCs w:val="24"/>
        </w:rPr>
        <w:t>d</w:t>
      </w:r>
      <w:r w:rsidR="006F7515" w:rsidRPr="002E7094">
        <w:rPr>
          <w:sz w:val="24"/>
          <w:szCs w:val="24"/>
        </w:rPr>
        <w:t xml:space="preserve">igital </w:t>
      </w:r>
      <w:r w:rsidR="006F7515">
        <w:rPr>
          <w:sz w:val="24"/>
          <w:szCs w:val="24"/>
        </w:rPr>
        <w:t>t</w:t>
      </w:r>
      <w:r w:rsidR="006F7515" w:rsidRPr="002E7094">
        <w:rPr>
          <w:sz w:val="24"/>
          <w:szCs w:val="24"/>
        </w:rPr>
        <w:t>herapeutics</w:t>
      </w:r>
      <w:r w:rsidR="00EE0D9B" w:rsidRPr="002E7094">
        <w:rPr>
          <w:sz w:val="24"/>
          <w:szCs w:val="24"/>
        </w:rPr>
        <w:t xml:space="preserve"> complements </w:t>
      </w:r>
      <w:r w:rsidR="00C203CE">
        <w:rPr>
          <w:sz w:val="24"/>
          <w:szCs w:val="24"/>
        </w:rPr>
        <w:t>d</w:t>
      </w:r>
      <w:r w:rsidR="00EE0D9B" w:rsidRPr="002E7094">
        <w:rPr>
          <w:sz w:val="24"/>
          <w:szCs w:val="24"/>
        </w:rPr>
        <w:t xml:space="preserve">igital </w:t>
      </w:r>
      <w:r w:rsidR="00C203CE">
        <w:rPr>
          <w:sz w:val="24"/>
          <w:szCs w:val="24"/>
        </w:rPr>
        <w:t>p</w:t>
      </w:r>
      <w:r w:rsidR="00EE0D9B" w:rsidRPr="002E7094">
        <w:rPr>
          <w:sz w:val="24"/>
          <w:szCs w:val="24"/>
        </w:rPr>
        <w:t>henotyping in supporting cognitive, emotional, and behavioural health.</w:t>
      </w:r>
    </w:p>
    <w:p w14:paraId="42C3B975" w14:textId="46FD810E" w:rsidR="00C86720" w:rsidRDefault="008A416B" w:rsidP="00C86720">
      <w:pPr>
        <w:pStyle w:val="Heading2"/>
      </w:pPr>
      <w:bookmarkStart w:id="8" w:name="_Toc211343169"/>
      <w:r>
        <w:t>Digital Therapeutics</w:t>
      </w:r>
      <w:bookmarkEnd w:id="8"/>
    </w:p>
    <w:p w14:paraId="18B936D3" w14:textId="031D7569" w:rsidR="001D26A5" w:rsidRPr="002E7094" w:rsidRDefault="001F4989" w:rsidP="002F08C1">
      <w:pPr>
        <w:rPr>
          <w:sz w:val="24"/>
          <w:szCs w:val="24"/>
        </w:rPr>
      </w:pPr>
      <w:r w:rsidRPr="002E7094">
        <w:rPr>
          <w:sz w:val="24"/>
          <w:szCs w:val="24"/>
        </w:rPr>
        <w:t>D</w:t>
      </w:r>
      <w:r w:rsidR="00452ED5" w:rsidRPr="002E7094">
        <w:rPr>
          <w:sz w:val="24"/>
          <w:szCs w:val="24"/>
        </w:rPr>
        <w:t xml:space="preserve">igital </w:t>
      </w:r>
      <w:r w:rsidR="00C203CE">
        <w:rPr>
          <w:sz w:val="24"/>
          <w:szCs w:val="24"/>
        </w:rPr>
        <w:t>t</w:t>
      </w:r>
      <w:r w:rsidR="00452ED5" w:rsidRPr="002E7094">
        <w:rPr>
          <w:sz w:val="24"/>
          <w:szCs w:val="24"/>
        </w:rPr>
        <w:t xml:space="preserve">herapeutics </w:t>
      </w:r>
      <w:r w:rsidR="00FC54F5" w:rsidRPr="002E7094">
        <w:rPr>
          <w:sz w:val="24"/>
          <w:szCs w:val="24"/>
        </w:rPr>
        <w:t>represent</w:t>
      </w:r>
      <w:r w:rsidR="00DF70ED" w:rsidRPr="002E7094">
        <w:rPr>
          <w:sz w:val="24"/>
          <w:szCs w:val="24"/>
        </w:rPr>
        <w:t xml:space="preserve"> </w:t>
      </w:r>
      <w:r w:rsidR="00FC54F5" w:rsidRPr="002E7094">
        <w:rPr>
          <w:sz w:val="24"/>
          <w:szCs w:val="24"/>
        </w:rPr>
        <w:t xml:space="preserve">a clinically validated subset of digital health interventions </w:t>
      </w:r>
      <w:r w:rsidR="00452ED5" w:rsidRPr="002E7094">
        <w:rPr>
          <w:sz w:val="24"/>
          <w:szCs w:val="24"/>
        </w:rPr>
        <w:t>design</w:t>
      </w:r>
      <w:r w:rsidR="00DF70ED" w:rsidRPr="002E7094">
        <w:rPr>
          <w:sz w:val="24"/>
          <w:szCs w:val="24"/>
        </w:rPr>
        <w:t xml:space="preserve">ed </w:t>
      </w:r>
      <w:r w:rsidR="00FC54F5" w:rsidRPr="002E7094">
        <w:rPr>
          <w:sz w:val="24"/>
          <w:szCs w:val="24"/>
        </w:rPr>
        <w:t>to</w:t>
      </w:r>
      <w:r w:rsidR="00452ED5" w:rsidRPr="002E7094">
        <w:rPr>
          <w:sz w:val="24"/>
          <w:szCs w:val="24"/>
        </w:rPr>
        <w:t xml:space="preserve"> prevent, manage or treat diseases and disorders</w:t>
      </w:r>
      <w:r w:rsidR="00FC54F5" w:rsidRPr="002E7094">
        <w:rPr>
          <w:sz w:val="24"/>
          <w:szCs w:val="24"/>
        </w:rPr>
        <w:t xml:space="preserve"> through software applications-based delivery</w:t>
      </w:r>
      <w:r w:rsidR="00452ED5" w:rsidRPr="002E7094">
        <w:rPr>
          <w:sz w:val="24"/>
          <w:szCs w:val="24"/>
        </w:rPr>
        <w:t xml:space="preserve">. These systems differ from wellness applications </w:t>
      </w:r>
      <w:r w:rsidR="00DF70ED" w:rsidRPr="002E7094">
        <w:rPr>
          <w:sz w:val="24"/>
          <w:szCs w:val="24"/>
        </w:rPr>
        <w:t>by being grounded</w:t>
      </w:r>
      <w:r w:rsidR="00452ED5" w:rsidRPr="002E7094">
        <w:rPr>
          <w:sz w:val="24"/>
          <w:szCs w:val="24"/>
        </w:rPr>
        <w:t xml:space="preserve"> in rigorous clinical evidence, undergo</w:t>
      </w:r>
      <w:r w:rsidR="00DF70ED" w:rsidRPr="002E7094">
        <w:rPr>
          <w:sz w:val="24"/>
          <w:szCs w:val="24"/>
        </w:rPr>
        <w:t>ing</w:t>
      </w:r>
      <w:r w:rsidR="00452ED5" w:rsidRPr="002E7094">
        <w:rPr>
          <w:sz w:val="24"/>
          <w:szCs w:val="24"/>
        </w:rPr>
        <w:t xml:space="preserve"> r</w:t>
      </w:r>
      <w:r w:rsidR="00DF70ED" w:rsidRPr="002E7094">
        <w:rPr>
          <w:sz w:val="24"/>
          <w:szCs w:val="24"/>
        </w:rPr>
        <w:t>egulatory evaluation, and are intended to deliver measurable therapeutic outcomes (Digital Therapeutics Alliance, 2023). D</w:t>
      </w:r>
      <w:r w:rsidR="00FC54F5" w:rsidRPr="002E7094">
        <w:rPr>
          <w:sz w:val="24"/>
          <w:szCs w:val="24"/>
        </w:rPr>
        <w:t>igital Therapeutic</w:t>
      </w:r>
      <w:r w:rsidR="00DF70ED" w:rsidRPr="002E7094">
        <w:rPr>
          <w:sz w:val="24"/>
          <w:szCs w:val="24"/>
        </w:rPr>
        <w:t xml:space="preserve"> systems converge behavioural science, cognitive psychology, and digital technology to deliver structured interventions through mobile devices, computers, or connected platforms.</w:t>
      </w:r>
    </w:p>
    <w:p w14:paraId="3702D6AC" w14:textId="2C1B36EB" w:rsidR="00DF70ED" w:rsidRPr="002E7094" w:rsidRDefault="00DF70ED" w:rsidP="002F08C1">
      <w:pPr>
        <w:rPr>
          <w:sz w:val="24"/>
          <w:szCs w:val="24"/>
        </w:rPr>
      </w:pPr>
      <w:r w:rsidRPr="002E7094">
        <w:rPr>
          <w:sz w:val="24"/>
          <w:szCs w:val="24"/>
        </w:rPr>
        <w:t xml:space="preserve">Therapeutic interventions once relied on in person consultations, </w:t>
      </w:r>
      <w:r w:rsidR="00FC54F5" w:rsidRPr="002E7094">
        <w:rPr>
          <w:sz w:val="24"/>
          <w:szCs w:val="24"/>
        </w:rPr>
        <w:t>static</w:t>
      </w:r>
      <w:r w:rsidRPr="002E7094">
        <w:rPr>
          <w:sz w:val="24"/>
          <w:szCs w:val="24"/>
        </w:rPr>
        <w:t xml:space="preserve"> treatment plans and self-reported adherence, factors that created challenges in maintaining </w:t>
      </w:r>
      <w:r w:rsidR="00DF2846" w:rsidRPr="002E7094">
        <w:rPr>
          <w:sz w:val="24"/>
          <w:szCs w:val="24"/>
        </w:rPr>
        <w:t xml:space="preserve">consistency, </w:t>
      </w:r>
      <w:r w:rsidRPr="002E7094">
        <w:rPr>
          <w:sz w:val="24"/>
          <w:szCs w:val="24"/>
        </w:rPr>
        <w:t>scaling and lon</w:t>
      </w:r>
      <w:r w:rsidR="00DF2846" w:rsidRPr="002E7094">
        <w:rPr>
          <w:sz w:val="24"/>
          <w:szCs w:val="24"/>
        </w:rPr>
        <w:t>g-term monitoring. Th</w:t>
      </w:r>
      <w:r w:rsidR="00FC54F5" w:rsidRPr="002E7094">
        <w:rPr>
          <w:sz w:val="24"/>
          <w:szCs w:val="24"/>
        </w:rPr>
        <w:t>ese</w:t>
      </w:r>
      <w:r w:rsidR="00DF2846" w:rsidRPr="002E7094">
        <w:rPr>
          <w:sz w:val="24"/>
          <w:szCs w:val="24"/>
        </w:rPr>
        <w:t xml:space="preserve"> approach</w:t>
      </w:r>
      <w:r w:rsidR="00FC54F5" w:rsidRPr="002E7094">
        <w:rPr>
          <w:sz w:val="24"/>
          <w:szCs w:val="24"/>
        </w:rPr>
        <w:t>es</w:t>
      </w:r>
      <w:r w:rsidR="00DF2846" w:rsidRPr="002E7094">
        <w:rPr>
          <w:sz w:val="24"/>
          <w:szCs w:val="24"/>
        </w:rPr>
        <w:t xml:space="preserve">, though effective in a controlled setting, lacked the dynamic ability to change and accommodated for personalized nature of human behaviour. </w:t>
      </w:r>
      <w:r w:rsidR="00D70446" w:rsidRPr="002E7094">
        <w:rPr>
          <w:sz w:val="24"/>
          <w:szCs w:val="24"/>
        </w:rPr>
        <w:t xml:space="preserve">Digital </w:t>
      </w:r>
      <w:r w:rsidR="00C203CE">
        <w:rPr>
          <w:sz w:val="24"/>
          <w:szCs w:val="24"/>
        </w:rPr>
        <w:t>t</w:t>
      </w:r>
      <w:r w:rsidR="00D70446" w:rsidRPr="002E7094">
        <w:rPr>
          <w:sz w:val="24"/>
          <w:szCs w:val="24"/>
        </w:rPr>
        <w:t xml:space="preserve">herapeutics </w:t>
      </w:r>
      <w:r w:rsidR="00DF2846" w:rsidRPr="002E7094">
        <w:rPr>
          <w:sz w:val="24"/>
          <w:szCs w:val="24"/>
        </w:rPr>
        <w:t>w</w:t>
      </w:r>
      <w:r w:rsidR="00D70446" w:rsidRPr="002E7094">
        <w:rPr>
          <w:sz w:val="24"/>
          <w:szCs w:val="24"/>
        </w:rPr>
        <w:t>ere</w:t>
      </w:r>
      <w:r w:rsidR="00DF2846" w:rsidRPr="002E7094">
        <w:rPr>
          <w:sz w:val="24"/>
          <w:szCs w:val="24"/>
        </w:rPr>
        <w:t xml:space="preserve"> constructed to target these flaws, enabling health professionals to offer continuous, adaptive, and personalized care that extends beyond the clinical environment. Interactive modules, gamified exercises, and real-time feedback loops not only differentiate </w:t>
      </w:r>
      <w:r w:rsidR="00C203CE">
        <w:rPr>
          <w:sz w:val="24"/>
          <w:szCs w:val="24"/>
        </w:rPr>
        <w:t>d</w:t>
      </w:r>
      <w:r w:rsidR="00DF2846" w:rsidRPr="002E7094">
        <w:rPr>
          <w:sz w:val="24"/>
          <w:szCs w:val="24"/>
        </w:rPr>
        <w:t xml:space="preserve">igital </w:t>
      </w:r>
      <w:r w:rsidR="00C203CE">
        <w:rPr>
          <w:sz w:val="24"/>
          <w:szCs w:val="24"/>
        </w:rPr>
        <w:t>t</w:t>
      </w:r>
      <w:r w:rsidR="00DF2846" w:rsidRPr="002E7094">
        <w:rPr>
          <w:sz w:val="24"/>
          <w:szCs w:val="24"/>
        </w:rPr>
        <w:t>herapeutics from traditional therapeutic interventions, they empower patients to actively engage in their treatment and allow medical professionals to monitor progress remotely (</w:t>
      </w:r>
      <w:proofErr w:type="spellStart"/>
      <w:r w:rsidR="00DF2846" w:rsidRPr="002E7094">
        <w:rPr>
          <w:sz w:val="24"/>
          <w:szCs w:val="24"/>
        </w:rPr>
        <w:t>Torous</w:t>
      </w:r>
      <w:proofErr w:type="spellEnd"/>
      <w:r w:rsidR="00DF2846" w:rsidRPr="002E7094">
        <w:rPr>
          <w:sz w:val="24"/>
          <w:szCs w:val="24"/>
        </w:rPr>
        <w:t xml:space="preserve"> et al., 2021).</w:t>
      </w:r>
    </w:p>
    <w:p w14:paraId="366BD1E7" w14:textId="4639EDFB" w:rsidR="002E7094" w:rsidRPr="002E7094" w:rsidRDefault="00FC54F5" w:rsidP="002F08C1">
      <w:pPr>
        <w:rPr>
          <w:sz w:val="24"/>
          <w:szCs w:val="24"/>
        </w:rPr>
      </w:pPr>
      <w:r w:rsidRPr="002E7094">
        <w:rPr>
          <w:sz w:val="24"/>
          <w:szCs w:val="24"/>
        </w:rPr>
        <w:t xml:space="preserve">Digital Therapeutic systems draw upon computational models and, in some instances, integrate data insights from </w:t>
      </w:r>
      <w:r w:rsidR="006F7515">
        <w:rPr>
          <w:sz w:val="24"/>
          <w:szCs w:val="24"/>
        </w:rPr>
        <w:t>d</w:t>
      </w:r>
      <w:r w:rsidRPr="002E7094">
        <w:rPr>
          <w:sz w:val="24"/>
          <w:szCs w:val="24"/>
        </w:rPr>
        <w:t xml:space="preserve">igital </w:t>
      </w:r>
      <w:r w:rsidR="006F7515">
        <w:rPr>
          <w:sz w:val="24"/>
          <w:szCs w:val="24"/>
        </w:rPr>
        <w:t>p</w:t>
      </w:r>
      <w:r w:rsidRPr="002E7094">
        <w:rPr>
          <w:sz w:val="24"/>
          <w:szCs w:val="24"/>
        </w:rPr>
        <w:t>henotyping.</w:t>
      </w:r>
      <w:r w:rsidR="002E7094" w:rsidRPr="002E7094">
        <w:rPr>
          <w:sz w:val="24"/>
          <w:szCs w:val="24"/>
        </w:rPr>
        <w:t xml:space="preserve"> Passive and active data collected through sensors or self-assessments can inform machine learning algorithms that tailor therapeutic content dynamically. This creates a feedback mechanism where behavioural data refine the intervention in real time, bridging the gap between clinical prescription and lived behavioural patterns (Wang et al., 2023). Such adaptability allows for unprecedented precision in addressing mental and cognitive health conditions, marking a shift from one-size-fits-all treatment to personalised digital medicine.</w:t>
      </w:r>
    </w:p>
    <w:p w14:paraId="5C1A584C" w14:textId="27D8B0A2" w:rsidR="002E7094" w:rsidRPr="002E7094" w:rsidRDefault="002E7094" w:rsidP="002F08C1">
      <w:pPr>
        <w:rPr>
          <w:sz w:val="24"/>
          <w:szCs w:val="24"/>
        </w:rPr>
      </w:pPr>
      <w:r w:rsidRPr="002E7094">
        <w:rPr>
          <w:sz w:val="24"/>
          <w:szCs w:val="24"/>
        </w:rPr>
        <w:t xml:space="preserve">These systems are subject to rigorous regulatory evaluation, often by agencies such as the </w:t>
      </w:r>
      <w:r w:rsidRPr="002E7094">
        <w:rPr>
          <w:rStyle w:val="Strong"/>
          <w:b w:val="0"/>
          <w:bCs w:val="0"/>
          <w:sz w:val="24"/>
          <w:szCs w:val="24"/>
        </w:rPr>
        <w:t>U.S. Food and Drug Administration (FDA)</w:t>
      </w:r>
      <w:r w:rsidRPr="002E7094">
        <w:rPr>
          <w:b/>
          <w:bCs/>
          <w:sz w:val="24"/>
          <w:szCs w:val="24"/>
        </w:rPr>
        <w:t xml:space="preserve"> </w:t>
      </w:r>
      <w:r w:rsidRPr="002E7094">
        <w:rPr>
          <w:sz w:val="24"/>
          <w:szCs w:val="24"/>
        </w:rPr>
        <w:t xml:space="preserve">or the </w:t>
      </w:r>
      <w:r w:rsidRPr="002E7094">
        <w:rPr>
          <w:rStyle w:val="Strong"/>
          <w:b w:val="0"/>
          <w:bCs w:val="0"/>
          <w:sz w:val="24"/>
          <w:szCs w:val="24"/>
        </w:rPr>
        <w:t>European Medicines Agency (EMA</w:t>
      </w:r>
      <w:r w:rsidRPr="002E7094">
        <w:rPr>
          <w:rStyle w:val="Strong"/>
          <w:sz w:val="24"/>
          <w:szCs w:val="24"/>
        </w:rPr>
        <w:t>)</w:t>
      </w:r>
      <w:r w:rsidRPr="002E7094">
        <w:rPr>
          <w:sz w:val="24"/>
          <w:szCs w:val="24"/>
        </w:rPr>
        <w:t xml:space="preserve">. FDA-approved applications like </w:t>
      </w:r>
      <w:proofErr w:type="spellStart"/>
      <w:r w:rsidRPr="002E7094">
        <w:rPr>
          <w:rStyle w:val="Emphasis"/>
          <w:sz w:val="24"/>
          <w:szCs w:val="24"/>
        </w:rPr>
        <w:t>reSET</w:t>
      </w:r>
      <w:proofErr w:type="spellEnd"/>
      <w:r w:rsidRPr="002E7094">
        <w:rPr>
          <w:sz w:val="24"/>
          <w:szCs w:val="24"/>
        </w:rPr>
        <w:t xml:space="preserve"> and </w:t>
      </w:r>
      <w:proofErr w:type="spellStart"/>
      <w:r w:rsidRPr="002E7094">
        <w:rPr>
          <w:rStyle w:val="Emphasis"/>
          <w:sz w:val="24"/>
          <w:szCs w:val="24"/>
        </w:rPr>
        <w:t>reSET</w:t>
      </w:r>
      <w:proofErr w:type="spellEnd"/>
      <w:r w:rsidRPr="002E7094">
        <w:rPr>
          <w:rStyle w:val="Emphasis"/>
          <w:sz w:val="24"/>
          <w:szCs w:val="24"/>
        </w:rPr>
        <w:t>-O</w:t>
      </w:r>
      <w:r w:rsidRPr="002E7094">
        <w:rPr>
          <w:sz w:val="24"/>
          <w:szCs w:val="24"/>
        </w:rPr>
        <w:t xml:space="preserve">, developed by Pear Therapeutics, demonstrated improved adherence and relapse prevention in substance use disorder treatment. Similarly, </w:t>
      </w:r>
      <w:proofErr w:type="spellStart"/>
      <w:r w:rsidRPr="002E7094">
        <w:rPr>
          <w:rStyle w:val="Emphasis"/>
          <w:sz w:val="24"/>
          <w:szCs w:val="24"/>
        </w:rPr>
        <w:t>EndeavorRx</w:t>
      </w:r>
      <w:proofErr w:type="spellEnd"/>
      <w:r w:rsidRPr="002E7094">
        <w:rPr>
          <w:sz w:val="24"/>
          <w:szCs w:val="24"/>
        </w:rPr>
        <w:t xml:space="preserve"> (</w:t>
      </w:r>
      <w:proofErr w:type="spellStart"/>
      <w:r w:rsidRPr="002E7094">
        <w:rPr>
          <w:sz w:val="24"/>
          <w:szCs w:val="24"/>
        </w:rPr>
        <w:t>Akili</w:t>
      </w:r>
      <w:proofErr w:type="spellEnd"/>
      <w:r w:rsidRPr="002E7094">
        <w:rPr>
          <w:sz w:val="24"/>
          <w:szCs w:val="24"/>
        </w:rPr>
        <w:t xml:space="preserve"> Interactive, 2020), the first prescription video game to treat paediatric ADHD, showcased measurable cognitive improvements in attention control. These examples highlight </w:t>
      </w:r>
      <w:r w:rsidR="00C203CE" w:rsidRPr="002E7094">
        <w:rPr>
          <w:sz w:val="24"/>
          <w:szCs w:val="24"/>
        </w:rPr>
        <w:t>th</w:t>
      </w:r>
      <w:r w:rsidR="00C203CE">
        <w:rPr>
          <w:sz w:val="24"/>
          <w:szCs w:val="24"/>
        </w:rPr>
        <w:t xml:space="preserve">at these </w:t>
      </w:r>
      <w:r w:rsidR="00C203CE" w:rsidRPr="002E7094">
        <w:rPr>
          <w:sz w:val="24"/>
          <w:szCs w:val="24"/>
        </w:rPr>
        <w:t>digital therapeutics</w:t>
      </w:r>
      <w:r w:rsidRPr="002E7094">
        <w:rPr>
          <w:sz w:val="24"/>
          <w:szCs w:val="24"/>
        </w:rPr>
        <w:t xml:space="preserve"> can preserve clinical efficacy while significantly expanding accessibility and patient engagement (</w:t>
      </w:r>
      <w:proofErr w:type="spellStart"/>
      <w:r w:rsidRPr="002E7094">
        <w:rPr>
          <w:sz w:val="24"/>
          <w:szCs w:val="24"/>
        </w:rPr>
        <w:t>Gerke</w:t>
      </w:r>
      <w:proofErr w:type="spellEnd"/>
      <w:r w:rsidRPr="002E7094">
        <w:rPr>
          <w:sz w:val="24"/>
          <w:szCs w:val="24"/>
        </w:rPr>
        <w:t xml:space="preserve"> et al., 2022).</w:t>
      </w:r>
    </w:p>
    <w:p w14:paraId="374A5057" w14:textId="6E249218" w:rsidR="002E7094" w:rsidRPr="002E7094" w:rsidRDefault="002E7094" w:rsidP="002F08C1">
      <w:pPr>
        <w:rPr>
          <w:sz w:val="24"/>
          <w:szCs w:val="24"/>
        </w:rPr>
      </w:pPr>
      <w:r w:rsidRPr="002E7094">
        <w:rPr>
          <w:sz w:val="24"/>
          <w:szCs w:val="24"/>
        </w:rPr>
        <w:lastRenderedPageBreak/>
        <w:t xml:space="preserve">Despite these advances, </w:t>
      </w:r>
      <w:r w:rsidR="00C203CE">
        <w:rPr>
          <w:sz w:val="24"/>
          <w:szCs w:val="24"/>
        </w:rPr>
        <w:t>d</w:t>
      </w:r>
      <w:r w:rsidRPr="002E7094">
        <w:rPr>
          <w:sz w:val="24"/>
          <w:szCs w:val="24"/>
        </w:rPr>
        <w:t xml:space="preserve">igital </w:t>
      </w:r>
      <w:r w:rsidR="00C203CE">
        <w:rPr>
          <w:sz w:val="24"/>
          <w:szCs w:val="24"/>
        </w:rPr>
        <w:t>t</w:t>
      </w:r>
      <w:r w:rsidRPr="002E7094">
        <w:rPr>
          <w:sz w:val="24"/>
          <w:szCs w:val="24"/>
        </w:rPr>
        <w:t>herapeutics face challenges of data privacy, interoperability, and equitable access. Ethical concerns persist around data ownership, standardisation of outcome metrics, and the digital divide between patient populations (</w:t>
      </w:r>
      <w:proofErr w:type="spellStart"/>
      <w:r w:rsidRPr="002E7094">
        <w:rPr>
          <w:sz w:val="24"/>
          <w:szCs w:val="24"/>
        </w:rPr>
        <w:t>Torous</w:t>
      </w:r>
      <w:proofErr w:type="spellEnd"/>
      <w:r w:rsidRPr="002E7094">
        <w:rPr>
          <w:sz w:val="24"/>
          <w:szCs w:val="24"/>
        </w:rPr>
        <w:t xml:space="preserve"> &amp; Roberts, 2023). Furthermore, while </w:t>
      </w:r>
      <w:r w:rsidR="006F7515">
        <w:rPr>
          <w:sz w:val="24"/>
          <w:szCs w:val="24"/>
        </w:rPr>
        <w:t xml:space="preserve">digital therapeutics </w:t>
      </w:r>
      <w:r w:rsidRPr="002E7094">
        <w:rPr>
          <w:sz w:val="24"/>
          <w:szCs w:val="24"/>
        </w:rPr>
        <w:t xml:space="preserve">excels in behavioural and cognitive intervention, </w:t>
      </w:r>
      <w:r w:rsidR="006F7515">
        <w:rPr>
          <w:sz w:val="24"/>
          <w:szCs w:val="24"/>
        </w:rPr>
        <w:t>they</w:t>
      </w:r>
      <w:r w:rsidRPr="002E7094">
        <w:rPr>
          <w:sz w:val="24"/>
          <w:szCs w:val="24"/>
        </w:rPr>
        <w:t xml:space="preserve"> </w:t>
      </w:r>
      <w:r w:rsidR="006F7515" w:rsidRPr="002E7094">
        <w:rPr>
          <w:sz w:val="24"/>
          <w:szCs w:val="24"/>
        </w:rPr>
        <w:t>remain</w:t>
      </w:r>
      <w:r w:rsidRPr="002E7094">
        <w:rPr>
          <w:sz w:val="24"/>
          <w:szCs w:val="24"/>
        </w:rPr>
        <w:t xml:space="preserve"> limited to software-mediated modulation of the mind. The </w:t>
      </w:r>
      <w:r>
        <w:rPr>
          <w:sz w:val="24"/>
          <w:szCs w:val="24"/>
        </w:rPr>
        <w:t xml:space="preserve">section, </w:t>
      </w:r>
      <w:r w:rsidRPr="002E7094">
        <w:rPr>
          <w:rStyle w:val="Strong"/>
          <w:b w:val="0"/>
          <w:bCs w:val="0"/>
          <w:sz w:val="24"/>
          <w:szCs w:val="24"/>
        </w:rPr>
        <w:t>Neurotechnology</w:t>
      </w:r>
      <w:r>
        <w:rPr>
          <w:b/>
          <w:bCs/>
          <w:sz w:val="24"/>
          <w:szCs w:val="24"/>
        </w:rPr>
        <w:t>,</w:t>
      </w:r>
      <w:r w:rsidRPr="002E7094">
        <w:rPr>
          <w:sz w:val="24"/>
          <w:szCs w:val="24"/>
        </w:rPr>
        <w:t xml:space="preserve"> moves beyond behavioural interfaces to interact directly with the brain’s physiological processes. As such, Neurotech represents not a replacement but an extension of </w:t>
      </w:r>
      <w:r w:rsidR="006F7515">
        <w:rPr>
          <w:sz w:val="24"/>
          <w:szCs w:val="24"/>
        </w:rPr>
        <w:t>digital therapeutics</w:t>
      </w:r>
      <w:r w:rsidRPr="002E7094">
        <w:rPr>
          <w:sz w:val="24"/>
          <w:szCs w:val="24"/>
        </w:rPr>
        <w:t>, enabling interventions at the neural level to enhance, restore, or interface with human cognition.</w:t>
      </w:r>
    </w:p>
    <w:p w14:paraId="3D290022" w14:textId="6B39B114" w:rsidR="008A416B" w:rsidRDefault="008A416B" w:rsidP="008A416B">
      <w:pPr>
        <w:pStyle w:val="Heading2"/>
      </w:pPr>
      <w:bookmarkStart w:id="9" w:name="_Toc211343170"/>
      <w:r>
        <w:t>Neurotechnology</w:t>
      </w:r>
      <w:bookmarkEnd w:id="9"/>
    </w:p>
    <w:p w14:paraId="7E55186D" w14:textId="32833DC0" w:rsidR="00115ECA" w:rsidRPr="00141A5B" w:rsidRDefault="00704127" w:rsidP="00EA797B">
      <w:pPr>
        <w:rPr>
          <w:sz w:val="24"/>
          <w:szCs w:val="24"/>
        </w:rPr>
      </w:pPr>
      <w:r w:rsidRPr="00141A5B">
        <w:rPr>
          <w:sz w:val="24"/>
          <w:szCs w:val="24"/>
        </w:rPr>
        <w:t xml:space="preserve">Human cognition, emotion and memory are no longer studied only through behavioural observation but also through direct interaction with the brain’s physiological activity. Neurotechnology refers to the discipline that encompasses methods and devices, </w:t>
      </w:r>
      <w:r w:rsidR="002A20E4">
        <w:rPr>
          <w:sz w:val="24"/>
          <w:szCs w:val="24"/>
        </w:rPr>
        <w:t>designed to</w:t>
      </w:r>
      <w:r w:rsidRPr="00141A5B">
        <w:rPr>
          <w:sz w:val="24"/>
          <w:szCs w:val="24"/>
        </w:rPr>
        <w:t xml:space="preserve"> record, monitor and influence neural activity (</w:t>
      </w:r>
      <w:proofErr w:type="spellStart"/>
      <w:r w:rsidRPr="00141A5B">
        <w:rPr>
          <w:sz w:val="24"/>
          <w:szCs w:val="24"/>
        </w:rPr>
        <w:t>Yuste</w:t>
      </w:r>
      <w:proofErr w:type="spellEnd"/>
      <w:r w:rsidRPr="00141A5B">
        <w:rPr>
          <w:sz w:val="24"/>
          <w:szCs w:val="24"/>
        </w:rPr>
        <w:t xml:space="preserve"> et al., 2017). Brain-Computer Interfaces, neurotechnological tools that enable bidirectional communication between neural signals and computational systems, have emerged as one of the most prominent tools. BCIs are typically divided into two holistic categories: invasive and non-invasive technologies.</w:t>
      </w:r>
    </w:p>
    <w:p w14:paraId="387682E7" w14:textId="525D163F" w:rsidR="008D5FC6" w:rsidRPr="00141A5B" w:rsidRDefault="00704127" w:rsidP="00EA797B">
      <w:pPr>
        <w:rPr>
          <w:sz w:val="24"/>
          <w:szCs w:val="24"/>
        </w:rPr>
      </w:pPr>
      <w:r w:rsidRPr="00141A5B">
        <w:rPr>
          <w:sz w:val="24"/>
          <w:szCs w:val="24"/>
        </w:rPr>
        <w:t xml:space="preserve">Invasive BCIs, such as those developed by </w:t>
      </w:r>
      <w:proofErr w:type="spellStart"/>
      <w:r w:rsidRPr="00141A5B">
        <w:rPr>
          <w:sz w:val="24"/>
          <w:szCs w:val="24"/>
        </w:rPr>
        <w:t>Neuralink</w:t>
      </w:r>
      <w:proofErr w:type="spellEnd"/>
      <w:r w:rsidRPr="00141A5B">
        <w:rPr>
          <w:sz w:val="24"/>
          <w:szCs w:val="24"/>
        </w:rPr>
        <w:t xml:space="preserve">, </w:t>
      </w:r>
      <w:proofErr w:type="spellStart"/>
      <w:r w:rsidRPr="00141A5B">
        <w:rPr>
          <w:sz w:val="24"/>
          <w:szCs w:val="24"/>
        </w:rPr>
        <w:t>Synchron</w:t>
      </w:r>
      <w:proofErr w:type="spellEnd"/>
      <w:r w:rsidRPr="00141A5B">
        <w:rPr>
          <w:sz w:val="24"/>
          <w:szCs w:val="24"/>
        </w:rPr>
        <w:t>, and Blackrock Neurotech, involve the surgical implantation of electrodes directly into the brain tissue. As the</w:t>
      </w:r>
      <w:r w:rsidR="002A20E4">
        <w:rPr>
          <w:sz w:val="24"/>
          <w:szCs w:val="24"/>
        </w:rPr>
        <w:t>se</w:t>
      </w:r>
      <w:r w:rsidRPr="00141A5B">
        <w:rPr>
          <w:sz w:val="24"/>
          <w:szCs w:val="24"/>
        </w:rPr>
        <w:t xml:space="preserve"> in</w:t>
      </w:r>
      <w:r w:rsidR="002A20E4">
        <w:rPr>
          <w:sz w:val="24"/>
          <w:szCs w:val="24"/>
        </w:rPr>
        <w:t xml:space="preserve">terfaces operate in </w:t>
      </w:r>
      <w:r w:rsidRPr="00141A5B">
        <w:rPr>
          <w:sz w:val="24"/>
          <w:szCs w:val="24"/>
        </w:rPr>
        <w:t xml:space="preserve">direct contact with brain tissue, invasive BCIs offer high-resolution data and precise control. </w:t>
      </w:r>
      <w:r w:rsidR="00423BF9" w:rsidRPr="00141A5B">
        <w:rPr>
          <w:sz w:val="24"/>
          <w:szCs w:val="24"/>
        </w:rPr>
        <w:t>As a trade-off, these BCIs raise significant ethical, medical and societal concerns related to safety, privacy and autonomy (</w:t>
      </w:r>
      <w:proofErr w:type="spellStart"/>
      <w:r w:rsidR="00423BF9" w:rsidRPr="00141A5B">
        <w:rPr>
          <w:sz w:val="24"/>
          <w:szCs w:val="24"/>
        </w:rPr>
        <w:t>Ienca</w:t>
      </w:r>
      <w:proofErr w:type="spellEnd"/>
      <w:r w:rsidR="00423BF9" w:rsidRPr="00141A5B">
        <w:rPr>
          <w:sz w:val="24"/>
          <w:szCs w:val="24"/>
        </w:rPr>
        <w:t xml:space="preserve"> &amp; </w:t>
      </w:r>
      <w:proofErr w:type="spellStart"/>
      <w:r w:rsidR="00423BF9" w:rsidRPr="00141A5B">
        <w:rPr>
          <w:sz w:val="24"/>
          <w:szCs w:val="24"/>
        </w:rPr>
        <w:t>Andorno</w:t>
      </w:r>
      <w:proofErr w:type="spellEnd"/>
      <w:r w:rsidR="00423BF9" w:rsidRPr="00141A5B">
        <w:rPr>
          <w:sz w:val="24"/>
          <w:szCs w:val="24"/>
        </w:rPr>
        <w:t>, 2017). In contrast to these, non-invasive BCIs rely on external sensors and most notably electroencephalography (EEG), functional near-infrared spectroscopy (</w:t>
      </w:r>
      <w:proofErr w:type="spellStart"/>
      <w:r w:rsidR="00423BF9" w:rsidRPr="00141A5B">
        <w:rPr>
          <w:sz w:val="24"/>
          <w:szCs w:val="24"/>
        </w:rPr>
        <w:t>fNIRS</w:t>
      </w:r>
      <w:proofErr w:type="spellEnd"/>
      <w:r w:rsidR="00423BF9" w:rsidRPr="00141A5B">
        <w:rPr>
          <w:sz w:val="24"/>
          <w:szCs w:val="24"/>
        </w:rPr>
        <w:t>), and transcranial magnetic stimulation (TMS) to detect and influence neural signals through the scalp. These approaches avoid surgical risks while allowing scalable and ethically acceptable applications in healthcare, education, and cognitive enhancement (He et al., 2020).</w:t>
      </w:r>
    </w:p>
    <w:p w14:paraId="4AD842C8" w14:textId="73B12424" w:rsidR="00423BF9" w:rsidRPr="00141A5B" w:rsidRDefault="00BA771A" w:rsidP="00EA797B">
      <w:pPr>
        <w:rPr>
          <w:sz w:val="24"/>
          <w:szCs w:val="24"/>
        </w:rPr>
      </w:pPr>
      <w:r w:rsidRPr="00141A5B">
        <w:rPr>
          <w:sz w:val="24"/>
          <w:szCs w:val="24"/>
        </w:rPr>
        <w:t>Non-invasive BCIs function on detecting the brain’s electrical activity associated with cognitive states such as attention, stress, or fatigue.</w:t>
      </w:r>
      <w:r w:rsidR="003944BD" w:rsidRPr="00141A5B">
        <w:rPr>
          <w:sz w:val="24"/>
          <w:szCs w:val="24"/>
        </w:rPr>
        <w:t xml:space="preserve"> These signals are then translated by machine-learning (ML) models into actionable data which can then trigger adaptive responses in digital systems such as </w:t>
      </w:r>
      <w:r w:rsidR="00C203CE">
        <w:rPr>
          <w:sz w:val="24"/>
          <w:szCs w:val="24"/>
        </w:rPr>
        <w:t>d</w:t>
      </w:r>
      <w:r w:rsidR="003944BD" w:rsidRPr="00141A5B">
        <w:rPr>
          <w:sz w:val="24"/>
          <w:szCs w:val="24"/>
        </w:rPr>
        <w:t xml:space="preserve">igital </w:t>
      </w:r>
      <w:r w:rsidR="00C203CE">
        <w:rPr>
          <w:sz w:val="24"/>
          <w:szCs w:val="24"/>
        </w:rPr>
        <w:t>t</w:t>
      </w:r>
      <w:r w:rsidR="003944BD" w:rsidRPr="00141A5B">
        <w:rPr>
          <w:sz w:val="24"/>
          <w:szCs w:val="24"/>
        </w:rPr>
        <w:t xml:space="preserve">herapeutics. Current </w:t>
      </w:r>
      <w:r w:rsidR="002A20E4">
        <w:rPr>
          <w:sz w:val="24"/>
          <w:szCs w:val="24"/>
        </w:rPr>
        <w:t>applications</w:t>
      </w:r>
      <w:r w:rsidR="003944BD" w:rsidRPr="00141A5B">
        <w:rPr>
          <w:sz w:val="24"/>
          <w:szCs w:val="24"/>
        </w:rPr>
        <w:t xml:space="preserve"> include</w:t>
      </w:r>
      <w:r w:rsidR="002A20E4">
        <w:rPr>
          <w:sz w:val="24"/>
          <w:szCs w:val="24"/>
        </w:rPr>
        <w:t xml:space="preserve"> the</w:t>
      </w:r>
      <w:r w:rsidR="003944BD" w:rsidRPr="00141A5B">
        <w:rPr>
          <w:sz w:val="24"/>
          <w:szCs w:val="24"/>
        </w:rPr>
        <w:t xml:space="preserve"> </w:t>
      </w:r>
      <w:r w:rsidR="002A20E4">
        <w:rPr>
          <w:sz w:val="24"/>
          <w:szCs w:val="24"/>
        </w:rPr>
        <w:t xml:space="preserve">use of </w:t>
      </w:r>
      <w:r w:rsidR="002A20E4" w:rsidRPr="002A20E4">
        <w:rPr>
          <w:sz w:val="24"/>
          <w:szCs w:val="24"/>
        </w:rPr>
        <w:t>electroencephalography</w:t>
      </w:r>
      <w:r w:rsidR="003944BD" w:rsidRPr="00141A5B">
        <w:rPr>
          <w:sz w:val="24"/>
          <w:szCs w:val="24"/>
        </w:rPr>
        <w:t xml:space="preserve"> to detect </w:t>
      </w:r>
      <w:r w:rsidR="00141A5B" w:rsidRPr="00141A5B">
        <w:rPr>
          <w:sz w:val="24"/>
          <w:szCs w:val="24"/>
        </w:rPr>
        <w:t>reduced</w:t>
      </w:r>
      <w:r w:rsidR="003944BD" w:rsidRPr="00141A5B">
        <w:rPr>
          <w:sz w:val="24"/>
          <w:szCs w:val="24"/>
        </w:rPr>
        <w:t xml:space="preserve"> beta-wave activity indicating mental fatigue. Similarly, neurofeedback mechanisms enable users to observe their brain activity in real time and learn to regulate it, improving focus and emotional control (</w:t>
      </w:r>
      <w:proofErr w:type="spellStart"/>
      <w:r w:rsidR="003944BD" w:rsidRPr="00141A5B">
        <w:rPr>
          <w:sz w:val="24"/>
          <w:szCs w:val="24"/>
        </w:rPr>
        <w:t>Arns</w:t>
      </w:r>
      <w:proofErr w:type="spellEnd"/>
      <w:r w:rsidR="003944BD" w:rsidRPr="00141A5B">
        <w:rPr>
          <w:sz w:val="24"/>
          <w:szCs w:val="24"/>
        </w:rPr>
        <w:t xml:space="preserve"> et al., 2020).</w:t>
      </w:r>
    </w:p>
    <w:p w14:paraId="69726254" w14:textId="27275056" w:rsidR="00BC6181" w:rsidRDefault="00141A5B" w:rsidP="00BC6181">
      <w:r w:rsidRPr="00141A5B">
        <w:rPr>
          <w:sz w:val="24"/>
          <w:szCs w:val="24"/>
        </w:rPr>
        <w:t>The growing convergence of digital phenotyping, digital therapeutics and neurotechnology presents a promising opportunity for creating integrated, adaptive, and ethically guided systems that enhance cognitive and emotional well-being. This convergence will form the basis of the proposed system discussed in the following section.</w:t>
      </w:r>
      <w:r w:rsidR="00BC6181">
        <w:br w:type="page"/>
      </w:r>
    </w:p>
    <w:p w14:paraId="643325C7" w14:textId="77777777" w:rsidR="00C86720" w:rsidRPr="00C86720" w:rsidRDefault="00C86720" w:rsidP="00C86720">
      <w:pPr>
        <w:rPr>
          <w:sz w:val="24"/>
          <w:szCs w:val="24"/>
        </w:rPr>
      </w:pPr>
    </w:p>
    <w:p w14:paraId="193D2766" w14:textId="6FE87E5E" w:rsidR="00C86720" w:rsidRDefault="002E7094" w:rsidP="00C86720">
      <w:pPr>
        <w:pStyle w:val="Heading1"/>
      </w:pPr>
      <w:bookmarkStart w:id="10" w:name="_Toc211343171"/>
      <w:r>
        <w:t>Application</w:t>
      </w:r>
      <w:bookmarkEnd w:id="10"/>
    </w:p>
    <w:p w14:paraId="21877EEC" w14:textId="4768EB99" w:rsidR="00115ECA" w:rsidRDefault="009566A5" w:rsidP="00115ECA">
      <w:pPr>
        <w:pStyle w:val="Heading2"/>
      </w:pPr>
      <w:bookmarkStart w:id="11" w:name="_Toc211343172"/>
      <w:r>
        <w:t xml:space="preserve">The </w:t>
      </w:r>
      <w:r w:rsidR="00115ECA">
        <w:t>Convergence</w:t>
      </w:r>
      <w:bookmarkEnd w:id="11"/>
    </w:p>
    <w:p w14:paraId="65F97B83" w14:textId="0CFA487F" w:rsidR="00AF5D2C" w:rsidRDefault="008325EE" w:rsidP="00624BDD">
      <w:pPr>
        <w:rPr>
          <w:sz w:val="24"/>
          <w:szCs w:val="24"/>
        </w:rPr>
      </w:pPr>
      <w:r>
        <w:rPr>
          <w:sz w:val="24"/>
          <w:szCs w:val="24"/>
        </w:rPr>
        <w:t xml:space="preserve">Now that a holistic understanding of these three technological domains has been established, it becomes possible to consider their convergence in relation to our central point, the brain. The intersection of </w:t>
      </w:r>
      <w:r w:rsidRPr="008325EE">
        <w:rPr>
          <w:sz w:val="24"/>
          <w:szCs w:val="24"/>
        </w:rPr>
        <w:t>digital phenotyping</w:t>
      </w:r>
    </w:p>
    <w:p w14:paraId="61A95037" w14:textId="1F5E739E" w:rsidR="003747AF" w:rsidRDefault="008325EE" w:rsidP="00624BDD">
      <w:pPr>
        <w:rPr>
          <w:sz w:val="24"/>
          <w:szCs w:val="24"/>
        </w:rPr>
      </w:pPr>
      <w:r w:rsidRPr="008325EE">
        <w:rPr>
          <w:sz w:val="24"/>
          <w:szCs w:val="24"/>
        </w:rPr>
        <w:t>, digital therapeutics, and neurotechnology represents</w:t>
      </w:r>
      <w:r>
        <w:rPr>
          <w:sz w:val="24"/>
          <w:szCs w:val="24"/>
        </w:rPr>
        <w:t xml:space="preserve"> not merely a technological synthesis but a strategic response that can be applied to the challenges identified in the beginning of this paper. </w:t>
      </w:r>
      <w:r w:rsidR="003747AF">
        <w:rPr>
          <w:sz w:val="24"/>
          <w:szCs w:val="24"/>
        </w:rPr>
        <w:t xml:space="preserve">Cognitive overload, emotional fatigue and erosion of autonomous mental function, digital age issues that can be mitigated with the proposed system: a triadic model. The proposed system, conceptualised as a triadic model, aligns these technologies into complementary roles. </w:t>
      </w:r>
    </w:p>
    <w:p w14:paraId="1C432BB4" w14:textId="55B8B6A9" w:rsidR="003747AF" w:rsidRDefault="003747AF" w:rsidP="00624BDD">
      <w:pPr>
        <w:rPr>
          <w:sz w:val="24"/>
          <w:szCs w:val="24"/>
        </w:rPr>
      </w:pPr>
      <w:r>
        <w:rPr>
          <w:sz w:val="24"/>
          <w:szCs w:val="24"/>
        </w:rPr>
        <w:t>Digital phenotyping serves as the data-centric layer, continuously capturing behavioural and physiological patterns that reflect the cognitive states such as attention, stress, or fatigue. This real-time information which is often disjointed or unobservable through traditional methods, becomes the crucial foundation of the system.</w:t>
      </w:r>
    </w:p>
    <w:p w14:paraId="2A444B16" w14:textId="555A2EFF" w:rsidR="003747AF" w:rsidRDefault="003747AF" w:rsidP="00624BDD">
      <w:pPr>
        <w:rPr>
          <w:sz w:val="24"/>
          <w:szCs w:val="24"/>
        </w:rPr>
      </w:pPr>
      <w:r>
        <w:rPr>
          <w:sz w:val="24"/>
          <w:szCs w:val="24"/>
        </w:rPr>
        <w:t>Once this data is collected, high functioning software applications</w:t>
      </w:r>
      <w:r w:rsidR="009566A5">
        <w:rPr>
          <w:sz w:val="24"/>
          <w:szCs w:val="24"/>
        </w:rPr>
        <w:t>, digital therapeutics,</w:t>
      </w:r>
      <w:r>
        <w:rPr>
          <w:sz w:val="24"/>
          <w:szCs w:val="24"/>
        </w:rPr>
        <w:t xml:space="preserve"> can be deployed to </w:t>
      </w:r>
      <w:r w:rsidR="000B30E9">
        <w:rPr>
          <w:sz w:val="24"/>
          <w:szCs w:val="24"/>
        </w:rPr>
        <w:t>utilize this</w:t>
      </w:r>
      <w:r w:rsidR="009566A5">
        <w:rPr>
          <w:sz w:val="24"/>
          <w:szCs w:val="24"/>
        </w:rPr>
        <w:t xml:space="preserve"> information</w:t>
      </w:r>
      <w:r>
        <w:rPr>
          <w:sz w:val="24"/>
          <w:szCs w:val="24"/>
        </w:rPr>
        <w:t xml:space="preserve">. </w:t>
      </w:r>
      <w:r w:rsidR="000B30E9">
        <w:rPr>
          <w:sz w:val="24"/>
          <w:szCs w:val="24"/>
        </w:rPr>
        <w:t>The objective at this layer of the model is to continuously apply interpretive and corrective measures that aid in brain health maintenance. Driven by clinically approved standards and validated algorithms, these programs will deliver adaptive feedback, micro-therapies and personalized cognition training, promoting better learning and well-being without replacing human judgment.</w:t>
      </w:r>
    </w:p>
    <w:p w14:paraId="34DF0F23" w14:textId="63EE4A9D" w:rsidR="000B30E9" w:rsidRDefault="000B30E9" w:rsidP="00624BDD">
      <w:pPr>
        <w:rPr>
          <w:sz w:val="24"/>
          <w:szCs w:val="24"/>
        </w:rPr>
      </w:pPr>
      <w:r>
        <w:rPr>
          <w:sz w:val="24"/>
          <w:szCs w:val="24"/>
        </w:rPr>
        <w:t xml:space="preserve">To reinforce this closed-loop system that operates to cognition, emotion and memory, neurotechnology is added as an enhancement layer. Non-Invasive brain-computer interfaces enable the model to become more interactive, allowing direct modulation of neural activity where behavioural or cognitive interventions are insufficient. Through </w:t>
      </w:r>
      <w:r w:rsidRPr="000B30E9">
        <w:rPr>
          <w:sz w:val="24"/>
          <w:szCs w:val="24"/>
        </w:rPr>
        <w:t>electroencephalographic</w:t>
      </w:r>
      <w:r>
        <w:rPr>
          <w:sz w:val="24"/>
          <w:szCs w:val="24"/>
        </w:rPr>
        <w:t xml:space="preserve"> neurofeedback</w:t>
      </w:r>
      <w:r w:rsidR="00643C22">
        <w:rPr>
          <w:sz w:val="24"/>
          <w:szCs w:val="24"/>
        </w:rPr>
        <w:t>, attention can be restored, emotional states can be balanced and memory encoding can be strengthened in an ethically guided manner.</w:t>
      </w:r>
    </w:p>
    <w:p w14:paraId="4E9125F4" w14:textId="22D5A688" w:rsidR="00643C22" w:rsidRPr="00643C22" w:rsidRDefault="00643C22" w:rsidP="00643C22">
      <w:pPr>
        <w:rPr>
          <w:sz w:val="24"/>
          <w:szCs w:val="24"/>
        </w:rPr>
      </w:pPr>
      <w:r w:rsidRPr="00643C22">
        <w:rPr>
          <w:sz w:val="24"/>
          <w:szCs w:val="24"/>
        </w:rPr>
        <w:t>This model is underpinned by sustainability, accessibility, and ethical design, supporting key UN Sustainable Development Goals. SDG 3 (Good Health and Well-being) is addressed through proactive mental health monitoring and intervention. SDG 4 (Quality Education) is supported via adaptive, personalized learning platforms responsive to cognitive states. SDG 9 (Industry, Innovation, and Infrastructure) is advanced by fostering responsible neurotechnology development and equitable access.</w:t>
      </w:r>
    </w:p>
    <w:p w14:paraId="47B158E7" w14:textId="4DA76C92" w:rsidR="00643C22" w:rsidRDefault="00643C22" w:rsidP="00643C22">
      <w:pPr>
        <w:rPr>
          <w:sz w:val="24"/>
          <w:szCs w:val="24"/>
        </w:rPr>
      </w:pPr>
      <w:r w:rsidRPr="00643C22">
        <w:rPr>
          <w:sz w:val="24"/>
          <w:szCs w:val="24"/>
        </w:rPr>
        <w:t xml:space="preserve">These objectives </w:t>
      </w:r>
      <w:r>
        <w:rPr>
          <w:sz w:val="24"/>
          <w:szCs w:val="24"/>
        </w:rPr>
        <w:t>create the blueprint</w:t>
      </w:r>
      <w:r w:rsidRPr="00643C22">
        <w:rPr>
          <w:sz w:val="24"/>
          <w:szCs w:val="24"/>
        </w:rPr>
        <w:t xml:space="preserve"> for the proposed system</w:t>
      </w:r>
      <w:r>
        <w:rPr>
          <w:sz w:val="24"/>
          <w:szCs w:val="24"/>
        </w:rPr>
        <w:t xml:space="preserve"> section</w:t>
      </w:r>
      <w:r w:rsidRPr="00643C22">
        <w:rPr>
          <w:sz w:val="24"/>
          <w:szCs w:val="24"/>
        </w:rPr>
        <w:t>, which applies the conceptual triad in practice, integrating digital phenotyping, therapeutics, and non-invasive brain–computer interfaces while considering real-world contexts, including societal and South African-specific factors.</w:t>
      </w:r>
    </w:p>
    <w:p w14:paraId="2AFCFD53" w14:textId="77777777" w:rsidR="009566A5" w:rsidRDefault="009566A5" w:rsidP="00643C22">
      <w:pPr>
        <w:rPr>
          <w:sz w:val="24"/>
          <w:szCs w:val="24"/>
        </w:rPr>
      </w:pPr>
    </w:p>
    <w:p w14:paraId="71FE490A" w14:textId="1380C206" w:rsidR="00280EF3" w:rsidRDefault="000F520B" w:rsidP="00624BDD">
      <w:pPr>
        <w:pStyle w:val="Heading2"/>
      </w:pPr>
      <w:bookmarkStart w:id="12" w:name="_Toc211343173"/>
      <w:r>
        <w:lastRenderedPageBreak/>
        <w:t xml:space="preserve">The </w:t>
      </w:r>
      <w:r w:rsidR="00624BDD">
        <w:t>Proposed System</w:t>
      </w:r>
      <w:r w:rsidR="00625349">
        <w:t xml:space="preserve">: </w:t>
      </w:r>
      <w:proofErr w:type="spellStart"/>
      <w:r w:rsidR="00625349">
        <w:t>ReMind</w:t>
      </w:r>
      <w:bookmarkEnd w:id="12"/>
      <w:proofErr w:type="spellEnd"/>
    </w:p>
    <w:p w14:paraId="4DA00AAA" w14:textId="5BF540FE" w:rsidR="004E59BF" w:rsidRPr="004E59BF" w:rsidRDefault="00D35C1B" w:rsidP="004E59BF">
      <w:pPr>
        <w:pStyle w:val="Head3"/>
      </w:pPr>
      <w:bookmarkStart w:id="13" w:name="_Toc211343174"/>
      <w:r>
        <w:t xml:space="preserve">The </w:t>
      </w:r>
      <w:r w:rsidR="00C810EB">
        <w:t>Concept</w:t>
      </w:r>
      <w:bookmarkEnd w:id="13"/>
    </w:p>
    <w:p w14:paraId="4933AEAF" w14:textId="40F0418B" w:rsidR="006652B4" w:rsidRDefault="000E19F3" w:rsidP="00C86720">
      <w:pPr>
        <w:rPr>
          <w:sz w:val="24"/>
        </w:rPr>
      </w:pPr>
      <w:proofErr w:type="spellStart"/>
      <w:r w:rsidRPr="000E19F3">
        <w:rPr>
          <w:sz w:val="24"/>
        </w:rPr>
        <w:t>ReMind</w:t>
      </w:r>
      <w:proofErr w:type="spellEnd"/>
      <w:r w:rsidRPr="000E19F3">
        <w:rPr>
          <w:sz w:val="24"/>
        </w:rPr>
        <w:t xml:space="preserve"> is a neuroadaptive digital health system that integrates </w:t>
      </w:r>
      <w:r>
        <w:rPr>
          <w:sz w:val="24"/>
        </w:rPr>
        <w:t>d</w:t>
      </w:r>
      <w:r w:rsidRPr="000E19F3">
        <w:rPr>
          <w:sz w:val="24"/>
        </w:rPr>
        <w:t xml:space="preserve">igital </w:t>
      </w:r>
      <w:r>
        <w:rPr>
          <w:sz w:val="24"/>
        </w:rPr>
        <w:t>p</w:t>
      </w:r>
      <w:r w:rsidRPr="000E19F3">
        <w:rPr>
          <w:sz w:val="24"/>
        </w:rPr>
        <w:t xml:space="preserve">henotyping, </w:t>
      </w:r>
      <w:r>
        <w:rPr>
          <w:sz w:val="24"/>
        </w:rPr>
        <w:t>d</w:t>
      </w:r>
      <w:r w:rsidRPr="000E19F3">
        <w:rPr>
          <w:sz w:val="24"/>
        </w:rPr>
        <w:t xml:space="preserve">igital </w:t>
      </w:r>
      <w:r>
        <w:rPr>
          <w:sz w:val="24"/>
        </w:rPr>
        <w:t>t</w:t>
      </w:r>
      <w:r w:rsidRPr="000E19F3">
        <w:rPr>
          <w:sz w:val="24"/>
        </w:rPr>
        <w:t xml:space="preserve">herapeutics, and non-invasive </w:t>
      </w:r>
      <w:r>
        <w:rPr>
          <w:sz w:val="24"/>
        </w:rPr>
        <w:t>b</w:t>
      </w:r>
      <w:r w:rsidRPr="000E19F3">
        <w:rPr>
          <w:sz w:val="24"/>
        </w:rPr>
        <w:t>rain–</w:t>
      </w:r>
      <w:r>
        <w:rPr>
          <w:sz w:val="24"/>
        </w:rPr>
        <w:t>c</w:t>
      </w:r>
      <w:r w:rsidRPr="000E19F3">
        <w:rPr>
          <w:sz w:val="24"/>
        </w:rPr>
        <w:t xml:space="preserve">omputer </w:t>
      </w:r>
      <w:r>
        <w:rPr>
          <w:sz w:val="24"/>
        </w:rPr>
        <w:t>i</w:t>
      </w:r>
      <w:r w:rsidRPr="000E19F3">
        <w:rPr>
          <w:sz w:val="24"/>
        </w:rPr>
        <w:t>nterfaces</w:t>
      </w:r>
      <w:r>
        <w:rPr>
          <w:sz w:val="24"/>
        </w:rPr>
        <w:t xml:space="preserve"> </w:t>
      </w:r>
      <w:r w:rsidRPr="000E19F3">
        <w:rPr>
          <w:sz w:val="24"/>
        </w:rPr>
        <w:t>to enhance cognitive performance, emotional regulation, and mental resilience.</w:t>
      </w:r>
      <w:r w:rsidR="008517D8">
        <w:rPr>
          <w:sz w:val="24"/>
        </w:rPr>
        <w:t xml:space="preserve"> </w:t>
      </w:r>
      <w:proofErr w:type="spellStart"/>
      <w:r w:rsidR="008517D8" w:rsidRPr="008517D8">
        <w:rPr>
          <w:sz w:val="24"/>
        </w:rPr>
        <w:t>ReMind</w:t>
      </w:r>
      <w:proofErr w:type="spellEnd"/>
      <w:r w:rsidR="008517D8" w:rsidRPr="008517D8">
        <w:rPr>
          <w:sz w:val="24"/>
        </w:rPr>
        <w:t xml:space="preserve"> is designed to function safely for </w:t>
      </w:r>
      <w:r w:rsidR="00856941">
        <w:rPr>
          <w:sz w:val="24"/>
        </w:rPr>
        <w:t>the general public</w:t>
      </w:r>
      <w:r w:rsidR="008517D8" w:rsidRPr="008517D8">
        <w:rPr>
          <w:sz w:val="24"/>
        </w:rPr>
        <w:t xml:space="preserve"> audience seeking cognitive and emotional enhancement, while a more intensive, clinically-oriented version can be utilized under professional supervision for users with identified cognitive or mental health needs.</w:t>
      </w:r>
    </w:p>
    <w:p w14:paraId="50D025A0" w14:textId="313A49B7" w:rsidR="000E19F3" w:rsidRDefault="000E19F3" w:rsidP="00C86720">
      <w:pPr>
        <w:rPr>
          <w:sz w:val="24"/>
        </w:rPr>
      </w:pPr>
      <w:r w:rsidRPr="000E19F3">
        <w:rPr>
          <w:sz w:val="24"/>
        </w:rPr>
        <w:t xml:space="preserve">In an age where artificial intelligence continues to accelerate, </w:t>
      </w:r>
      <w:proofErr w:type="spellStart"/>
      <w:proofErr w:type="gramStart"/>
      <w:r w:rsidRPr="000E19F3">
        <w:rPr>
          <w:sz w:val="24"/>
        </w:rPr>
        <w:t>ReMind</w:t>
      </w:r>
      <w:proofErr w:type="spellEnd"/>
      <w:proofErr w:type="gramEnd"/>
      <w:r w:rsidRPr="000E19F3">
        <w:rPr>
          <w:sz w:val="24"/>
        </w:rPr>
        <w:t xml:space="preserve"> refocuses attention on the human mind itself</w:t>
      </w:r>
      <w:r>
        <w:rPr>
          <w:sz w:val="24"/>
        </w:rPr>
        <w:t xml:space="preserve">, </w:t>
      </w:r>
      <w:r w:rsidRPr="000E19F3">
        <w:rPr>
          <w:sz w:val="24"/>
        </w:rPr>
        <w:t>aiming not to replace intelligence, but</w:t>
      </w:r>
      <w:r>
        <w:rPr>
          <w:sz w:val="24"/>
        </w:rPr>
        <w:t xml:space="preserve"> rather</w:t>
      </w:r>
      <w:r w:rsidRPr="000E19F3">
        <w:rPr>
          <w:sz w:val="24"/>
        </w:rPr>
        <w:t xml:space="preserve"> to restore, reinforce, and retrain it. </w:t>
      </w:r>
      <w:r>
        <w:rPr>
          <w:sz w:val="24"/>
        </w:rPr>
        <w:t xml:space="preserve">This </w:t>
      </w:r>
      <w:r w:rsidRPr="000E19F3">
        <w:rPr>
          <w:sz w:val="24"/>
        </w:rPr>
        <w:t>bridges the growing divide between human cognition and machine efficiency, positioning technology as a tool for mental repair rather than dependency</w:t>
      </w:r>
      <w:r>
        <w:rPr>
          <w:sz w:val="24"/>
        </w:rPr>
        <w:t>.</w:t>
      </w:r>
    </w:p>
    <w:p w14:paraId="242AC2B4" w14:textId="7202E6F6" w:rsidR="000E19F3" w:rsidRDefault="000E19F3" w:rsidP="00C86720">
      <w:pPr>
        <w:rPr>
          <w:sz w:val="24"/>
        </w:rPr>
      </w:pPr>
      <w:r>
        <w:rPr>
          <w:sz w:val="24"/>
        </w:rPr>
        <w:t>What once only existed in</w:t>
      </w:r>
      <w:r w:rsidRPr="000E19F3">
        <w:rPr>
          <w:sz w:val="24"/>
        </w:rPr>
        <w:t xml:space="preserve"> science fiction is now increasingly possible through a personalized mobile ecosystem that integrates digital activity monitoring with real-time neurofeedback. </w:t>
      </w:r>
      <w:r>
        <w:rPr>
          <w:sz w:val="24"/>
        </w:rPr>
        <w:t xml:space="preserve">Through </w:t>
      </w:r>
      <w:r w:rsidRPr="000E19F3">
        <w:rPr>
          <w:sz w:val="24"/>
        </w:rPr>
        <w:t>pairing a smartphone-based application with a lightweight</w:t>
      </w:r>
      <w:r>
        <w:rPr>
          <w:sz w:val="24"/>
        </w:rPr>
        <w:t xml:space="preserve"> </w:t>
      </w:r>
      <w:r w:rsidRPr="000E19F3">
        <w:rPr>
          <w:sz w:val="24"/>
        </w:rPr>
        <w:t xml:space="preserve">electroencephalographic headset, </w:t>
      </w:r>
      <w:proofErr w:type="spellStart"/>
      <w:proofErr w:type="gramStart"/>
      <w:r w:rsidRPr="000E19F3">
        <w:rPr>
          <w:sz w:val="24"/>
        </w:rPr>
        <w:t>ReMind</w:t>
      </w:r>
      <w:proofErr w:type="spellEnd"/>
      <w:proofErr w:type="gramEnd"/>
      <w:r w:rsidRPr="000E19F3">
        <w:rPr>
          <w:sz w:val="24"/>
        </w:rPr>
        <w:t xml:space="preserve"> </w:t>
      </w:r>
      <w:r>
        <w:rPr>
          <w:sz w:val="24"/>
        </w:rPr>
        <w:t xml:space="preserve">aims to </w:t>
      </w:r>
      <w:r w:rsidRPr="000E19F3">
        <w:rPr>
          <w:sz w:val="24"/>
        </w:rPr>
        <w:t>extend traditional mental health and learning tools into continuous, data-driven brain care.</w:t>
      </w:r>
    </w:p>
    <w:p w14:paraId="4DFD8FC1" w14:textId="4A58EA13" w:rsidR="004E59BF" w:rsidRPr="004E59BF" w:rsidRDefault="004E59BF" w:rsidP="004E59BF">
      <w:pPr>
        <w:pStyle w:val="Head3"/>
      </w:pPr>
      <w:bookmarkStart w:id="14" w:name="_Toc211343175"/>
      <w:r w:rsidRPr="004E59BF">
        <w:t>System Architecture</w:t>
      </w:r>
      <w:bookmarkEnd w:id="14"/>
    </w:p>
    <w:p w14:paraId="2519F21A" w14:textId="0F28D091" w:rsidR="000E19F3" w:rsidRPr="0097375F" w:rsidRDefault="000E19F3" w:rsidP="0097375F">
      <w:pPr>
        <w:pStyle w:val="Head4"/>
      </w:pPr>
      <w:r w:rsidRPr="0097375F">
        <w:t>Data Layer</w:t>
      </w:r>
    </w:p>
    <w:p w14:paraId="2BD604AD" w14:textId="6C16A978" w:rsidR="000E19F3" w:rsidRPr="000E19F3" w:rsidRDefault="000E19F3" w:rsidP="00C86720">
      <w:pPr>
        <w:rPr>
          <w:sz w:val="24"/>
          <w:szCs w:val="24"/>
        </w:rPr>
      </w:pPr>
      <w:r w:rsidRPr="000E19F3">
        <w:rPr>
          <w:sz w:val="24"/>
          <w:szCs w:val="24"/>
        </w:rPr>
        <w:t xml:space="preserve">At its foundation, </w:t>
      </w:r>
      <w:proofErr w:type="spellStart"/>
      <w:proofErr w:type="gramStart"/>
      <w:r w:rsidRPr="000E19F3">
        <w:rPr>
          <w:sz w:val="24"/>
          <w:szCs w:val="24"/>
        </w:rPr>
        <w:t>ReMind</w:t>
      </w:r>
      <w:proofErr w:type="spellEnd"/>
      <w:proofErr w:type="gramEnd"/>
      <w:r w:rsidRPr="000E19F3">
        <w:rPr>
          <w:sz w:val="24"/>
          <w:szCs w:val="24"/>
        </w:rPr>
        <w:t xml:space="preserve"> collects ethically sourced and user-consented data through </w:t>
      </w:r>
      <w:r w:rsidRPr="000E19F3">
        <w:rPr>
          <w:rStyle w:val="Strong"/>
          <w:b w:val="0"/>
          <w:bCs w:val="0"/>
          <w:sz w:val="24"/>
          <w:szCs w:val="24"/>
        </w:rPr>
        <w:t>digital phenotyping</w:t>
      </w:r>
      <w:r w:rsidRPr="000E19F3">
        <w:rPr>
          <w:sz w:val="24"/>
          <w:szCs w:val="24"/>
        </w:rPr>
        <w:t xml:space="preserve"> and physiological signals. This includes metrics such as </w:t>
      </w:r>
      <w:r w:rsidRPr="000E19F3">
        <w:rPr>
          <w:rStyle w:val="Strong"/>
          <w:sz w:val="24"/>
          <w:szCs w:val="24"/>
        </w:rPr>
        <w:t>s</w:t>
      </w:r>
      <w:r w:rsidRPr="000E19F3">
        <w:rPr>
          <w:rStyle w:val="Strong"/>
          <w:b w:val="0"/>
          <w:bCs w:val="0"/>
          <w:sz w:val="24"/>
          <w:szCs w:val="24"/>
        </w:rPr>
        <w:t>creen time, voice tone, facial micro-expressions, heart rate, and sleep cycles</w:t>
      </w:r>
      <w:r w:rsidRPr="000E19F3">
        <w:rPr>
          <w:b/>
          <w:bCs/>
          <w:sz w:val="24"/>
          <w:szCs w:val="24"/>
        </w:rPr>
        <w:t>,</w:t>
      </w:r>
      <w:r w:rsidRPr="000E19F3">
        <w:rPr>
          <w:sz w:val="24"/>
          <w:szCs w:val="24"/>
        </w:rPr>
        <w:t xml:space="preserve"> gathered passively from the user’s device.</w:t>
      </w:r>
      <w:r>
        <w:rPr>
          <w:sz w:val="24"/>
          <w:szCs w:val="24"/>
        </w:rPr>
        <w:t xml:space="preserve"> </w:t>
      </w:r>
      <w:r w:rsidRPr="000E19F3">
        <w:rPr>
          <w:sz w:val="24"/>
          <w:szCs w:val="24"/>
        </w:rPr>
        <w:t>Users maintain full transparency and control over what is collected, with the option to toggle or restrict any data stream</w:t>
      </w:r>
      <w:r>
        <w:rPr>
          <w:sz w:val="24"/>
          <w:szCs w:val="24"/>
        </w:rPr>
        <w:t>, whether this is screen time or sleep cycles, users maintain the control</w:t>
      </w:r>
      <w:r w:rsidRPr="000E19F3">
        <w:rPr>
          <w:sz w:val="24"/>
          <w:szCs w:val="24"/>
        </w:rPr>
        <w:t xml:space="preserve">. This ensures adherence to privacy laws such as South Africa’s POPIA Act, while also promoting digital trust. The resulting multimodal data allows </w:t>
      </w:r>
      <w:proofErr w:type="spellStart"/>
      <w:r w:rsidRPr="000E19F3">
        <w:rPr>
          <w:sz w:val="24"/>
          <w:szCs w:val="24"/>
        </w:rPr>
        <w:t>ReMind</w:t>
      </w:r>
      <w:proofErr w:type="spellEnd"/>
      <w:r w:rsidRPr="000E19F3">
        <w:rPr>
          <w:sz w:val="24"/>
          <w:szCs w:val="24"/>
        </w:rPr>
        <w:t xml:space="preserve"> to form a personalized neural and behavioural profile, the backbone of its adaptive feedback loops.</w:t>
      </w:r>
    </w:p>
    <w:p w14:paraId="3BD71F88" w14:textId="28AF13F3" w:rsidR="000E19F3" w:rsidRPr="00386546" w:rsidRDefault="000E19F3" w:rsidP="0097375F">
      <w:pPr>
        <w:pStyle w:val="Head4"/>
      </w:pPr>
      <w:r w:rsidRPr="00386546">
        <w:t>Software Layer</w:t>
      </w:r>
    </w:p>
    <w:p w14:paraId="5F9D093F" w14:textId="40665CF2" w:rsidR="000E19F3" w:rsidRDefault="00386546" w:rsidP="00C86720">
      <w:pPr>
        <w:rPr>
          <w:sz w:val="24"/>
        </w:rPr>
      </w:pPr>
      <w:r w:rsidRPr="00386546">
        <w:rPr>
          <w:sz w:val="24"/>
        </w:rPr>
        <w:t xml:space="preserve">The software architecture of </w:t>
      </w:r>
      <w:proofErr w:type="spellStart"/>
      <w:r w:rsidRPr="00386546">
        <w:rPr>
          <w:sz w:val="24"/>
        </w:rPr>
        <w:t>ReMind</w:t>
      </w:r>
      <w:proofErr w:type="spellEnd"/>
      <w:r w:rsidRPr="00386546">
        <w:rPr>
          <w:sz w:val="24"/>
        </w:rPr>
        <w:t xml:space="preserve"> serves as the analytical and therapeutic core. Built around a hybrid AI model, the system combines algorithms based on cognitive behavioural and neuropsychological theory </w:t>
      </w:r>
      <w:r>
        <w:rPr>
          <w:sz w:val="24"/>
        </w:rPr>
        <w:t>and</w:t>
      </w:r>
      <w:r w:rsidRPr="00386546">
        <w:rPr>
          <w:sz w:val="24"/>
        </w:rPr>
        <w:t xml:space="preserve"> machine learning models trained on pre-existing, clinically validated datasets.</w:t>
      </w:r>
      <w:r>
        <w:rPr>
          <w:sz w:val="24"/>
        </w:rPr>
        <w:t xml:space="preserve"> </w:t>
      </w:r>
      <w:r w:rsidRPr="00386546">
        <w:rPr>
          <w:sz w:val="24"/>
        </w:rPr>
        <w:t xml:space="preserve">Unlike generative systems that scrape open </w:t>
      </w:r>
      <w:r>
        <w:rPr>
          <w:sz w:val="24"/>
        </w:rPr>
        <w:t>internet data, which can often be malformed</w:t>
      </w:r>
      <w:r w:rsidRPr="00386546">
        <w:rPr>
          <w:sz w:val="24"/>
        </w:rPr>
        <w:t xml:space="preserve">, </w:t>
      </w:r>
      <w:proofErr w:type="spellStart"/>
      <w:r w:rsidRPr="00386546">
        <w:rPr>
          <w:sz w:val="24"/>
        </w:rPr>
        <w:t>ReMind’s</w:t>
      </w:r>
      <w:proofErr w:type="spellEnd"/>
      <w:r w:rsidRPr="00386546">
        <w:rPr>
          <w:sz w:val="24"/>
        </w:rPr>
        <w:t xml:space="preserve"> AI operates within a controlled knowledge base, </w:t>
      </w:r>
      <w:r>
        <w:rPr>
          <w:sz w:val="24"/>
        </w:rPr>
        <w:t xml:space="preserve">verified by professionals in their respective fields, </w:t>
      </w:r>
      <w:r w:rsidRPr="00386546">
        <w:rPr>
          <w:sz w:val="24"/>
        </w:rPr>
        <w:t>reducing the risk of misinformation or hallucination. This curated model supports personalized digital therapeutic interventions that adapt dynamically to user needs.</w:t>
      </w:r>
      <w:r>
        <w:rPr>
          <w:sz w:val="24"/>
        </w:rPr>
        <w:t xml:space="preserve"> </w:t>
      </w:r>
      <w:r w:rsidRPr="00386546">
        <w:rPr>
          <w:sz w:val="24"/>
        </w:rPr>
        <w:t xml:space="preserve">To meet clinical credibility, the software would align with international </w:t>
      </w:r>
      <w:r w:rsidR="00AF5D2C">
        <w:rPr>
          <w:sz w:val="24"/>
        </w:rPr>
        <w:t>digital therapeutics</w:t>
      </w:r>
      <w:r w:rsidRPr="00386546">
        <w:rPr>
          <w:sz w:val="24"/>
        </w:rPr>
        <w:t xml:space="preserve"> certification frameworks </w:t>
      </w:r>
      <w:r>
        <w:rPr>
          <w:sz w:val="24"/>
        </w:rPr>
        <w:t>such as</w:t>
      </w:r>
      <w:r w:rsidRPr="00386546">
        <w:rPr>
          <w:sz w:val="24"/>
        </w:rPr>
        <w:t xml:space="preserve"> Digital Therapeutics Alliance standards</w:t>
      </w:r>
      <w:r>
        <w:rPr>
          <w:sz w:val="24"/>
        </w:rPr>
        <w:t xml:space="preserve"> </w:t>
      </w:r>
      <w:r w:rsidRPr="00386546">
        <w:rPr>
          <w:sz w:val="24"/>
        </w:rPr>
        <w:t xml:space="preserve">and </w:t>
      </w:r>
      <w:r>
        <w:rPr>
          <w:sz w:val="24"/>
        </w:rPr>
        <w:t xml:space="preserve">has to </w:t>
      </w:r>
      <w:r w:rsidRPr="00386546">
        <w:rPr>
          <w:sz w:val="24"/>
        </w:rPr>
        <w:t xml:space="preserve">be regulated by recognized health bodies, ensuring that </w:t>
      </w:r>
      <w:proofErr w:type="spellStart"/>
      <w:r w:rsidRPr="00386546">
        <w:rPr>
          <w:sz w:val="24"/>
        </w:rPr>
        <w:t>ReMind’s</w:t>
      </w:r>
      <w:proofErr w:type="spellEnd"/>
      <w:r w:rsidRPr="00386546">
        <w:rPr>
          <w:sz w:val="24"/>
        </w:rPr>
        <w:t xml:space="preserve"> recommendations are not only intelligent but medically responsible.</w:t>
      </w:r>
    </w:p>
    <w:p w14:paraId="226A0B5D" w14:textId="5942C5B3" w:rsidR="00386546" w:rsidRDefault="00386546" w:rsidP="00C86720">
      <w:pPr>
        <w:rPr>
          <w:sz w:val="24"/>
        </w:rPr>
      </w:pPr>
    </w:p>
    <w:p w14:paraId="71A758D6" w14:textId="3C0810C3" w:rsidR="00386546" w:rsidRDefault="00386546" w:rsidP="00C86720">
      <w:pPr>
        <w:rPr>
          <w:sz w:val="24"/>
        </w:rPr>
      </w:pPr>
    </w:p>
    <w:p w14:paraId="1C77EEF8" w14:textId="38155F7D" w:rsidR="00386546" w:rsidRDefault="00386546" w:rsidP="00C86720">
      <w:pPr>
        <w:rPr>
          <w:sz w:val="24"/>
        </w:rPr>
      </w:pPr>
    </w:p>
    <w:p w14:paraId="36ED6D3C" w14:textId="77777777" w:rsidR="0097375F" w:rsidRDefault="0097375F" w:rsidP="00C86720">
      <w:pPr>
        <w:rPr>
          <w:sz w:val="24"/>
        </w:rPr>
      </w:pPr>
    </w:p>
    <w:p w14:paraId="00D853AD" w14:textId="025952B7" w:rsidR="00386546" w:rsidRDefault="00386546" w:rsidP="0097375F">
      <w:pPr>
        <w:pStyle w:val="Head4"/>
      </w:pPr>
      <w:r w:rsidRPr="00386546">
        <w:t>Hardware Layer</w:t>
      </w:r>
    </w:p>
    <w:p w14:paraId="37C6D653" w14:textId="6DB1740F" w:rsidR="00386546" w:rsidRDefault="00386546" w:rsidP="00C86720">
      <w:pPr>
        <w:rPr>
          <w:sz w:val="24"/>
          <w:szCs w:val="24"/>
        </w:rPr>
      </w:pPr>
      <w:r w:rsidRPr="00386546">
        <w:rPr>
          <w:sz w:val="24"/>
          <w:szCs w:val="24"/>
        </w:rPr>
        <w:t xml:space="preserve">The </w:t>
      </w:r>
      <w:proofErr w:type="spellStart"/>
      <w:r w:rsidRPr="00386546">
        <w:rPr>
          <w:rStyle w:val="Strong"/>
          <w:b w:val="0"/>
          <w:bCs w:val="0"/>
          <w:sz w:val="24"/>
          <w:szCs w:val="24"/>
        </w:rPr>
        <w:t>ReMind</w:t>
      </w:r>
      <w:proofErr w:type="spellEnd"/>
      <w:r w:rsidRPr="00386546">
        <w:rPr>
          <w:rStyle w:val="Strong"/>
          <w:b w:val="0"/>
          <w:bCs w:val="0"/>
          <w:sz w:val="24"/>
          <w:szCs w:val="24"/>
        </w:rPr>
        <w:t xml:space="preserve"> headset</w:t>
      </w:r>
      <w:r w:rsidRPr="00386546">
        <w:rPr>
          <w:sz w:val="24"/>
          <w:szCs w:val="24"/>
        </w:rPr>
        <w:t xml:space="preserve"> acts as the primary </w:t>
      </w:r>
      <w:r w:rsidRPr="00386546">
        <w:rPr>
          <w:rStyle w:val="Strong"/>
          <w:b w:val="0"/>
          <w:bCs w:val="0"/>
          <w:sz w:val="24"/>
          <w:szCs w:val="24"/>
        </w:rPr>
        <w:t>neural interface</w:t>
      </w:r>
      <w:r w:rsidRPr="00386546">
        <w:rPr>
          <w:b/>
          <w:bCs/>
          <w:sz w:val="24"/>
          <w:szCs w:val="24"/>
        </w:rPr>
        <w:t>,</w:t>
      </w:r>
      <w:r w:rsidRPr="00386546">
        <w:rPr>
          <w:sz w:val="24"/>
          <w:szCs w:val="24"/>
        </w:rPr>
        <w:t xml:space="preserve"> capturing brain activity through </w:t>
      </w:r>
      <w:r w:rsidRPr="00386546">
        <w:rPr>
          <w:rStyle w:val="Strong"/>
          <w:b w:val="0"/>
          <w:bCs w:val="0"/>
          <w:sz w:val="24"/>
          <w:szCs w:val="24"/>
        </w:rPr>
        <w:t>non-invasive EEG sensors</w:t>
      </w:r>
      <w:r w:rsidRPr="00386546">
        <w:rPr>
          <w:sz w:val="24"/>
          <w:szCs w:val="24"/>
        </w:rPr>
        <w:t xml:space="preserve"> embedded in a comfortable, lightweight design suitable for extended wear. Constructed from breathable polymer materials with flexible electrode placement, the headset is optimized for portability and accessibility.</w:t>
      </w:r>
      <w:r>
        <w:rPr>
          <w:sz w:val="24"/>
          <w:szCs w:val="24"/>
        </w:rPr>
        <w:t xml:space="preserve"> </w:t>
      </w:r>
      <w:r w:rsidRPr="00386546">
        <w:rPr>
          <w:sz w:val="24"/>
          <w:szCs w:val="24"/>
        </w:rPr>
        <w:t>It records alpha and beta wave activity, which correspond to emotional states, cognitive load, and alertness. These readings enable the system to detect patterns of stress, fatigue, or distraction in real time. The device communicates with the mobile application via Bluetooth, transmitting data securely for local or cloud-based processing.</w:t>
      </w:r>
      <w:r>
        <w:rPr>
          <w:sz w:val="24"/>
          <w:szCs w:val="24"/>
        </w:rPr>
        <w:t xml:space="preserve"> </w:t>
      </w:r>
      <w:r w:rsidRPr="00386546">
        <w:rPr>
          <w:sz w:val="24"/>
          <w:szCs w:val="24"/>
        </w:rPr>
        <w:t xml:space="preserve">Through this closed-loop interaction, the headset empowers users to engage in neuroadaptive training, allowing </w:t>
      </w:r>
      <w:proofErr w:type="spellStart"/>
      <w:r w:rsidRPr="00386546">
        <w:rPr>
          <w:sz w:val="24"/>
          <w:szCs w:val="24"/>
        </w:rPr>
        <w:t>ReMind</w:t>
      </w:r>
      <w:proofErr w:type="spellEnd"/>
      <w:r w:rsidRPr="00386546">
        <w:rPr>
          <w:sz w:val="24"/>
          <w:szCs w:val="24"/>
        </w:rPr>
        <w:t xml:space="preserve"> to respond instantaneously to changes in brain activity and deliver </w:t>
      </w:r>
      <w:r>
        <w:rPr>
          <w:sz w:val="24"/>
          <w:szCs w:val="24"/>
        </w:rPr>
        <w:t>well-timed</w:t>
      </w:r>
      <w:r w:rsidRPr="00386546">
        <w:rPr>
          <w:sz w:val="24"/>
          <w:szCs w:val="24"/>
        </w:rPr>
        <w:t xml:space="preserve"> interventions.</w:t>
      </w:r>
    </w:p>
    <w:p w14:paraId="4BBE47C7" w14:textId="65A11D69" w:rsidR="00386546" w:rsidRDefault="00386546" w:rsidP="0097375F">
      <w:pPr>
        <w:pStyle w:val="Head4"/>
      </w:pPr>
      <w:r w:rsidRPr="00386546">
        <w:t>Processing Layer</w:t>
      </w:r>
    </w:p>
    <w:p w14:paraId="5FC88BC5" w14:textId="44856A5B" w:rsidR="004E59BF" w:rsidRPr="00F422CF" w:rsidRDefault="00386546" w:rsidP="00C86720">
      <w:pPr>
        <w:rPr>
          <w:sz w:val="24"/>
          <w:szCs w:val="24"/>
        </w:rPr>
      </w:pPr>
      <w:proofErr w:type="spellStart"/>
      <w:r w:rsidRPr="00386546">
        <w:rPr>
          <w:sz w:val="24"/>
          <w:szCs w:val="24"/>
        </w:rPr>
        <w:t>ReMind’s</w:t>
      </w:r>
      <w:proofErr w:type="spellEnd"/>
      <w:r w:rsidRPr="00386546">
        <w:rPr>
          <w:sz w:val="24"/>
          <w:szCs w:val="24"/>
        </w:rPr>
        <w:t xml:space="preserve"> processing </w:t>
      </w:r>
      <w:r>
        <w:rPr>
          <w:sz w:val="24"/>
          <w:szCs w:val="24"/>
        </w:rPr>
        <w:t>system combines</w:t>
      </w:r>
      <w:r w:rsidRPr="00386546">
        <w:rPr>
          <w:sz w:val="24"/>
          <w:szCs w:val="24"/>
        </w:rPr>
        <w:t xml:space="preserve"> therapeutic logic with adaptive intelligence. </w:t>
      </w:r>
      <w:r w:rsidR="00F422CF">
        <w:rPr>
          <w:sz w:val="24"/>
          <w:szCs w:val="24"/>
        </w:rPr>
        <w:t>The</w:t>
      </w:r>
      <w:r w:rsidRPr="00386546">
        <w:rPr>
          <w:sz w:val="24"/>
          <w:szCs w:val="24"/>
        </w:rPr>
        <w:t xml:space="preserve"> core algorithmic engine interprets neural and phenotypic data, comparing current readings against baseline metrics to identify cognitive or emotional deviations.</w:t>
      </w:r>
      <w:r w:rsidR="00F422CF">
        <w:rPr>
          <w:sz w:val="24"/>
          <w:szCs w:val="24"/>
        </w:rPr>
        <w:t xml:space="preserve"> </w:t>
      </w:r>
      <w:r w:rsidR="00F422CF" w:rsidRPr="00F422CF">
        <w:rPr>
          <w:sz w:val="24"/>
          <w:szCs w:val="24"/>
        </w:rPr>
        <w:t xml:space="preserve">When </w:t>
      </w:r>
      <w:r w:rsidR="00F422CF">
        <w:rPr>
          <w:sz w:val="24"/>
          <w:szCs w:val="24"/>
        </w:rPr>
        <w:t>activated</w:t>
      </w:r>
      <w:r w:rsidR="00F422CF" w:rsidRPr="00F422CF">
        <w:rPr>
          <w:sz w:val="24"/>
          <w:szCs w:val="24"/>
        </w:rPr>
        <w:t>, the system’s intervention module recommends evidence-based actions</w:t>
      </w:r>
      <w:r w:rsidR="00F422CF">
        <w:rPr>
          <w:sz w:val="24"/>
          <w:szCs w:val="24"/>
        </w:rPr>
        <w:t xml:space="preserve">, </w:t>
      </w:r>
      <w:r w:rsidR="00F422CF" w:rsidRPr="00F422CF">
        <w:rPr>
          <w:sz w:val="24"/>
          <w:szCs w:val="24"/>
        </w:rPr>
        <w:t>such as short breathing exercises, memory recall tasks, or adaptive learning prompts</w:t>
      </w:r>
      <w:r w:rsidR="00F422CF">
        <w:rPr>
          <w:sz w:val="24"/>
          <w:szCs w:val="24"/>
        </w:rPr>
        <w:t xml:space="preserve">, curated </w:t>
      </w:r>
      <w:r w:rsidR="00F422CF" w:rsidRPr="00F422CF">
        <w:rPr>
          <w:sz w:val="24"/>
          <w:szCs w:val="24"/>
        </w:rPr>
        <w:t>to the user’s state.</w:t>
      </w:r>
      <w:r w:rsidR="00F422CF">
        <w:rPr>
          <w:sz w:val="24"/>
          <w:szCs w:val="24"/>
        </w:rPr>
        <w:t xml:space="preserve"> In addition to this, the processing layer is also </w:t>
      </w:r>
      <w:r w:rsidR="00F422CF" w:rsidRPr="00F422CF">
        <w:rPr>
          <w:sz w:val="24"/>
          <w:szCs w:val="24"/>
        </w:rPr>
        <w:t>powered by a pre-trained machine learning model</w:t>
      </w:r>
      <w:r w:rsidR="00F422CF">
        <w:rPr>
          <w:sz w:val="24"/>
          <w:szCs w:val="24"/>
        </w:rPr>
        <w:t xml:space="preserve">, </w:t>
      </w:r>
      <w:r w:rsidR="00F422CF" w:rsidRPr="00F422CF">
        <w:rPr>
          <w:sz w:val="24"/>
          <w:szCs w:val="24"/>
        </w:rPr>
        <w:t xml:space="preserve">fine-tuned on datasets derived from neuroscience, educational psychology, and digital behaviour analytics. This design minimizes data drift and optimizes personalization, ensuring that </w:t>
      </w:r>
      <w:proofErr w:type="spellStart"/>
      <w:r w:rsidR="00F422CF" w:rsidRPr="00F422CF">
        <w:rPr>
          <w:sz w:val="24"/>
          <w:szCs w:val="24"/>
        </w:rPr>
        <w:t>ReMind</w:t>
      </w:r>
      <w:proofErr w:type="spellEnd"/>
      <w:r w:rsidR="00F422CF" w:rsidRPr="00F422CF">
        <w:rPr>
          <w:sz w:val="24"/>
          <w:szCs w:val="24"/>
        </w:rPr>
        <w:t xml:space="preserve"> acts as a reliable companion for real-time brain health support rather than a reactive health tracker.</w:t>
      </w:r>
      <w:r w:rsidR="003734C7">
        <w:rPr>
          <w:sz w:val="24"/>
        </w:rPr>
        <w:br/>
      </w:r>
    </w:p>
    <w:p w14:paraId="08130FCE" w14:textId="5E51FA85" w:rsidR="003734C7" w:rsidRPr="004E59BF" w:rsidRDefault="003734C7" w:rsidP="003734C7">
      <w:pPr>
        <w:pStyle w:val="Head3"/>
      </w:pPr>
      <w:bookmarkStart w:id="15" w:name="_Toc211343176"/>
      <w:r>
        <w:t>Core Functions</w:t>
      </w:r>
      <w:bookmarkEnd w:id="15"/>
    </w:p>
    <w:p w14:paraId="46EA7030" w14:textId="056198BE" w:rsidR="00F422CF" w:rsidRDefault="00F422CF" w:rsidP="0097375F">
      <w:pPr>
        <w:pStyle w:val="Head4"/>
      </w:pPr>
      <w:r>
        <w:t>Cognitive Calibration</w:t>
      </w:r>
    </w:p>
    <w:p w14:paraId="0C2D5A9D" w14:textId="1940C9CF" w:rsidR="00F422CF" w:rsidRPr="0097375F" w:rsidRDefault="00F422CF" w:rsidP="00F422CF">
      <w:pPr>
        <w:rPr>
          <w:sz w:val="24"/>
          <w:szCs w:val="24"/>
        </w:rPr>
      </w:pPr>
      <w:proofErr w:type="spellStart"/>
      <w:r w:rsidRPr="0097375F">
        <w:rPr>
          <w:sz w:val="24"/>
          <w:szCs w:val="24"/>
        </w:rPr>
        <w:t>ReMind</w:t>
      </w:r>
      <w:proofErr w:type="spellEnd"/>
      <w:r w:rsidRPr="0097375F">
        <w:rPr>
          <w:sz w:val="24"/>
          <w:szCs w:val="24"/>
        </w:rPr>
        <w:t xml:space="preserve"> continuously monitors the user’s cognitive state through both electroencephalographic signals and behavioural cues. When indicators of mental fatigue, reduced attention, or cognitive overload are detected, the system provides personalized recommendations such as rest breaks, focus intervals, or targeted exercises to restore balance. As the system integrates digital phenotyping with neural data, </w:t>
      </w:r>
      <w:proofErr w:type="spellStart"/>
      <w:proofErr w:type="gramStart"/>
      <w:r w:rsidRPr="0097375F">
        <w:rPr>
          <w:sz w:val="24"/>
          <w:szCs w:val="24"/>
        </w:rPr>
        <w:t>ReMind</w:t>
      </w:r>
      <w:proofErr w:type="spellEnd"/>
      <w:proofErr w:type="gramEnd"/>
      <w:r w:rsidRPr="0097375F">
        <w:rPr>
          <w:sz w:val="24"/>
          <w:szCs w:val="24"/>
        </w:rPr>
        <w:t xml:space="preserve"> can convert complex brain activity into actionable cognitive insights, enhancing both focus and productivity without compromising the user’s mental well-being.</w:t>
      </w:r>
    </w:p>
    <w:p w14:paraId="658AD9EC" w14:textId="2BCEA764" w:rsidR="00F422CF" w:rsidRPr="0097375F" w:rsidRDefault="00F422CF" w:rsidP="0097375F">
      <w:pPr>
        <w:pStyle w:val="Head4"/>
      </w:pPr>
      <w:r w:rsidRPr="0097375F">
        <w:t>Emotional Regulation Assistance</w:t>
      </w:r>
    </w:p>
    <w:p w14:paraId="4CCC737A" w14:textId="18E0E61C" w:rsidR="00B94E81" w:rsidRPr="00FB6B36" w:rsidRDefault="00F422CF" w:rsidP="00C86720">
      <w:pPr>
        <w:rPr>
          <w:sz w:val="24"/>
          <w:szCs w:val="24"/>
        </w:rPr>
      </w:pPr>
      <w:r w:rsidRPr="0097375F">
        <w:rPr>
          <w:sz w:val="24"/>
          <w:szCs w:val="24"/>
        </w:rPr>
        <w:t xml:space="preserve">The proposed system, named </w:t>
      </w:r>
      <w:proofErr w:type="spellStart"/>
      <w:r w:rsidRPr="0097375F">
        <w:rPr>
          <w:sz w:val="24"/>
          <w:szCs w:val="24"/>
        </w:rPr>
        <w:t>ReMind</w:t>
      </w:r>
      <w:proofErr w:type="spellEnd"/>
      <w:r w:rsidRPr="0097375F">
        <w:rPr>
          <w:sz w:val="24"/>
          <w:szCs w:val="24"/>
        </w:rPr>
        <w:t xml:space="preserve">, translates physiological and neurological inputs into an understanding of </w:t>
      </w:r>
      <w:r w:rsidRPr="0097375F">
        <w:rPr>
          <w:rStyle w:val="Strong"/>
          <w:b w:val="0"/>
          <w:bCs w:val="0"/>
          <w:sz w:val="24"/>
          <w:szCs w:val="24"/>
        </w:rPr>
        <w:t>emotional behaviour</w:t>
      </w:r>
      <w:r w:rsidRPr="0097375F">
        <w:rPr>
          <w:sz w:val="24"/>
          <w:szCs w:val="24"/>
        </w:rPr>
        <w:t xml:space="preserve">. Using the collected data correlated with digital interactions the system can identify emotional trends and triggers, offering users </w:t>
      </w:r>
      <w:r w:rsidRPr="0097375F">
        <w:rPr>
          <w:rStyle w:val="Strong"/>
          <w:b w:val="0"/>
          <w:bCs w:val="0"/>
          <w:sz w:val="24"/>
          <w:szCs w:val="24"/>
        </w:rPr>
        <w:t>real-time insights</w:t>
      </w:r>
      <w:r w:rsidRPr="0097375F">
        <w:rPr>
          <w:sz w:val="24"/>
          <w:szCs w:val="24"/>
        </w:rPr>
        <w:t xml:space="preserve"> into their mood fluctuations. Through continuous feedback, it assists users in developing </w:t>
      </w:r>
      <w:r w:rsidRPr="0097375F">
        <w:rPr>
          <w:rStyle w:val="Strong"/>
          <w:b w:val="0"/>
          <w:bCs w:val="0"/>
          <w:sz w:val="24"/>
          <w:szCs w:val="24"/>
        </w:rPr>
        <w:t>emotional self-awareness</w:t>
      </w:r>
      <w:r w:rsidRPr="0097375F">
        <w:rPr>
          <w:sz w:val="24"/>
          <w:szCs w:val="24"/>
        </w:rPr>
        <w:t xml:space="preserve"> and understanding, suggesting mindful routines, grounding techniques, or mood-specific interventions. Over time, </w:t>
      </w:r>
      <w:proofErr w:type="spellStart"/>
      <w:proofErr w:type="gramStart"/>
      <w:r w:rsidRPr="0097375F">
        <w:rPr>
          <w:sz w:val="24"/>
          <w:szCs w:val="24"/>
        </w:rPr>
        <w:t>ReMind</w:t>
      </w:r>
      <w:proofErr w:type="spellEnd"/>
      <w:proofErr w:type="gramEnd"/>
      <w:r w:rsidRPr="0097375F">
        <w:rPr>
          <w:sz w:val="24"/>
          <w:szCs w:val="24"/>
        </w:rPr>
        <w:t xml:space="preserve"> compiles these </w:t>
      </w:r>
      <w:r w:rsidRPr="0097375F">
        <w:rPr>
          <w:sz w:val="24"/>
          <w:szCs w:val="24"/>
        </w:rPr>
        <w:lastRenderedPageBreak/>
        <w:t xml:space="preserve">patterns into a </w:t>
      </w:r>
      <w:r w:rsidRPr="0097375F">
        <w:rPr>
          <w:rStyle w:val="Strong"/>
          <w:b w:val="0"/>
          <w:bCs w:val="0"/>
          <w:sz w:val="24"/>
          <w:szCs w:val="24"/>
        </w:rPr>
        <w:t>Mood Mirror Dashboard</w:t>
      </w:r>
      <w:r w:rsidRPr="0097375F">
        <w:rPr>
          <w:sz w:val="24"/>
          <w:szCs w:val="24"/>
        </w:rPr>
        <w:t>, allowing users to visualize emotional resilience, identify triggers, and track progress ov</w:t>
      </w:r>
      <w:r w:rsidR="00FB6B36">
        <w:rPr>
          <w:sz w:val="24"/>
          <w:szCs w:val="24"/>
        </w:rPr>
        <w:t>er</w:t>
      </w:r>
      <w:r w:rsidRPr="0097375F">
        <w:rPr>
          <w:sz w:val="24"/>
          <w:szCs w:val="24"/>
        </w:rPr>
        <w:t xml:space="preserve"> time.</w:t>
      </w:r>
    </w:p>
    <w:p w14:paraId="1F3A774D" w14:textId="79897B9C" w:rsidR="00B94E81" w:rsidRDefault="00B94E81" w:rsidP="0097375F">
      <w:pPr>
        <w:pStyle w:val="Head4"/>
      </w:pPr>
      <w:r>
        <w:t>Memory Enhancement</w:t>
      </w:r>
    </w:p>
    <w:p w14:paraId="765499A8" w14:textId="2965FC63" w:rsidR="00E25CF8" w:rsidRPr="00856941" w:rsidRDefault="00B94E81" w:rsidP="00C86720">
      <w:pPr>
        <w:rPr>
          <w:sz w:val="24"/>
          <w:szCs w:val="24"/>
        </w:rPr>
      </w:pPr>
      <w:r w:rsidRPr="0097375F">
        <w:rPr>
          <w:sz w:val="24"/>
          <w:szCs w:val="24"/>
        </w:rPr>
        <w:t xml:space="preserve">To address the initial identified concerns of </w:t>
      </w:r>
      <w:r w:rsidRPr="0097375F">
        <w:rPr>
          <w:rStyle w:val="Strong"/>
          <w:b w:val="0"/>
          <w:bCs w:val="0"/>
          <w:sz w:val="24"/>
          <w:szCs w:val="24"/>
        </w:rPr>
        <w:t>memory erosion</w:t>
      </w:r>
      <w:r w:rsidRPr="0097375F">
        <w:rPr>
          <w:sz w:val="24"/>
          <w:szCs w:val="24"/>
        </w:rPr>
        <w:t xml:space="preserve"> and fragmented attention, </w:t>
      </w:r>
      <w:proofErr w:type="spellStart"/>
      <w:proofErr w:type="gramStart"/>
      <w:r w:rsidRPr="0097375F">
        <w:rPr>
          <w:sz w:val="24"/>
          <w:szCs w:val="24"/>
        </w:rPr>
        <w:t>ReMind</w:t>
      </w:r>
      <w:proofErr w:type="spellEnd"/>
      <w:proofErr w:type="gramEnd"/>
      <w:r w:rsidRPr="0097375F">
        <w:rPr>
          <w:sz w:val="24"/>
          <w:szCs w:val="24"/>
        </w:rPr>
        <w:t xml:space="preserve"> introduces a </w:t>
      </w:r>
      <w:r w:rsidRPr="0097375F">
        <w:rPr>
          <w:rStyle w:val="Strong"/>
          <w:b w:val="0"/>
          <w:bCs w:val="0"/>
          <w:sz w:val="24"/>
          <w:szCs w:val="24"/>
        </w:rPr>
        <w:t>Memory Enhancement Mode</w:t>
      </w:r>
      <w:r w:rsidRPr="0097375F">
        <w:rPr>
          <w:sz w:val="24"/>
          <w:szCs w:val="24"/>
        </w:rPr>
        <w:t xml:space="preserve"> that integrates neuroscientific principles of </w:t>
      </w:r>
      <w:r w:rsidRPr="0097375F">
        <w:rPr>
          <w:rStyle w:val="Strong"/>
          <w:b w:val="0"/>
          <w:bCs w:val="0"/>
          <w:sz w:val="24"/>
          <w:szCs w:val="24"/>
        </w:rPr>
        <w:t>spaced repetition</w:t>
      </w:r>
      <w:r w:rsidRPr="0097375F">
        <w:rPr>
          <w:sz w:val="24"/>
          <w:szCs w:val="24"/>
        </w:rPr>
        <w:t xml:space="preserve"> and </w:t>
      </w:r>
      <w:r w:rsidRPr="0097375F">
        <w:rPr>
          <w:rStyle w:val="Strong"/>
          <w:b w:val="0"/>
          <w:bCs w:val="0"/>
          <w:sz w:val="24"/>
          <w:szCs w:val="24"/>
        </w:rPr>
        <w:t>reinforcement learning</w:t>
      </w:r>
      <w:r w:rsidRPr="0097375F">
        <w:rPr>
          <w:sz w:val="24"/>
          <w:szCs w:val="24"/>
        </w:rPr>
        <w:t xml:space="preserve">. As it detects optimal learning windows via brainwave analysis, the system intelligently times memory recall prompts and adaptive learning activities, strengthening </w:t>
      </w:r>
      <w:r w:rsidRPr="0097375F">
        <w:rPr>
          <w:rStyle w:val="Strong"/>
          <w:b w:val="0"/>
          <w:bCs w:val="0"/>
          <w:sz w:val="24"/>
          <w:szCs w:val="24"/>
        </w:rPr>
        <w:t>both short-term</w:t>
      </w:r>
      <w:r w:rsidRPr="0097375F">
        <w:rPr>
          <w:rStyle w:val="Strong"/>
          <w:sz w:val="24"/>
          <w:szCs w:val="24"/>
        </w:rPr>
        <w:t xml:space="preserve"> </w:t>
      </w:r>
      <w:r w:rsidRPr="0097375F">
        <w:rPr>
          <w:rStyle w:val="Strong"/>
          <w:b w:val="0"/>
          <w:bCs w:val="0"/>
          <w:sz w:val="24"/>
          <w:szCs w:val="24"/>
        </w:rPr>
        <w:t>and long-term retention</w:t>
      </w:r>
      <w:r w:rsidRPr="0097375F">
        <w:rPr>
          <w:sz w:val="24"/>
          <w:szCs w:val="24"/>
        </w:rPr>
        <w:t xml:space="preserve">. This is complemented by </w:t>
      </w:r>
      <w:r w:rsidRPr="0097375F">
        <w:rPr>
          <w:rStyle w:val="Strong"/>
          <w:b w:val="0"/>
          <w:bCs w:val="0"/>
          <w:sz w:val="24"/>
          <w:szCs w:val="24"/>
        </w:rPr>
        <w:t>gamified exercises</w:t>
      </w:r>
      <w:r w:rsidRPr="0097375F">
        <w:rPr>
          <w:sz w:val="24"/>
          <w:szCs w:val="24"/>
        </w:rPr>
        <w:t xml:space="preserve"> that stimulate hippocampal engagement and neuroplasticity, effectively turning mental training into a measurable and rewarding process.</w:t>
      </w:r>
    </w:p>
    <w:p w14:paraId="6029BE1C" w14:textId="4A5FDB12" w:rsidR="0096228F" w:rsidRDefault="00856941" w:rsidP="000B1F01">
      <w:pPr>
        <w:pStyle w:val="Heading2"/>
      </w:pPr>
      <w:bookmarkStart w:id="16" w:name="_Toc211343177"/>
      <w:r w:rsidRPr="000B1F01">
        <w:t>User Interaction and Experience</w:t>
      </w:r>
      <w:bookmarkEnd w:id="16"/>
    </w:p>
    <w:p w14:paraId="5A6424F8" w14:textId="1B42E561" w:rsidR="000B1F01" w:rsidRPr="000B1F01" w:rsidRDefault="000B1F01" w:rsidP="000B1F01">
      <w:pPr>
        <w:pStyle w:val="Head3"/>
      </w:pPr>
      <w:bookmarkStart w:id="17" w:name="_Toc211343178"/>
      <w:r>
        <w:t>Scope</w:t>
      </w:r>
      <w:bookmarkEnd w:id="17"/>
    </w:p>
    <w:p w14:paraId="602047A3" w14:textId="499A7D6C" w:rsidR="0096228F" w:rsidRDefault="008B771D" w:rsidP="0096228F">
      <w:pPr>
        <w:rPr>
          <w:sz w:val="24"/>
          <w:szCs w:val="24"/>
        </w:rPr>
      </w:pPr>
      <w:proofErr w:type="spellStart"/>
      <w:r>
        <w:rPr>
          <w:sz w:val="24"/>
          <w:szCs w:val="24"/>
        </w:rPr>
        <w:t>ReMind</w:t>
      </w:r>
      <w:proofErr w:type="spellEnd"/>
      <w:r>
        <w:rPr>
          <w:sz w:val="24"/>
          <w:szCs w:val="24"/>
        </w:rPr>
        <w:t xml:space="preserve"> operates in a dual-model structure, designed to evolve from a public cognitive enhancement tool into a regulated and verified clinical-grade system over time. This model has been adapted as the public version is feasible within the next five years, by 2030, aligning with the United Nations expected date for reviewing the Sustainable development goals plan. The public version of </w:t>
      </w:r>
      <w:proofErr w:type="spellStart"/>
      <w:r>
        <w:rPr>
          <w:sz w:val="24"/>
          <w:szCs w:val="24"/>
        </w:rPr>
        <w:t>ReMind</w:t>
      </w:r>
      <w:proofErr w:type="spellEnd"/>
      <w:r>
        <w:rPr>
          <w:sz w:val="24"/>
          <w:szCs w:val="24"/>
        </w:rPr>
        <w:t xml:space="preserve"> will focus on accessible cognitive, emotional and memory support for everyday users, students, professionals and individuals seeking better mental resilience.</w:t>
      </w:r>
    </w:p>
    <w:p w14:paraId="46CA7093" w14:textId="1091CCBA" w:rsidR="008B771D" w:rsidRDefault="008B771D" w:rsidP="0096228F">
      <w:pPr>
        <w:rPr>
          <w:sz w:val="24"/>
          <w:szCs w:val="24"/>
        </w:rPr>
      </w:pPr>
      <w:r>
        <w:rPr>
          <w:sz w:val="24"/>
          <w:szCs w:val="24"/>
        </w:rPr>
        <w:t xml:space="preserve">The </w:t>
      </w:r>
      <w:r w:rsidR="000B1F01">
        <w:rPr>
          <w:sz w:val="24"/>
          <w:szCs w:val="24"/>
        </w:rPr>
        <w:t>longer-term</w:t>
      </w:r>
      <w:r>
        <w:rPr>
          <w:sz w:val="24"/>
          <w:szCs w:val="24"/>
        </w:rPr>
        <w:t xml:space="preserve"> vision of </w:t>
      </w:r>
      <w:proofErr w:type="spellStart"/>
      <w:r>
        <w:rPr>
          <w:sz w:val="24"/>
          <w:szCs w:val="24"/>
        </w:rPr>
        <w:t>ReMind</w:t>
      </w:r>
      <w:proofErr w:type="spellEnd"/>
      <w:r>
        <w:rPr>
          <w:sz w:val="24"/>
          <w:szCs w:val="24"/>
        </w:rPr>
        <w:t>, about 10 – 15 year</w:t>
      </w:r>
      <w:r w:rsidR="000B1F01">
        <w:rPr>
          <w:sz w:val="24"/>
          <w:szCs w:val="24"/>
        </w:rPr>
        <w:t>s</w:t>
      </w:r>
      <w:r>
        <w:rPr>
          <w:sz w:val="24"/>
          <w:szCs w:val="24"/>
        </w:rPr>
        <w:t xml:space="preserve">, however is to expand the current public usage into a more medically approved clinical ecosystem. This version will cater towards individuals with specific neurocognitive conditions such as </w:t>
      </w:r>
      <w:r w:rsidR="000B1F01">
        <w:rPr>
          <w:sz w:val="24"/>
          <w:szCs w:val="24"/>
        </w:rPr>
        <w:t xml:space="preserve">ADHD, mild cognitive impairment or generalized anxiety disorder, </w:t>
      </w:r>
      <w:r w:rsidR="000B1F01" w:rsidRPr="000B1F01">
        <w:rPr>
          <w:sz w:val="24"/>
          <w:szCs w:val="24"/>
        </w:rPr>
        <w:t>following regulatory approval from</w:t>
      </w:r>
      <w:r w:rsidR="000B1F01">
        <w:rPr>
          <w:sz w:val="24"/>
          <w:szCs w:val="24"/>
        </w:rPr>
        <w:t xml:space="preserve"> internationally recognized bodies like</w:t>
      </w:r>
      <w:r w:rsidR="000B1F01" w:rsidRPr="000B1F01">
        <w:rPr>
          <w:sz w:val="24"/>
          <w:szCs w:val="24"/>
        </w:rPr>
        <w:t xml:space="preserve"> the World Health Organization (WHO), U.S. Food and Drug Administration (FDA), and South African Health Products Regulatory Authority (SAHPRA).</w:t>
      </w:r>
    </w:p>
    <w:p w14:paraId="4467C334" w14:textId="70667654" w:rsidR="000B1F01" w:rsidRDefault="000B1F01" w:rsidP="0096228F">
      <w:pPr>
        <w:rPr>
          <w:sz w:val="24"/>
          <w:szCs w:val="24"/>
        </w:rPr>
      </w:pPr>
      <w:r>
        <w:rPr>
          <w:sz w:val="24"/>
          <w:szCs w:val="24"/>
        </w:rPr>
        <w:t xml:space="preserve">As evident, the clinically-graded digital therapeutic will require a large amount of time. Factors such rigorous testing, ethical vetting and longitudinal studies require special care, these processes are not </w:t>
      </w:r>
      <w:r w:rsidRPr="000B1F01">
        <w:rPr>
          <w:sz w:val="24"/>
          <w:szCs w:val="24"/>
        </w:rPr>
        <w:t>immediately achievable within the current research cycle.</w:t>
      </w:r>
      <w:r>
        <w:rPr>
          <w:sz w:val="24"/>
          <w:szCs w:val="24"/>
        </w:rPr>
        <w:t xml:space="preserve"> </w:t>
      </w:r>
      <w:r w:rsidRPr="000B1F01">
        <w:rPr>
          <w:sz w:val="24"/>
          <w:szCs w:val="24"/>
        </w:rPr>
        <w:t xml:space="preserve">Therefore, this section focuses on the user journey of the public </w:t>
      </w:r>
      <w:proofErr w:type="spellStart"/>
      <w:r w:rsidRPr="000B1F01">
        <w:rPr>
          <w:sz w:val="24"/>
          <w:szCs w:val="24"/>
        </w:rPr>
        <w:t>ReMind</w:t>
      </w:r>
      <w:proofErr w:type="spellEnd"/>
      <w:r w:rsidRPr="000B1F01">
        <w:rPr>
          <w:sz w:val="24"/>
          <w:szCs w:val="24"/>
        </w:rPr>
        <w:t xml:space="preserve"> system, which establishes the groundwork for clinical expansion.</w:t>
      </w:r>
    </w:p>
    <w:p w14:paraId="2D6B5E0F" w14:textId="10C67DA8" w:rsidR="000B1F01" w:rsidRDefault="000B1F01" w:rsidP="000B1F01">
      <w:pPr>
        <w:pStyle w:val="Head3"/>
      </w:pPr>
      <w:bookmarkStart w:id="18" w:name="_Toc211343179"/>
      <w:r>
        <w:t>The User Journey</w:t>
      </w:r>
      <w:bookmarkEnd w:id="18"/>
    </w:p>
    <w:p w14:paraId="5CB957B8" w14:textId="4A646896" w:rsidR="000B1F01" w:rsidRDefault="000B1F01" w:rsidP="000B1F01">
      <w:pPr>
        <w:rPr>
          <w:sz w:val="24"/>
          <w:szCs w:val="24"/>
        </w:rPr>
      </w:pPr>
      <w:r w:rsidRPr="000B1F01">
        <w:rPr>
          <w:sz w:val="24"/>
          <w:szCs w:val="24"/>
        </w:rPr>
        <w:t xml:space="preserve">The </w:t>
      </w:r>
      <w:proofErr w:type="spellStart"/>
      <w:r w:rsidRPr="000B1F01">
        <w:rPr>
          <w:sz w:val="24"/>
          <w:szCs w:val="24"/>
        </w:rPr>
        <w:t>ReMind</w:t>
      </w:r>
      <w:proofErr w:type="spellEnd"/>
      <w:r w:rsidRPr="000B1F01">
        <w:rPr>
          <w:sz w:val="24"/>
          <w:szCs w:val="24"/>
        </w:rPr>
        <w:t xml:space="preserve"> journey begins with a calibration session</w:t>
      </w:r>
      <w:r>
        <w:rPr>
          <w:sz w:val="24"/>
          <w:szCs w:val="24"/>
        </w:rPr>
        <w:t xml:space="preserve">, while using both the mobile application and the </w:t>
      </w:r>
      <w:r w:rsidR="00B63041" w:rsidRPr="00141A5B">
        <w:rPr>
          <w:sz w:val="24"/>
          <w:szCs w:val="24"/>
        </w:rPr>
        <w:t>electroencephalograp</w:t>
      </w:r>
      <w:r w:rsidR="00B63041">
        <w:rPr>
          <w:sz w:val="24"/>
          <w:szCs w:val="24"/>
        </w:rPr>
        <w:t xml:space="preserve">hic headset, they create a </w:t>
      </w:r>
      <w:r w:rsidR="00B63041" w:rsidRPr="00B63041">
        <w:rPr>
          <w:sz w:val="24"/>
          <w:szCs w:val="24"/>
        </w:rPr>
        <w:t>baseline cognitive and emotional profile.</w:t>
      </w:r>
      <w:r w:rsidR="00B63041">
        <w:rPr>
          <w:sz w:val="24"/>
          <w:szCs w:val="24"/>
        </w:rPr>
        <w:t xml:space="preserve"> Once configured, the system </w:t>
      </w:r>
      <w:r w:rsidR="00B63041" w:rsidRPr="00B63041">
        <w:rPr>
          <w:sz w:val="24"/>
          <w:szCs w:val="24"/>
        </w:rPr>
        <w:t>collects phenotypic data</w:t>
      </w:r>
      <w:r w:rsidR="00B63041">
        <w:rPr>
          <w:sz w:val="24"/>
          <w:szCs w:val="24"/>
        </w:rPr>
        <w:t xml:space="preserve"> passively through smartphone usage while also integrating neural feedback during active sessions, typically indoors or controlled environments. </w:t>
      </w:r>
    </w:p>
    <w:p w14:paraId="090D31D7" w14:textId="1CB88A28" w:rsidR="00B63041" w:rsidRDefault="00B63041" w:rsidP="000B1F01">
      <w:pPr>
        <w:rPr>
          <w:sz w:val="24"/>
          <w:szCs w:val="24"/>
        </w:rPr>
      </w:pPr>
      <w:r>
        <w:rPr>
          <w:sz w:val="24"/>
          <w:szCs w:val="24"/>
        </w:rPr>
        <w:t xml:space="preserve">This hybrid design allows </w:t>
      </w:r>
      <w:proofErr w:type="spellStart"/>
      <w:r>
        <w:rPr>
          <w:sz w:val="24"/>
          <w:szCs w:val="24"/>
        </w:rPr>
        <w:t>ReMind</w:t>
      </w:r>
      <w:proofErr w:type="spellEnd"/>
      <w:r>
        <w:rPr>
          <w:sz w:val="24"/>
          <w:szCs w:val="24"/>
        </w:rPr>
        <w:t xml:space="preserve"> to maintain </w:t>
      </w:r>
      <w:r w:rsidR="00A71766">
        <w:rPr>
          <w:sz w:val="24"/>
          <w:szCs w:val="24"/>
        </w:rPr>
        <w:t>its</w:t>
      </w:r>
      <w:r>
        <w:rPr>
          <w:sz w:val="24"/>
          <w:szCs w:val="24"/>
        </w:rPr>
        <w:t xml:space="preserve"> accuracy and practicality: the headset being used during focused activities, while the mobile app </w:t>
      </w:r>
      <w:r w:rsidRPr="00B63041">
        <w:rPr>
          <w:sz w:val="24"/>
          <w:szCs w:val="24"/>
        </w:rPr>
        <w:t>maintains adaptive learning and emotional tracking in everyday contexts.</w:t>
      </w:r>
    </w:p>
    <w:p w14:paraId="4351A222" w14:textId="4C6B09A4" w:rsidR="00B63041" w:rsidRPr="0097375F" w:rsidRDefault="00B63041" w:rsidP="00B63041">
      <w:pPr>
        <w:pStyle w:val="Head4"/>
      </w:pPr>
      <w:bookmarkStart w:id="19" w:name="_Hlk211273184"/>
      <w:r>
        <w:lastRenderedPageBreak/>
        <w:t>Cognitive Support and Learning Flow</w:t>
      </w:r>
    </w:p>
    <w:bookmarkEnd w:id="19"/>
    <w:p w14:paraId="36C6761E" w14:textId="77777777" w:rsidR="00895400" w:rsidRPr="00803D13" w:rsidRDefault="00B63041" w:rsidP="000B1F01">
      <w:pPr>
        <w:rPr>
          <w:sz w:val="24"/>
          <w:szCs w:val="24"/>
        </w:rPr>
      </w:pPr>
      <w:r w:rsidRPr="00803D13">
        <w:rPr>
          <w:sz w:val="24"/>
          <w:szCs w:val="24"/>
        </w:rPr>
        <w:t xml:space="preserve">During study or focus sessions with </w:t>
      </w:r>
      <w:proofErr w:type="spellStart"/>
      <w:r w:rsidRPr="00803D13">
        <w:rPr>
          <w:sz w:val="24"/>
          <w:szCs w:val="24"/>
        </w:rPr>
        <w:t>ReMind</w:t>
      </w:r>
      <w:proofErr w:type="spellEnd"/>
      <w:r w:rsidRPr="00803D13">
        <w:rPr>
          <w:sz w:val="24"/>
          <w:szCs w:val="24"/>
        </w:rPr>
        <w:t xml:space="preserve">, the headset monitors beta and theta brainwave activity, translating this into real-time insights on concentration and mental </w:t>
      </w:r>
      <w:r w:rsidR="00895400" w:rsidRPr="00803D13">
        <w:rPr>
          <w:sz w:val="24"/>
          <w:szCs w:val="24"/>
        </w:rPr>
        <w:t xml:space="preserve">load. When the system detects higher brain activity that is associated with difficulty in comprehension, or supressed activity during prolonged engagement, indicating lack of learning adsorption, </w:t>
      </w:r>
      <w:proofErr w:type="spellStart"/>
      <w:proofErr w:type="gramStart"/>
      <w:r w:rsidR="00895400" w:rsidRPr="00803D13">
        <w:rPr>
          <w:sz w:val="24"/>
          <w:szCs w:val="24"/>
        </w:rPr>
        <w:t>ReMind</w:t>
      </w:r>
      <w:proofErr w:type="spellEnd"/>
      <w:proofErr w:type="gramEnd"/>
      <w:r w:rsidR="00895400" w:rsidRPr="00803D13">
        <w:rPr>
          <w:sz w:val="24"/>
          <w:szCs w:val="24"/>
        </w:rPr>
        <w:t xml:space="preserve"> will automatically offer to simplify or rewrite digital notes.</w:t>
      </w:r>
    </w:p>
    <w:p w14:paraId="5AE0FF27" w14:textId="7A605401" w:rsidR="00B63041" w:rsidRPr="00803D13" w:rsidRDefault="00895400" w:rsidP="000B1F01">
      <w:pPr>
        <w:rPr>
          <w:sz w:val="24"/>
          <w:szCs w:val="24"/>
        </w:rPr>
      </w:pPr>
      <w:r w:rsidRPr="00803D13">
        <w:rPr>
          <w:sz w:val="24"/>
          <w:szCs w:val="24"/>
        </w:rPr>
        <w:t xml:space="preserve">For instance, </w:t>
      </w:r>
      <w:proofErr w:type="spellStart"/>
      <w:proofErr w:type="gramStart"/>
      <w:r w:rsidRPr="00803D13">
        <w:rPr>
          <w:sz w:val="24"/>
          <w:szCs w:val="24"/>
        </w:rPr>
        <w:t>ReMind</w:t>
      </w:r>
      <w:proofErr w:type="spellEnd"/>
      <w:proofErr w:type="gramEnd"/>
      <w:r w:rsidRPr="00803D13">
        <w:rPr>
          <w:sz w:val="24"/>
          <w:szCs w:val="24"/>
        </w:rPr>
        <w:t xml:space="preserve"> may reformat dense paragraph into clearer summaries based on the exact point of interaction while reading. This is tracked through the current viewport coordinates. Example prompts include: “</w:t>
      </w:r>
      <w:r w:rsidRPr="00803D13">
        <w:rPr>
          <w:i/>
          <w:iCs/>
          <w:sz w:val="24"/>
          <w:szCs w:val="24"/>
        </w:rPr>
        <w:t>It seems this concept caused high mental strain. Would you like a simplified version based on your past study sessions?</w:t>
      </w:r>
      <w:r w:rsidRPr="00803D13">
        <w:rPr>
          <w:sz w:val="24"/>
          <w:szCs w:val="24"/>
        </w:rPr>
        <w:t xml:space="preserve"> “</w:t>
      </w:r>
    </w:p>
    <w:p w14:paraId="7BDCC73B" w14:textId="3E35D5DB" w:rsidR="00895400" w:rsidRPr="00803D13" w:rsidRDefault="00895400" w:rsidP="000B1F01">
      <w:pPr>
        <w:rPr>
          <w:sz w:val="24"/>
          <w:szCs w:val="24"/>
        </w:rPr>
      </w:pPr>
      <w:r w:rsidRPr="00803D13">
        <w:rPr>
          <w:sz w:val="24"/>
          <w:szCs w:val="24"/>
        </w:rPr>
        <w:t xml:space="preserve">This adaptive learning process enables </w:t>
      </w:r>
      <w:proofErr w:type="spellStart"/>
      <w:r w:rsidRPr="00803D13">
        <w:rPr>
          <w:sz w:val="24"/>
          <w:szCs w:val="24"/>
        </w:rPr>
        <w:t>ReMind</w:t>
      </w:r>
      <w:proofErr w:type="spellEnd"/>
      <w:r w:rsidRPr="00803D13">
        <w:rPr>
          <w:sz w:val="24"/>
          <w:szCs w:val="24"/>
        </w:rPr>
        <w:t xml:space="preserve"> to serve as both a cognitive mirror and learning companion that understands the user better. Over time, the system’s AI model refines its rewriting precision, building a personal language and learning rhythm unique to each user.</w:t>
      </w:r>
    </w:p>
    <w:p w14:paraId="0A639BE3" w14:textId="424D2DD5" w:rsidR="00895400" w:rsidRDefault="00895400" w:rsidP="00895400">
      <w:pPr>
        <w:pStyle w:val="Head4"/>
      </w:pPr>
      <w:bookmarkStart w:id="20" w:name="_Hlk211274185"/>
      <w:r>
        <w:t>Emotional Regulation and Mood Mirror</w:t>
      </w:r>
    </w:p>
    <w:bookmarkEnd w:id="20"/>
    <w:p w14:paraId="25E42616" w14:textId="6EE0A086" w:rsidR="00895400" w:rsidRPr="00803D13" w:rsidRDefault="007E5931" w:rsidP="00895400">
      <w:pPr>
        <w:rPr>
          <w:sz w:val="24"/>
          <w:szCs w:val="24"/>
        </w:rPr>
      </w:pPr>
      <w:r w:rsidRPr="00803D13">
        <w:rPr>
          <w:sz w:val="24"/>
          <w:szCs w:val="24"/>
        </w:rPr>
        <w:t xml:space="preserve">Emotional states are a bit more difficult to improve. As explained in the literature review, specifically analysing the brain’s emotional states, emotional states are subjective in nature. This is why </w:t>
      </w:r>
      <w:proofErr w:type="spellStart"/>
      <w:r w:rsidRPr="00803D13">
        <w:rPr>
          <w:sz w:val="24"/>
          <w:szCs w:val="24"/>
        </w:rPr>
        <w:t>ReMind’s</w:t>
      </w:r>
      <w:proofErr w:type="spellEnd"/>
      <w:r w:rsidRPr="00803D13">
        <w:rPr>
          <w:sz w:val="24"/>
          <w:szCs w:val="24"/>
        </w:rPr>
        <w:t xml:space="preserve"> personalized approach is required. Through the Mood Mirror, a built-in interface on the mobile app that recognizes and manages emotional states, </w:t>
      </w:r>
      <w:proofErr w:type="spellStart"/>
      <w:proofErr w:type="gramStart"/>
      <w:r w:rsidRPr="00803D13">
        <w:rPr>
          <w:sz w:val="24"/>
          <w:szCs w:val="24"/>
        </w:rPr>
        <w:t>ReMind</w:t>
      </w:r>
      <w:proofErr w:type="spellEnd"/>
      <w:proofErr w:type="gramEnd"/>
      <w:r w:rsidRPr="00803D13">
        <w:rPr>
          <w:sz w:val="24"/>
          <w:szCs w:val="24"/>
        </w:rPr>
        <w:t xml:space="preserve"> equips the user to understand their behavioural patterns more deeply. This is not just simply analytics on the current mood, rather a personalized understanding and guided experience towards better well-being.</w:t>
      </w:r>
    </w:p>
    <w:p w14:paraId="3A7B27B2" w14:textId="36B0B84E" w:rsidR="007E5931" w:rsidRPr="00803D13" w:rsidRDefault="007E5931" w:rsidP="00895400">
      <w:pPr>
        <w:rPr>
          <w:sz w:val="24"/>
          <w:szCs w:val="24"/>
        </w:rPr>
      </w:pPr>
      <w:r w:rsidRPr="00803D13">
        <w:rPr>
          <w:sz w:val="24"/>
          <w:szCs w:val="24"/>
        </w:rPr>
        <w:t>When negative affective spikes are detected, the app delivers gentle, context-aware suggestions: “</w:t>
      </w:r>
      <w:r w:rsidRPr="00803D13">
        <w:rPr>
          <w:i/>
          <w:iCs/>
          <w:sz w:val="24"/>
          <w:szCs w:val="24"/>
        </w:rPr>
        <w:t>You’ve been showing signs of tension for the past 20 minutes while using this app. Would you like to try a guided breathing or reflection exercise?”</w:t>
      </w:r>
    </w:p>
    <w:p w14:paraId="349B639A" w14:textId="75288662" w:rsidR="007E5931" w:rsidRPr="00803D13" w:rsidRDefault="007E5931" w:rsidP="00895400">
      <w:pPr>
        <w:rPr>
          <w:sz w:val="24"/>
          <w:szCs w:val="24"/>
        </w:rPr>
      </w:pPr>
      <w:r w:rsidRPr="00803D13">
        <w:rPr>
          <w:sz w:val="24"/>
          <w:szCs w:val="24"/>
        </w:rPr>
        <w:t xml:space="preserve">These insights are not only informatic data, rather a common ground for the user to </w:t>
      </w:r>
      <w:r w:rsidR="00D35C1B" w:rsidRPr="00803D13">
        <w:rPr>
          <w:sz w:val="24"/>
          <w:szCs w:val="24"/>
        </w:rPr>
        <w:t xml:space="preserve">engage in direct conversation with the </w:t>
      </w:r>
      <w:proofErr w:type="spellStart"/>
      <w:r w:rsidR="00D35C1B" w:rsidRPr="00803D13">
        <w:rPr>
          <w:sz w:val="24"/>
          <w:szCs w:val="24"/>
        </w:rPr>
        <w:t>ReMind</w:t>
      </w:r>
      <w:proofErr w:type="spellEnd"/>
      <w:r w:rsidR="00D35C1B" w:rsidRPr="00803D13">
        <w:rPr>
          <w:sz w:val="24"/>
          <w:szCs w:val="24"/>
        </w:rPr>
        <w:t xml:space="preserve"> AI, discussing emotional patterns and receiving guided interventions for negative emotions such as stress, anxiety, anger, depression.</w:t>
      </w:r>
    </w:p>
    <w:p w14:paraId="78B41CB4" w14:textId="77777777" w:rsidR="00D35C1B" w:rsidRDefault="00D35C1B" w:rsidP="00D35C1B">
      <w:pPr>
        <w:pStyle w:val="Head4"/>
      </w:pPr>
      <w:r>
        <w:rPr>
          <w:rStyle w:val="Strong"/>
          <w:b w:val="0"/>
          <w:bCs w:val="0"/>
        </w:rPr>
        <w:t>Memory Reinforcement and Retention</w:t>
      </w:r>
    </w:p>
    <w:p w14:paraId="19D56256" w14:textId="063267B8" w:rsidR="00D35C1B" w:rsidRDefault="00803D13" w:rsidP="00D35C1B">
      <w:pPr>
        <w:rPr>
          <w:sz w:val="24"/>
          <w:szCs w:val="24"/>
        </w:rPr>
      </w:pPr>
      <w:r>
        <w:rPr>
          <w:sz w:val="24"/>
          <w:szCs w:val="24"/>
        </w:rPr>
        <w:t xml:space="preserve">Memory reinforcement in the </w:t>
      </w:r>
      <w:proofErr w:type="spellStart"/>
      <w:r>
        <w:rPr>
          <w:sz w:val="24"/>
          <w:szCs w:val="24"/>
        </w:rPr>
        <w:t>ReMind</w:t>
      </w:r>
      <w:proofErr w:type="spellEnd"/>
      <w:r>
        <w:rPr>
          <w:sz w:val="24"/>
          <w:szCs w:val="24"/>
        </w:rPr>
        <w:t xml:space="preserve"> systems works through neuroadaptive reinforcement cycles. The model identifies periods of optimal brain receptivity based on a high alpha-beta balance and introduces spaced recall prompts and </w:t>
      </w:r>
      <w:r w:rsidRPr="00803D13">
        <w:rPr>
          <w:sz w:val="24"/>
          <w:szCs w:val="24"/>
        </w:rPr>
        <w:t>short-term memory challenges during those windows.</w:t>
      </w:r>
    </w:p>
    <w:p w14:paraId="56C1BD62" w14:textId="40B1DAD2" w:rsidR="00803D13" w:rsidRDefault="00803D13" w:rsidP="00D35C1B">
      <w:pPr>
        <w:rPr>
          <w:sz w:val="24"/>
          <w:szCs w:val="24"/>
        </w:rPr>
      </w:pPr>
      <w:r>
        <w:rPr>
          <w:sz w:val="24"/>
          <w:szCs w:val="24"/>
        </w:rPr>
        <w:t>An arbitrary example of this in action</w:t>
      </w:r>
      <w:r w:rsidR="005321EF">
        <w:rPr>
          <w:sz w:val="24"/>
          <w:szCs w:val="24"/>
        </w:rPr>
        <w:t xml:space="preserve"> after a focus session</w:t>
      </w:r>
      <w:r>
        <w:rPr>
          <w:sz w:val="24"/>
          <w:szCs w:val="24"/>
        </w:rPr>
        <w:t>:</w:t>
      </w:r>
    </w:p>
    <w:p w14:paraId="7EE1AD66" w14:textId="62C6669A" w:rsidR="00803D13" w:rsidRPr="005321EF" w:rsidRDefault="005321EF" w:rsidP="00D35C1B">
      <w:pPr>
        <w:rPr>
          <w:i/>
          <w:iCs/>
          <w:sz w:val="24"/>
          <w:szCs w:val="24"/>
        </w:rPr>
      </w:pPr>
      <w:r w:rsidRPr="005321EF">
        <w:rPr>
          <w:i/>
          <w:iCs/>
          <w:sz w:val="24"/>
          <w:szCs w:val="24"/>
        </w:rPr>
        <w:t>“Your neural activity suggests high consolidation potential, ready for a 60-second recall test?”</w:t>
      </w:r>
    </w:p>
    <w:p w14:paraId="07DA7101" w14:textId="0AED0BE6" w:rsidR="000B1F01" w:rsidRDefault="005321EF" w:rsidP="0096228F">
      <w:pPr>
        <w:rPr>
          <w:sz w:val="24"/>
          <w:szCs w:val="24"/>
        </w:rPr>
      </w:pPr>
      <w:r>
        <w:rPr>
          <w:sz w:val="24"/>
          <w:szCs w:val="24"/>
        </w:rPr>
        <w:t xml:space="preserve">As the user engages with </w:t>
      </w:r>
      <w:proofErr w:type="spellStart"/>
      <w:r>
        <w:rPr>
          <w:sz w:val="24"/>
          <w:szCs w:val="24"/>
        </w:rPr>
        <w:t>ReMind</w:t>
      </w:r>
      <w:proofErr w:type="spellEnd"/>
      <w:r>
        <w:rPr>
          <w:sz w:val="24"/>
          <w:szCs w:val="24"/>
        </w:rPr>
        <w:t xml:space="preserve">, the system model tracks which information is most frequently forgotten or easily recalled, refining its adaptive learning architecture. Enhancing this, gamified memory tasks are introduced to subtly stimulate the hippocampal </w:t>
      </w:r>
      <w:r>
        <w:rPr>
          <w:sz w:val="24"/>
          <w:szCs w:val="24"/>
        </w:rPr>
        <w:lastRenderedPageBreak/>
        <w:t xml:space="preserve">engagement, transferring traditional memorization into measurable progress. While this approach is not designed for clinical memory rehabilitation, </w:t>
      </w:r>
      <w:r w:rsidRPr="005321EF">
        <w:rPr>
          <w:sz w:val="24"/>
          <w:szCs w:val="24"/>
        </w:rPr>
        <w:t>this mode enhances everyday retention and strengthens cognitive flexibility.</w:t>
      </w:r>
    </w:p>
    <w:p w14:paraId="27EEE7B0" w14:textId="77777777" w:rsidR="006B3561" w:rsidRPr="0096228F" w:rsidRDefault="006B3561" w:rsidP="0096228F">
      <w:pPr>
        <w:rPr>
          <w:sz w:val="24"/>
          <w:szCs w:val="24"/>
        </w:rPr>
      </w:pPr>
    </w:p>
    <w:p w14:paraId="0C64AE53" w14:textId="290E8BAD" w:rsidR="0096228F" w:rsidRDefault="00FD5A92" w:rsidP="0096228F">
      <w:pPr>
        <w:pStyle w:val="Head3"/>
      </w:pPr>
      <w:bookmarkStart w:id="21" w:name="_Toc211343180"/>
      <w:r>
        <w:t>South African Context</w:t>
      </w:r>
      <w:bookmarkEnd w:id="21"/>
    </w:p>
    <w:p w14:paraId="7D76EC37" w14:textId="046636EB" w:rsidR="006E4C9D" w:rsidRPr="00CD7F5C" w:rsidRDefault="00F23E6C" w:rsidP="006E4C9D">
      <w:pPr>
        <w:rPr>
          <w:sz w:val="24"/>
          <w:szCs w:val="24"/>
        </w:rPr>
      </w:pPr>
      <w:r w:rsidRPr="00CD7F5C">
        <w:rPr>
          <w:sz w:val="24"/>
          <w:szCs w:val="24"/>
        </w:rPr>
        <w:t xml:space="preserve">The design of </w:t>
      </w:r>
      <w:proofErr w:type="spellStart"/>
      <w:r w:rsidRPr="00CD7F5C">
        <w:rPr>
          <w:sz w:val="24"/>
          <w:szCs w:val="24"/>
        </w:rPr>
        <w:t>ReMind’s</w:t>
      </w:r>
      <w:proofErr w:type="spellEnd"/>
      <w:r w:rsidRPr="00CD7F5C">
        <w:rPr>
          <w:sz w:val="24"/>
          <w:szCs w:val="24"/>
        </w:rPr>
        <w:t xml:space="preserve"> user experience not only defines its therapeutic and cognitive impact but also informs its long-term sustainability strategy, business model, and potential market positioning.</w:t>
      </w:r>
      <w:r w:rsidR="00C2485E" w:rsidRPr="00CD7F5C">
        <w:rPr>
          <w:sz w:val="24"/>
          <w:szCs w:val="24"/>
        </w:rPr>
        <w:t xml:space="preserve"> In turn </w:t>
      </w:r>
      <w:proofErr w:type="spellStart"/>
      <w:r w:rsidR="00C2485E" w:rsidRPr="00CD7F5C">
        <w:rPr>
          <w:sz w:val="24"/>
          <w:szCs w:val="24"/>
        </w:rPr>
        <w:t>ReMind</w:t>
      </w:r>
      <w:proofErr w:type="spellEnd"/>
      <w:r w:rsidR="00C2485E" w:rsidRPr="00CD7F5C">
        <w:rPr>
          <w:sz w:val="24"/>
          <w:szCs w:val="24"/>
        </w:rPr>
        <w:t xml:space="preserve"> is now situated as a product under analysis in the South African context. Rather that implementing a subscription-based model, </w:t>
      </w:r>
      <w:proofErr w:type="spellStart"/>
      <w:proofErr w:type="gramStart"/>
      <w:r w:rsidR="00C2485E" w:rsidRPr="00CD7F5C">
        <w:rPr>
          <w:sz w:val="24"/>
          <w:szCs w:val="24"/>
        </w:rPr>
        <w:t>ReMind</w:t>
      </w:r>
      <w:proofErr w:type="spellEnd"/>
      <w:proofErr w:type="gramEnd"/>
      <w:r w:rsidR="00C2485E" w:rsidRPr="00CD7F5C">
        <w:rPr>
          <w:sz w:val="24"/>
          <w:szCs w:val="24"/>
        </w:rPr>
        <w:t xml:space="preserve"> adopts a once-off purchase structure, allowing users to buy a complete “starter” kit that encompasses the </w:t>
      </w:r>
      <w:proofErr w:type="spellStart"/>
      <w:r w:rsidR="00C2485E" w:rsidRPr="00CD7F5C">
        <w:rPr>
          <w:sz w:val="24"/>
          <w:szCs w:val="24"/>
        </w:rPr>
        <w:t>ReMind</w:t>
      </w:r>
      <w:proofErr w:type="spellEnd"/>
      <w:r w:rsidR="00C2485E" w:rsidRPr="00CD7F5C">
        <w:rPr>
          <w:sz w:val="24"/>
          <w:szCs w:val="24"/>
        </w:rPr>
        <w:t xml:space="preserve"> EEG </w:t>
      </w:r>
      <w:proofErr w:type="spellStart"/>
      <w:r w:rsidR="00C2485E" w:rsidRPr="00CD7F5C">
        <w:rPr>
          <w:sz w:val="24"/>
          <w:szCs w:val="24"/>
        </w:rPr>
        <w:t>headest</w:t>
      </w:r>
      <w:proofErr w:type="spellEnd"/>
      <w:r w:rsidR="00C2485E" w:rsidRPr="00CD7F5C">
        <w:rPr>
          <w:sz w:val="24"/>
          <w:szCs w:val="24"/>
        </w:rPr>
        <w:t xml:space="preserve"> and the digital code for the mobile application. This package is an estimated R9 000 to R10 000, a price derived from the market value of a basic EEG headset, approximately R5 000 for a basic version and a selling price for both the mobile application and services as an experience. This current structure allows users to have access to their </w:t>
      </w:r>
      <w:proofErr w:type="spellStart"/>
      <w:r w:rsidR="00C2485E" w:rsidRPr="00CD7F5C">
        <w:rPr>
          <w:sz w:val="24"/>
          <w:szCs w:val="24"/>
        </w:rPr>
        <w:t>ReMind</w:t>
      </w:r>
      <w:proofErr w:type="spellEnd"/>
      <w:r w:rsidR="00C2485E" w:rsidRPr="00CD7F5C">
        <w:rPr>
          <w:sz w:val="24"/>
          <w:szCs w:val="24"/>
        </w:rPr>
        <w:t xml:space="preserve"> unit overtime without recurring costs, </w:t>
      </w:r>
      <w:proofErr w:type="spellStart"/>
      <w:r w:rsidR="00C2485E" w:rsidRPr="00CD7F5C">
        <w:rPr>
          <w:sz w:val="24"/>
          <w:szCs w:val="24"/>
        </w:rPr>
        <w:t>ensuiring</w:t>
      </w:r>
      <w:proofErr w:type="spellEnd"/>
      <w:r w:rsidR="00C2485E" w:rsidRPr="00CD7F5C">
        <w:rPr>
          <w:sz w:val="24"/>
          <w:szCs w:val="24"/>
        </w:rPr>
        <w:t xml:space="preserve"> that even offline or low-income users can benefit once the system is acquired.</w:t>
      </w:r>
    </w:p>
    <w:p w14:paraId="2AE53343" w14:textId="77777777" w:rsidR="00852899" w:rsidRPr="00CD7F5C" w:rsidRDefault="00C2485E" w:rsidP="006E4C9D">
      <w:pPr>
        <w:rPr>
          <w:sz w:val="24"/>
          <w:szCs w:val="24"/>
        </w:rPr>
      </w:pPr>
      <w:r w:rsidRPr="00CD7F5C">
        <w:rPr>
          <w:sz w:val="24"/>
          <w:szCs w:val="24"/>
        </w:rPr>
        <w:t xml:space="preserve">According to </w:t>
      </w:r>
      <w:proofErr w:type="spellStart"/>
      <w:r w:rsidRPr="00CD7F5C">
        <w:rPr>
          <w:sz w:val="24"/>
          <w:szCs w:val="24"/>
        </w:rPr>
        <w:t>ICASA’s</w:t>
      </w:r>
      <w:proofErr w:type="spellEnd"/>
      <w:r w:rsidRPr="00CD7F5C">
        <w:rPr>
          <w:sz w:val="24"/>
          <w:szCs w:val="24"/>
        </w:rPr>
        <w:t xml:space="preserve"> 2024 Communications Report, an estimate of 78% of South Africans are active internet users, with over 90</w:t>
      </w:r>
      <w:r w:rsidR="00852899" w:rsidRPr="00CD7F5C">
        <w:rPr>
          <w:sz w:val="24"/>
          <w:szCs w:val="24"/>
        </w:rPr>
        <w:t>% of households owning at least one smartphone (</w:t>
      </w:r>
      <w:proofErr w:type="spellStart"/>
      <w:r w:rsidR="00852899" w:rsidRPr="00CD7F5C">
        <w:rPr>
          <w:sz w:val="24"/>
          <w:szCs w:val="24"/>
        </w:rPr>
        <w:t>ICASA</w:t>
      </w:r>
      <w:proofErr w:type="spellEnd"/>
      <w:r w:rsidR="00852899" w:rsidRPr="00CD7F5C">
        <w:rPr>
          <w:sz w:val="24"/>
          <w:szCs w:val="24"/>
        </w:rPr>
        <w:t xml:space="preserve">, 2024). This strong digital base supports </w:t>
      </w:r>
      <w:proofErr w:type="spellStart"/>
      <w:r w:rsidR="00852899" w:rsidRPr="00CD7F5C">
        <w:rPr>
          <w:sz w:val="24"/>
          <w:szCs w:val="24"/>
        </w:rPr>
        <w:t>ReMind’s</w:t>
      </w:r>
      <w:proofErr w:type="spellEnd"/>
      <w:r w:rsidR="00852899" w:rsidRPr="00CD7F5C">
        <w:rPr>
          <w:sz w:val="24"/>
          <w:szCs w:val="24"/>
        </w:rPr>
        <w:t xml:space="preserve"> hybrid design, which will function offline through the mobile app and EEG for local data processing and syncs automatically. </w:t>
      </w:r>
      <w:proofErr w:type="spellStart"/>
      <w:r w:rsidR="00852899" w:rsidRPr="00CD7F5C">
        <w:rPr>
          <w:sz w:val="24"/>
          <w:szCs w:val="24"/>
        </w:rPr>
        <w:t>ReMind</w:t>
      </w:r>
      <w:proofErr w:type="spellEnd"/>
      <w:r w:rsidR="00852899" w:rsidRPr="00CD7F5C">
        <w:rPr>
          <w:sz w:val="24"/>
          <w:szCs w:val="24"/>
        </w:rPr>
        <w:t xml:space="preserve"> aims to address the digital divide affecting rural or under-resourced areas through partnerships with local municipalities, community learning centres and technical colleges to subsidize hardware costs through shared learning hubs.</w:t>
      </w:r>
    </w:p>
    <w:p w14:paraId="60557FEE" w14:textId="71EF7DB5" w:rsidR="00C2485E" w:rsidRPr="00CD7F5C" w:rsidRDefault="00852899" w:rsidP="006E4C9D">
      <w:pPr>
        <w:rPr>
          <w:sz w:val="24"/>
          <w:szCs w:val="24"/>
        </w:rPr>
      </w:pPr>
      <w:r w:rsidRPr="00CD7F5C">
        <w:rPr>
          <w:sz w:val="24"/>
          <w:szCs w:val="24"/>
        </w:rPr>
        <w:t xml:space="preserve">From a business viewpoint, the foundational rollout would focus on pilot deployments within universities and schools, supported by strategic partners such as the Department of Basic Education, the Department of Science and Innovation, and innovation hubs like Stellenbosch </w:t>
      </w:r>
      <w:proofErr w:type="spellStart"/>
      <w:r w:rsidRPr="00CD7F5C">
        <w:rPr>
          <w:sz w:val="24"/>
          <w:szCs w:val="24"/>
        </w:rPr>
        <w:t>LaunchLab</w:t>
      </w:r>
      <w:proofErr w:type="spellEnd"/>
      <w:r w:rsidRPr="00CD7F5C">
        <w:rPr>
          <w:sz w:val="24"/>
          <w:szCs w:val="24"/>
        </w:rPr>
        <w:t xml:space="preserve">, The Innovation Hub, and Workshop17. In addition to these </w:t>
      </w:r>
      <w:r w:rsidR="009A0F09" w:rsidRPr="00CD7F5C">
        <w:rPr>
          <w:sz w:val="24"/>
          <w:szCs w:val="24"/>
        </w:rPr>
        <w:t>ambitions,</w:t>
      </w:r>
      <w:r w:rsidR="00B60004" w:rsidRPr="00CD7F5C">
        <w:rPr>
          <w:sz w:val="24"/>
          <w:szCs w:val="24"/>
        </w:rPr>
        <w:t xml:space="preserve"> </w:t>
      </w:r>
      <w:proofErr w:type="spellStart"/>
      <w:proofErr w:type="gramStart"/>
      <w:r w:rsidR="00B60004" w:rsidRPr="00CD7F5C">
        <w:rPr>
          <w:sz w:val="24"/>
          <w:szCs w:val="24"/>
        </w:rPr>
        <w:t>ReMind</w:t>
      </w:r>
      <w:proofErr w:type="spellEnd"/>
      <w:proofErr w:type="gramEnd"/>
      <w:r w:rsidR="00B60004" w:rsidRPr="00CD7F5C">
        <w:rPr>
          <w:sz w:val="24"/>
          <w:szCs w:val="24"/>
        </w:rPr>
        <w:t xml:space="preserve"> will seek out support from private investors focused on impact-driven technology such as </w:t>
      </w:r>
      <w:r w:rsidR="009A0F09" w:rsidRPr="00CD7F5C">
        <w:rPr>
          <w:sz w:val="24"/>
          <w:szCs w:val="24"/>
        </w:rPr>
        <w:t xml:space="preserve">Naspers Foundry, Sibanye Stillwater </w:t>
      </w:r>
      <w:proofErr w:type="spellStart"/>
      <w:r w:rsidR="009A0F09" w:rsidRPr="00CD7F5C">
        <w:rPr>
          <w:sz w:val="24"/>
          <w:szCs w:val="24"/>
        </w:rPr>
        <w:t>iHub</w:t>
      </w:r>
      <w:proofErr w:type="spellEnd"/>
      <w:r w:rsidR="009A0F09" w:rsidRPr="00CD7F5C">
        <w:rPr>
          <w:sz w:val="24"/>
          <w:szCs w:val="24"/>
        </w:rPr>
        <w:t xml:space="preserve">, or Telkom </w:t>
      </w:r>
      <w:proofErr w:type="spellStart"/>
      <w:r w:rsidR="009A0F09" w:rsidRPr="00CD7F5C">
        <w:rPr>
          <w:sz w:val="24"/>
          <w:szCs w:val="24"/>
        </w:rPr>
        <w:t>FutureMakers</w:t>
      </w:r>
      <w:proofErr w:type="spellEnd"/>
      <w:r w:rsidR="009A0F09" w:rsidRPr="00CD7F5C">
        <w:rPr>
          <w:sz w:val="24"/>
          <w:szCs w:val="24"/>
        </w:rPr>
        <w:t>. In return, these partnerships will strengthen the project’s scalability and credibility while promoting job creation in the local neurotech manufacturing ecosystem.</w:t>
      </w:r>
    </w:p>
    <w:p w14:paraId="605220DF" w14:textId="19570D95" w:rsidR="009A0F09" w:rsidRPr="00CD7F5C" w:rsidRDefault="009A0F09" w:rsidP="009A0F09">
      <w:pPr>
        <w:rPr>
          <w:sz w:val="24"/>
          <w:szCs w:val="24"/>
        </w:rPr>
      </w:pPr>
      <w:r w:rsidRPr="00CD7F5C">
        <w:rPr>
          <w:sz w:val="24"/>
          <w:szCs w:val="24"/>
        </w:rPr>
        <w:t>The five-year plan is structured as follows:</w:t>
      </w:r>
    </w:p>
    <w:p w14:paraId="7F961E2B" w14:textId="08B6E65F" w:rsidR="009A0F09" w:rsidRPr="00CD7F5C" w:rsidRDefault="009A0F09" w:rsidP="009A0F09">
      <w:pPr>
        <w:rPr>
          <w:sz w:val="24"/>
          <w:szCs w:val="24"/>
        </w:rPr>
      </w:pPr>
      <w:r w:rsidRPr="00CD7F5C">
        <w:rPr>
          <w:sz w:val="24"/>
          <w:szCs w:val="24"/>
        </w:rPr>
        <w:t>Years 1</w:t>
      </w:r>
      <w:r w:rsidR="00A33A8B" w:rsidRPr="00CD7F5C">
        <w:rPr>
          <w:sz w:val="24"/>
          <w:szCs w:val="24"/>
        </w:rPr>
        <w:t xml:space="preserve"> - </w:t>
      </w:r>
      <w:r w:rsidRPr="00CD7F5C">
        <w:rPr>
          <w:sz w:val="24"/>
          <w:szCs w:val="24"/>
        </w:rPr>
        <w:t>2: Prototype development and small-scale trials in universities.</w:t>
      </w:r>
    </w:p>
    <w:p w14:paraId="3653D36B" w14:textId="692A5DA2" w:rsidR="009A0F09" w:rsidRPr="00CD7F5C" w:rsidRDefault="009A0F09" w:rsidP="009A0F09">
      <w:pPr>
        <w:rPr>
          <w:sz w:val="24"/>
          <w:szCs w:val="24"/>
        </w:rPr>
      </w:pPr>
      <w:r w:rsidRPr="00CD7F5C">
        <w:rPr>
          <w:sz w:val="24"/>
          <w:szCs w:val="24"/>
        </w:rPr>
        <w:t>Year 3: National rollout through partner institutions.</w:t>
      </w:r>
    </w:p>
    <w:p w14:paraId="0BB6848A" w14:textId="558296F2" w:rsidR="009A0F09" w:rsidRPr="00CD7F5C" w:rsidRDefault="009A0F09" w:rsidP="009A0F09">
      <w:pPr>
        <w:rPr>
          <w:sz w:val="24"/>
          <w:szCs w:val="24"/>
        </w:rPr>
      </w:pPr>
      <w:r w:rsidRPr="00CD7F5C">
        <w:rPr>
          <w:sz w:val="24"/>
          <w:szCs w:val="24"/>
        </w:rPr>
        <w:t>Years 4</w:t>
      </w:r>
      <w:r w:rsidR="00CD7F5C" w:rsidRPr="00CD7F5C">
        <w:rPr>
          <w:sz w:val="24"/>
          <w:szCs w:val="24"/>
        </w:rPr>
        <w:t xml:space="preserve"> - </w:t>
      </w:r>
      <w:r w:rsidRPr="00CD7F5C">
        <w:rPr>
          <w:sz w:val="24"/>
          <w:szCs w:val="24"/>
        </w:rPr>
        <w:t xml:space="preserve">5: Public distribution and preparation for clinical model trials, which will require certification from </w:t>
      </w:r>
      <w:proofErr w:type="spellStart"/>
      <w:r w:rsidRPr="00CD7F5C">
        <w:rPr>
          <w:sz w:val="24"/>
          <w:szCs w:val="24"/>
        </w:rPr>
        <w:t>SAHPRA</w:t>
      </w:r>
      <w:proofErr w:type="spellEnd"/>
      <w:r w:rsidRPr="00CD7F5C">
        <w:rPr>
          <w:sz w:val="24"/>
          <w:szCs w:val="24"/>
        </w:rPr>
        <w:t xml:space="preserve"> and later international regulators such as the FDA or EMA.</w:t>
      </w:r>
    </w:p>
    <w:p w14:paraId="0B68D77A" w14:textId="501F252E" w:rsidR="009A0F09" w:rsidRPr="00CD7F5C" w:rsidRDefault="009A0F09" w:rsidP="009A0F09">
      <w:pPr>
        <w:rPr>
          <w:sz w:val="24"/>
          <w:szCs w:val="24"/>
        </w:rPr>
      </w:pPr>
    </w:p>
    <w:p w14:paraId="55E248F3" w14:textId="64038617" w:rsidR="009A0F09" w:rsidRPr="00CD7F5C" w:rsidRDefault="009A0F09" w:rsidP="009A0F09">
      <w:pPr>
        <w:rPr>
          <w:sz w:val="24"/>
          <w:szCs w:val="24"/>
        </w:rPr>
      </w:pPr>
    </w:p>
    <w:p w14:paraId="26D82B69" w14:textId="64C70D4C" w:rsidR="00E25CF8" w:rsidRPr="00CD7F5C" w:rsidRDefault="00CD7F5C" w:rsidP="00C86720">
      <w:pPr>
        <w:rPr>
          <w:sz w:val="24"/>
          <w:szCs w:val="24"/>
        </w:rPr>
      </w:pPr>
      <w:r w:rsidRPr="00CD7F5C">
        <w:rPr>
          <w:sz w:val="24"/>
          <w:szCs w:val="24"/>
        </w:rPr>
        <w:lastRenderedPageBreak/>
        <w:t xml:space="preserve">Ultimately, </w:t>
      </w:r>
      <w:proofErr w:type="spellStart"/>
      <w:proofErr w:type="gramStart"/>
      <w:r w:rsidRPr="00CD7F5C">
        <w:rPr>
          <w:sz w:val="24"/>
          <w:szCs w:val="24"/>
        </w:rPr>
        <w:t>ReMind</w:t>
      </w:r>
      <w:proofErr w:type="spellEnd"/>
      <w:proofErr w:type="gramEnd"/>
      <w:r w:rsidRPr="00CD7F5C">
        <w:rPr>
          <w:sz w:val="24"/>
          <w:szCs w:val="24"/>
        </w:rPr>
        <w:t xml:space="preserve"> is not only a product, it’s an experience. An ecosystem built to strengthen South Africa’s cognitive and educational infrastructure, aligning directly with the UN’s SDG 3 and SDG 4 targets for 2030.</w:t>
      </w:r>
    </w:p>
    <w:p w14:paraId="4E06259F" w14:textId="6553BCFC" w:rsidR="00C86720" w:rsidRDefault="00C86720" w:rsidP="00C86720">
      <w:pPr>
        <w:pStyle w:val="Heading1"/>
      </w:pPr>
      <w:bookmarkStart w:id="22" w:name="_Toc211343181"/>
      <w:r>
        <w:t>Analysis</w:t>
      </w:r>
      <w:bookmarkEnd w:id="22"/>
    </w:p>
    <w:p w14:paraId="24FE0523" w14:textId="43560030" w:rsidR="00624BDD" w:rsidRDefault="00624BDD" w:rsidP="00624BDD">
      <w:pPr>
        <w:pStyle w:val="Heading2"/>
      </w:pPr>
      <w:bookmarkStart w:id="23" w:name="_Toc211343182"/>
      <w:r>
        <w:t>Limitations</w:t>
      </w:r>
      <w:bookmarkEnd w:id="23"/>
    </w:p>
    <w:p w14:paraId="73F88C89" w14:textId="3F455A8E" w:rsidR="00B07F2E" w:rsidRPr="00B07F2E" w:rsidRDefault="00B07F2E" w:rsidP="00B07F2E">
      <w:pPr>
        <w:rPr>
          <w:sz w:val="24"/>
          <w:szCs w:val="24"/>
        </w:rPr>
      </w:pPr>
      <w:r w:rsidRPr="00B07F2E">
        <w:rPr>
          <w:sz w:val="24"/>
          <w:szCs w:val="24"/>
        </w:rPr>
        <w:t xml:space="preserve">While </w:t>
      </w:r>
      <w:proofErr w:type="spellStart"/>
      <w:r w:rsidRPr="00B07F2E">
        <w:rPr>
          <w:sz w:val="24"/>
          <w:szCs w:val="24"/>
        </w:rPr>
        <w:t>ReMind</w:t>
      </w:r>
      <w:proofErr w:type="spellEnd"/>
      <w:r w:rsidRPr="00B07F2E">
        <w:rPr>
          <w:sz w:val="24"/>
          <w:szCs w:val="24"/>
        </w:rPr>
        <w:t xml:space="preserve"> presents a promising step toward integrating neurotechnology with everyday mental health tools, several limitations must be acknowledged.</w:t>
      </w:r>
    </w:p>
    <w:p w14:paraId="70202DE5" w14:textId="6CA06958" w:rsidR="00B07F2E" w:rsidRPr="00B07F2E" w:rsidRDefault="00B07F2E" w:rsidP="00B07F2E">
      <w:pPr>
        <w:rPr>
          <w:sz w:val="24"/>
          <w:szCs w:val="24"/>
        </w:rPr>
      </w:pPr>
      <w:r w:rsidRPr="00B07F2E">
        <w:rPr>
          <w:sz w:val="24"/>
          <w:szCs w:val="24"/>
        </w:rPr>
        <w:t xml:space="preserve">From a technical standpoint, the reliability of EEG readings remains a challenge outside controlled environments. Factors such as hair density, user movement, and environmental noise can affect signal clarity. Similarly, digital phenotyping data may not always accurately reflect true emotional or cognitive states, as device interactions are often context-dependent. To mitigate these, </w:t>
      </w:r>
      <w:proofErr w:type="spellStart"/>
      <w:r w:rsidRPr="00B07F2E">
        <w:rPr>
          <w:sz w:val="24"/>
          <w:szCs w:val="24"/>
        </w:rPr>
        <w:t>ReMind’s</w:t>
      </w:r>
      <w:proofErr w:type="spellEnd"/>
      <w:r w:rsidRPr="00B07F2E">
        <w:rPr>
          <w:sz w:val="24"/>
          <w:szCs w:val="24"/>
        </w:rPr>
        <w:t xml:space="preserve"> algorithms would need continuous calibration and contextual filtering to minimize false interpretations.</w:t>
      </w:r>
    </w:p>
    <w:p w14:paraId="5B1D010F" w14:textId="60F65193" w:rsidR="00B07F2E" w:rsidRPr="00B07F2E" w:rsidRDefault="00B07F2E" w:rsidP="00B07F2E">
      <w:pPr>
        <w:rPr>
          <w:sz w:val="24"/>
          <w:szCs w:val="24"/>
        </w:rPr>
      </w:pPr>
      <w:r w:rsidRPr="00B07F2E">
        <w:rPr>
          <w:sz w:val="24"/>
          <w:szCs w:val="24"/>
        </w:rPr>
        <w:t xml:space="preserve">Privacy and data ethics represent another major concern. </w:t>
      </w:r>
      <w:proofErr w:type="spellStart"/>
      <w:r w:rsidRPr="00B07F2E">
        <w:rPr>
          <w:sz w:val="24"/>
          <w:szCs w:val="24"/>
        </w:rPr>
        <w:t>Neurodata</w:t>
      </w:r>
      <w:proofErr w:type="spellEnd"/>
      <w:r w:rsidRPr="00B07F2E">
        <w:rPr>
          <w:sz w:val="24"/>
          <w:szCs w:val="24"/>
        </w:rPr>
        <w:t xml:space="preserve"> is deeply personal, requiring strict adherence to </w:t>
      </w:r>
      <w:proofErr w:type="spellStart"/>
      <w:r w:rsidRPr="00B07F2E">
        <w:rPr>
          <w:sz w:val="24"/>
          <w:szCs w:val="24"/>
        </w:rPr>
        <w:t>POPIA</w:t>
      </w:r>
      <w:proofErr w:type="spellEnd"/>
      <w:r w:rsidRPr="00B07F2E">
        <w:rPr>
          <w:sz w:val="24"/>
          <w:szCs w:val="24"/>
        </w:rPr>
        <w:t xml:space="preserve">, </w:t>
      </w:r>
      <w:proofErr w:type="spellStart"/>
      <w:r w:rsidRPr="00B07F2E">
        <w:rPr>
          <w:sz w:val="24"/>
          <w:szCs w:val="24"/>
        </w:rPr>
        <w:t>GDPR</w:t>
      </w:r>
      <w:proofErr w:type="spellEnd"/>
      <w:r w:rsidRPr="00B07F2E">
        <w:rPr>
          <w:sz w:val="24"/>
          <w:szCs w:val="24"/>
        </w:rPr>
        <w:t>, and medical data standards. Transparent consent systems and on-device encryption will therefore be prioritized to ensure user trust.</w:t>
      </w:r>
    </w:p>
    <w:p w14:paraId="63C938A4" w14:textId="64A450F0" w:rsidR="00B07F2E" w:rsidRPr="00B07F2E" w:rsidRDefault="00B07F2E" w:rsidP="00B07F2E">
      <w:pPr>
        <w:rPr>
          <w:sz w:val="24"/>
          <w:szCs w:val="24"/>
        </w:rPr>
      </w:pPr>
      <w:r w:rsidRPr="00B07F2E">
        <w:rPr>
          <w:sz w:val="24"/>
          <w:szCs w:val="24"/>
        </w:rPr>
        <w:t>Financially, the cost of producing EEG hardware may limit large-scale accessibility, particularly in lower-income communities. To address this, local assembly partnerships and partial subsidies through educational and health institutions will be explored.</w:t>
      </w:r>
    </w:p>
    <w:p w14:paraId="50150AE7" w14:textId="398EE62A" w:rsidR="00624BDD" w:rsidRPr="00B07F2E" w:rsidRDefault="00B07F2E" w:rsidP="00B07F2E">
      <w:pPr>
        <w:rPr>
          <w:sz w:val="24"/>
          <w:szCs w:val="24"/>
        </w:rPr>
      </w:pPr>
      <w:r w:rsidRPr="00B07F2E">
        <w:rPr>
          <w:sz w:val="24"/>
          <w:szCs w:val="24"/>
        </w:rPr>
        <w:t xml:space="preserve">Lastly, clinical oversight remains vital. Although non-invasive EEGs are generally safe, improper use without professional interpretation can lead to </w:t>
      </w:r>
      <w:proofErr w:type="spellStart"/>
      <w:r w:rsidRPr="00B07F2E">
        <w:rPr>
          <w:sz w:val="24"/>
          <w:szCs w:val="24"/>
        </w:rPr>
        <w:t>misjudgment</w:t>
      </w:r>
      <w:proofErr w:type="spellEnd"/>
      <w:r w:rsidRPr="00B07F2E">
        <w:rPr>
          <w:sz w:val="24"/>
          <w:szCs w:val="24"/>
        </w:rPr>
        <w:t xml:space="preserve"> of one’s mental state. </w:t>
      </w:r>
      <w:proofErr w:type="spellStart"/>
      <w:r w:rsidRPr="00B07F2E">
        <w:rPr>
          <w:sz w:val="24"/>
          <w:szCs w:val="24"/>
        </w:rPr>
        <w:t>ReMind’s</w:t>
      </w:r>
      <w:proofErr w:type="spellEnd"/>
      <w:r w:rsidRPr="00B07F2E">
        <w:rPr>
          <w:sz w:val="24"/>
          <w:szCs w:val="24"/>
        </w:rPr>
        <w:t xml:space="preserve"> public version will thus include clear usage guidelines and gradual rollouts, ensuring both ethical use and scientific integrity.</w:t>
      </w:r>
    </w:p>
    <w:p w14:paraId="71E8225C" w14:textId="77777777" w:rsidR="00C86720" w:rsidRDefault="00C86720" w:rsidP="00F851A4">
      <w:pPr>
        <w:pStyle w:val="Heading1"/>
      </w:pPr>
      <w:bookmarkStart w:id="24" w:name="_Toc211343183"/>
      <w:r>
        <w:t>Conclusion</w:t>
      </w:r>
      <w:bookmarkEnd w:id="24"/>
    </w:p>
    <w:p w14:paraId="1AB0B9F4" w14:textId="5CFC654E" w:rsidR="00A15068" w:rsidRDefault="00A15068" w:rsidP="00A15068">
      <w:r>
        <w:t xml:space="preserve">The convergence of digital phenotyping, digital therapeutics, and neurotechnology represents a defining shift in how society understands and supports mental health and cognition. </w:t>
      </w:r>
      <w:r w:rsidR="002561C2">
        <w:t xml:space="preserve">This paper examined how concepts once regarded as speculative or even science fiction </w:t>
      </w:r>
      <w:proofErr w:type="gramStart"/>
      <w:r w:rsidR="002561C2">
        <w:t>are</w:t>
      </w:r>
      <w:proofErr w:type="gramEnd"/>
      <w:r w:rsidR="002561C2">
        <w:t xml:space="preserve"> now actively shaping the ways we learn, regulate emotion, and preserve memory. Yet, as innovation continues to grow, the ultimate goal should not be to create more intelligent machines, but to cultivate stronger, more capable minds. True progress lies in developing technologies that help us think and feel more deeply not those that begin to think or feel in our place.</w:t>
      </w:r>
    </w:p>
    <w:p w14:paraId="44F17131" w14:textId="1F2ECAE6" w:rsidR="00A15068" w:rsidRDefault="00A15068" w:rsidP="00A15068">
      <w:r>
        <w:t xml:space="preserve">Within this vision, </w:t>
      </w:r>
      <w:proofErr w:type="spellStart"/>
      <w:proofErr w:type="gramStart"/>
      <w:r>
        <w:t>ReMind</w:t>
      </w:r>
      <w:proofErr w:type="spellEnd"/>
      <w:proofErr w:type="gramEnd"/>
      <w:r>
        <w:t xml:space="preserve"> emerges as a neuroadaptive digital health system designed to bridge the increasing gap between human cognition and machine efficiency. By combining user-consented digital behaviour data with non-invasive brain–computer interfaces, the system transforms abstract neural and emotional signals into practical insight. Through features such as cognitive calibration, emotional awareness, and memory reinforcement, </w:t>
      </w:r>
      <w:proofErr w:type="spellStart"/>
      <w:proofErr w:type="gramStart"/>
      <w:r>
        <w:t>ReMind</w:t>
      </w:r>
      <w:proofErr w:type="spellEnd"/>
      <w:proofErr w:type="gramEnd"/>
      <w:r>
        <w:t xml:space="preserve"> aims to reintroduce technology as a partner in human growth, not a substitute for it. Its modular design allows for both general public use and future clinical adaptation, reflecting a pathway from accessible wellness support to regulated medical application.</w:t>
      </w:r>
    </w:p>
    <w:p w14:paraId="18E7E758" w14:textId="2C32A9AC" w:rsidR="00F851A4" w:rsidRDefault="00A15068" w:rsidP="00A15068">
      <w:r>
        <w:lastRenderedPageBreak/>
        <w:t xml:space="preserve">While there are limitations in privacy, accessibility, and regulatory oversight, the framework outlined in this report demonstrates that </w:t>
      </w:r>
      <w:proofErr w:type="spellStart"/>
      <w:r>
        <w:t>ReMind’s</w:t>
      </w:r>
      <w:proofErr w:type="spellEnd"/>
      <w:r>
        <w:t xml:space="preserve"> integration is both feasible and ethically grounded. </w:t>
      </w:r>
      <w:proofErr w:type="spellStart"/>
      <w:r>
        <w:t>ReMind’s</w:t>
      </w:r>
      <w:proofErr w:type="spellEnd"/>
      <w:r>
        <w:t xml:space="preserve"> envisioned 2030 model aligns with the Sustainable Development Goals, particularly those promoting health, well-being, education and innovation. Ultimately, </w:t>
      </w:r>
      <w:proofErr w:type="spellStart"/>
      <w:proofErr w:type="gramStart"/>
      <w:r>
        <w:t>ReMind</w:t>
      </w:r>
      <w:proofErr w:type="spellEnd"/>
      <w:proofErr w:type="gramEnd"/>
      <w:r>
        <w:t xml:space="preserve"> serves as a reminder both in name and purpose: technological advancement should coexist with human resilience, ensuring that the future of intelligence remains, </w:t>
      </w:r>
      <w:r w:rsidR="002561C2">
        <w:t>mainly</w:t>
      </w:r>
      <w:r>
        <w:t xml:space="preserve"> human.</w:t>
      </w:r>
      <w:r w:rsidR="00F851A4">
        <w:br w:type="page"/>
      </w:r>
    </w:p>
    <w:p w14:paraId="13A2E048" w14:textId="77777777" w:rsidR="00F851A4" w:rsidRPr="00F851A4" w:rsidRDefault="00F851A4" w:rsidP="00F851A4"/>
    <w:p w14:paraId="6A82DE4E" w14:textId="77777777" w:rsidR="00C86720" w:rsidRDefault="00C86720" w:rsidP="00C86720">
      <w:pPr>
        <w:pStyle w:val="Heading1"/>
      </w:pPr>
      <w:bookmarkStart w:id="25" w:name="_Toc211343184"/>
      <w:r w:rsidRPr="00C86720">
        <w:t>References</w:t>
      </w:r>
      <w:bookmarkEnd w:id="25"/>
    </w:p>
    <w:p w14:paraId="6377B3EB"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 xml:space="preserve">Arnold, M., </w:t>
      </w:r>
      <w:proofErr w:type="spellStart"/>
      <w:r w:rsidRPr="003F4DC0">
        <w:rPr>
          <w:rFonts w:eastAsia="Times New Roman" w:cstheme="minorHAnsi"/>
          <w:b/>
          <w:bCs/>
          <w:sz w:val="24"/>
          <w:szCs w:val="24"/>
          <w:lang w:eastAsia="en-ZA"/>
        </w:rPr>
        <w:t>Goldschmitt</w:t>
      </w:r>
      <w:proofErr w:type="spellEnd"/>
      <w:r w:rsidRPr="003F4DC0">
        <w:rPr>
          <w:rFonts w:eastAsia="Times New Roman" w:cstheme="minorHAnsi"/>
          <w:b/>
          <w:bCs/>
          <w:sz w:val="24"/>
          <w:szCs w:val="24"/>
          <w:lang w:eastAsia="en-ZA"/>
        </w:rPr>
        <w:t xml:space="preserve">, M., &amp; </w:t>
      </w:r>
      <w:proofErr w:type="spellStart"/>
      <w:r w:rsidRPr="003F4DC0">
        <w:rPr>
          <w:rFonts w:eastAsia="Times New Roman" w:cstheme="minorHAnsi"/>
          <w:b/>
          <w:bCs/>
          <w:sz w:val="24"/>
          <w:szCs w:val="24"/>
          <w:lang w:eastAsia="en-ZA"/>
        </w:rPr>
        <w:t>Rigotti</w:t>
      </w:r>
      <w:proofErr w:type="spellEnd"/>
      <w:r w:rsidRPr="003F4DC0">
        <w:rPr>
          <w:rFonts w:eastAsia="Times New Roman" w:cstheme="minorHAnsi"/>
          <w:b/>
          <w:bCs/>
          <w:sz w:val="24"/>
          <w:szCs w:val="24"/>
          <w:lang w:eastAsia="en-ZA"/>
        </w:rPr>
        <w:t>, T.</w:t>
      </w:r>
      <w:r w:rsidRPr="003F4DC0">
        <w:rPr>
          <w:rFonts w:eastAsia="Times New Roman" w:cstheme="minorHAnsi"/>
          <w:sz w:val="24"/>
          <w:szCs w:val="24"/>
          <w:lang w:eastAsia="en-ZA"/>
        </w:rPr>
        <w:t xml:space="preserve"> (2023). </w:t>
      </w:r>
      <w:r w:rsidRPr="003F4DC0">
        <w:rPr>
          <w:rFonts w:eastAsia="Times New Roman" w:cstheme="minorHAnsi"/>
          <w:i/>
          <w:iCs/>
          <w:sz w:val="24"/>
          <w:szCs w:val="24"/>
          <w:lang w:eastAsia="en-ZA"/>
        </w:rPr>
        <w:t>Dealing with information overload: A comprehensive review.</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Frontiers in Psychology, 14,</w:t>
      </w:r>
      <w:r w:rsidRPr="003F4DC0">
        <w:rPr>
          <w:rFonts w:eastAsia="Times New Roman" w:cstheme="minorHAnsi"/>
          <w:sz w:val="24"/>
          <w:szCs w:val="24"/>
          <w:lang w:eastAsia="en-ZA"/>
        </w:rPr>
        <w:t xml:space="preserve"> Article 1122200. </w:t>
      </w:r>
      <w:hyperlink r:id="rId10" w:tgtFrame="_new" w:history="1">
        <w:r w:rsidRPr="003F4DC0">
          <w:rPr>
            <w:rFonts w:eastAsia="Times New Roman" w:cstheme="minorHAnsi"/>
            <w:color w:val="0000FF"/>
            <w:sz w:val="24"/>
            <w:szCs w:val="24"/>
            <w:u w:val="single"/>
            <w:lang w:eastAsia="en-ZA"/>
          </w:rPr>
          <w:t>https://doi.org/10.3389/fpsyg.2023.1122200</w:t>
        </w:r>
      </w:hyperlink>
    </w:p>
    <w:p w14:paraId="023E1EF5"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De la Fabián, R., Jiménez-Molina, Á., &amp; Pizarro Obaid, F.</w:t>
      </w:r>
      <w:r w:rsidRPr="003F4DC0">
        <w:rPr>
          <w:rFonts w:eastAsia="Times New Roman" w:cstheme="minorHAnsi"/>
          <w:sz w:val="24"/>
          <w:szCs w:val="24"/>
          <w:lang w:eastAsia="en-ZA"/>
        </w:rPr>
        <w:t xml:space="preserve"> (2023). </w:t>
      </w:r>
      <w:r w:rsidRPr="003F4DC0">
        <w:rPr>
          <w:rFonts w:eastAsia="Times New Roman" w:cstheme="minorHAnsi"/>
          <w:i/>
          <w:iCs/>
          <w:sz w:val="24"/>
          <w:szCs w:val="24"/>
          <w:lang w:eastAsia="en-ZA"/>
        </w:rPr>
        <w:t>A critical analysis of digital phenotyping and the neuro-digital complex in psychiatry.</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Big Data &amp; Society.</w:t>
      </w:r>
      <w:r w:rsidRPr="003F4DC0">
        <w:rPr>
          <w:rFonts w:eastAsia="Times New Roman" w:cstheme="minorHAnsi"/>
          <w:sz w:val="24"/>
          <w:szCs w:val="24"/>
          <w:lang w:eastAsia="en-ZA"/>
        </w:rPr>
        <w:t xml:space="preserve"> </w:t>
      </w:r>
      <w:hyperlink r:id="rId11" w:tgtFrame="_new" w:history="1">
        <w:r w:rsidRPr="003F4DC0">
          <w:rPr>
            <w:rFonts w:eastAsia="Times New Roman" w:cstheme="minorHAnsi"/>
            <w:color w:val="0000FF"/>
            <w:sz w:val="24"/>
            <w:szCs w:val="24"/>
            <w:u w:val="single"/>
            <w:lang w:eastAsia="en-ZA"/>
          </w:rPr>
          <w:t>https://doi.org/10.1177/20539517221149097</w:t>
        </w:r>
      </w:hyperlink>
    </w:p>
    <w:p w14:paraId="243655A7"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Digital Therapeutics Alliance.</w:t>
      </w:r>
      <w:r w:rsidRPr="003F4DC0">
        <w:rPr>
          <w:rFonts w:eastAsia="Times New Roman" w:cstheme="minorHAnsi"/>
          <w:sz w:val="24"/>
          <w:szCs w:val="24"/>
          <w:lang w:eastAsia="en-ZA"/>
        </w:rPr>
        <w:t xml:space="preserve"> (2019, November). </w:t>
      </w:r>
      <w:r w:rsidRPr="003F4DC0">
        <w:rPr>
          <w:rFonts w:eastAsia="Times New Roman" w:cstheme="minorHAnsi"/>
          <w:i/>
          <w:iCs/>
          <w:sz w:val="24"/>
          <w:szCs w:val="24"/>
          <w:lang w:eastAsia="en-ZA"/>
        </w:rPr>
        <w:t>Digital therapeutics: Definition and core principles</w:t>
      </w:r>
      <w:r w:rsidRPr="003F4DC0">
        <w:rPr>
          <w:rFonts w:eastAsia="Times New Roman" w:cstheme="minorHAnsi"/>
          <w:sz w:val="24"/>
          <w:szCs w:val="24"/>
          <w:lang w:eastAsia="en-ZA"/>
        </w:rPr>
        <w:t xml:space="preserve"> [Fact sheet]. </w:t>
      </w:r>
      <w:hyperlink r:id="rId12" w:tgtFrame="_new" w:history="1">
        <w:r w:rsidRPr="003F4DC0">
          <w:rPr>
            <w:rFonts w:eastAsia="Times New Roman" w:cstheme="minorHAnsi"/>
            <w:color w:val="0000FF"/>
            <w:sz w:val="24"/>
            <w:szCs w:val="24"/>
            <w:u w:val="single"/>
            <w:lang w:eastAsia="en-ZA"/>
          </w:rPr>
          <w:t>https://dtxalliance.org/wp-content/uploads/2021/01/DTA_DTx-Definition-and-Core-Principles.pdf</w:t>
        </w:r>
      </w:hyperlink>
    </w:p>
    <w:p w14:paraId="5380A76F"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 xml:space="preserve">Eppler, M. J., &amp; </w:t>
      </w:r>
      <w:proofErr w:type="spellStart"/>
      <w:r w:rsidRPr="003F4DC0">
        <w:rPr>
          <w:rFonts w:eastAsia="Times New Roman" w:cstheme="minorHAnsi"/>
          <w:b/>
          <w:bCs/>
          <w:sz w:val="24"/>
          <w:szCs w:val="24"/>
          <w:lang w:eastAsia="en-ZA"/>
        </w:rPr>
        <w:t>Mengis</w:t>
      </w:r>
      <w:proofErr w:type="spellEnd"/>
      <w:r w:rsidRPr="003F4DC0">
        <w:rPr>
          <w:rFonts w:eastAsia="Times New Roman" w:cstheme="minorHAnsi"/>
          <w:b/>
          <w:bCs/>
          <w:sz w:val="24"/>
          <w:szCs w:val="24"/>
          <w:lang w:eastAsia="en-ZA"/>
        </w:rPr>
        <w:t>, J.</w:t>
      </w:r>
      <w:r w:rsidRPr="003F4DC0">
        <w:rPr>
          <w:rFonts w:eastAsia="Times New Roman" w:cstheme="minorHAnsi"/>
          <w:sz w:val="24"/>
          <w:szCs w:val="24"/>
          <w:lang w:eastAsia="en-ZA"/>
        </w:rPr>
        <w:t xml:space="preserve"> (2004). </w:t>
      </w:r>
      <w:r w:rsidRPr="003F4DC0">
        <w:rPr>
          <w:rFonts w:eastAsia="Times New Roman" w:cstheme="minorHAnsi"/>
          <w:i/>
          <w:iCs/>
          <w:sz w:val="24"/>
          <w:szCs w:val="24"/>
          <w:lang w:eastAsia="en-ZA"/>
        </w:rPr>
        <w:t>The concept of information overload: A review of the literature from organization science, accounting, marketing, MIS, and related disciplines.</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The Information Society, 20</w:t>
      </w:r>
      <w:r w:rsidRPr="003F4DC0">
        <w:rPr>
          <w:rFonts w:eastAsia="Times New Roman" w:cstheme="minorHAnsi"/>
          <w:sz w:val="24"/>
          <w:szCs w:val="24"/>
          <w:lang w:eastAsia="en-ZA"/>
        </w:rPr>
        <w:t xml:space="preserve">(5), 325–344. </w:t>
      </w:r>
      <w:hyperlink r:id="rId13" w:tgtFrame="_new" w:history="1">
        <w:r w:rsidRPr="003F4DC0">
          <w:rPr>
            <w:rFonts w:eastAsia="Times New Roman" w:cstheme="minorHAnsi"/>
            <w:color w:val="0000FF"/>
            <w:sz w:val="24"/>
            <w:szCs w:val="24"/>
            <w:u w:val="single"/>
            <w:lang w:eastAsia="en-ZA"/>
          </w:rPr>
          <w:t>https://doi.org/10.1080/01972240490507974</w:t>
        </w:r>
      </w:hyperlink>
    </w:p>
    <w:p w14:paraId="09A42DE9"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McKinsey &amp; Company.</w:t>
      </w:r>
      <w:r w:rsidRPr="003F4DC0">
        <w:rPr>
          <w:rFonts w:eastAsia="Times New Roman" w:cstheme="minorHAnsi"/>
          <w:sz w:val="24"/>
          <w:szCs w:val="24"/>
          <w:lang w:eastAsia="en-ZA"/>
        </w:rPr>
        <w:t xml:space="preserve"> (2022). </w:t>
      </w:r>
      <w:r w:rsidRPr="003F4DC0">
        <w:rPr>
          <w:rFonts w:eastAsia="Times New Roman" w:cstheme="minorHAnsi"/>
          <w:i/>
          <w:iCs/>
          <w:sz w:val="24"/>
          <w:szCs w:val="24"/>
          <w:lang w:eastAsia="en-ZA"/>
        </w:rPr>
        <w:t>The state of organizations 2022: Ten shifts transforming organizations.</w:t>
      </w:r>
      <w:r w:rsidRPr="003F4DC0">
        <w:rPr>
          <w:rFonts w:eastAsia="Times New Roman" w:cstheme="minorHAnsi"/>
          <w:sz w:val="24"/>
          <w:szCs w:val="24"/>
          <w:lang w:eastAsia="en-ZA"/>
        </w:rPr>
        <w:t xml:space="preserve"> </w:t>
      </w:r>
      <w:hyperlink r:id="rId14" w:tgtFrame="_new" w:history="1">
        <w:r w:rsidRPr="003F4DC0">
          <w:rPr>
            <w:rFonts w:eastAsia="Times New Roman" w:cstheme="minorHAnsi"/>
            <w:color w:val="0000FF"/>
            <w:sz w:val="24"/>
            <w:szCs w:val="24"/>
            <w:u w:val="single"/>
            <w:lang w:eastAsia="en-ZA"/>
          </w:rPr>
          <w:t>https://www.mckinsey.com</w:t>
        </w:r>
      </w:hyperlink>
    </w:p>
    <w:p w14:paraId="7A81FC49"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 xml:space="preserve">Phan, P., </w:t>
      </w:r>
      <w:proofErr w:type="spellStart"/>
      <w:r w:rsidRPr="003F4DC0">
        <w:rPr>
          <w:rFonts w:eastAsia="Times New Roman" w:cstheme="minorHAnsi"/>
          <w:b/>
          <w:bCs/>
          <w:sz w:val="24"/>
          <w:szCs w:val="24"/>
          <w:lang w:eastAsia="en-ZA"/>
        </w:rPr>
        <w:t>Mitragotri</w:t>
      </w:r>
      <w:proofErr w:type="spellEnd"/>
      <w:r w:rsidRPr="003F4DC0">
        <w:rPr>
          <w:rFonts w:eastAsia="Times New Roman" w:cstheme="minorHAnsi"/>
          <w:b/>
          <w:bCs/>
          <w:sz w:val="24"/>
          <w:szCs w:val="24"/>
          <w:lang w:eastAsia="en-ZA"/>
        </w:rPr>
        <w:t>, S., &amp; Zhao, Z.</w:t>
      </w:r>
      <w:r w:rsidRPr="003F4DC0">
        <w:rPr>
          <w:rFonts w:eastAsia="Times New Roman" w:cstheme="minorHAnsi"/>
          <w:sz w:val="24"/>
          <w:szCs w:val="24"/>
          <w:lang w:eastAsia="en-ZA"/>
        </w:rPr>
        <w:t xml:space="preserve"> (2023). </w:t>
      </w:r>
      <w:r w:rsidRPr="003F4DC0">
        <w:rPr>
          <w:rFonts w:eastAsia="Times New Roman" w:cstheme="minorHAnsi"/>
          <w:i/>
          <w:iCs/>
          <w:sz w:val="24"/>
          <w:szCs w:val="24"/>
          <w:lang w:eastAsia="en-ZA"/>
        </w:rPr>
        <w:t>Digital therapeutics in the clinic.</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Bioengineering &amp; Translational Medicine, 8</w:t>
      </w:r>
      <w:r w:rsidRPr="003F4DC0">
        <w:rPr>
          <w:rFonts w:eastAsia="Times New Roman" w:cstheme="minorHAnsi"/>
          <w:sz w:val="24"/>
          <w:szCs w:val="24"/>
          <w:lang w:eastAsia="en-ZA"/>
        </w:rPr>
        <w:t xml:space="preserve">(4), e10536. </w:t>
      </w:r>
      <w:hyperlink r:id="rId15" w:tgtFrame="_new" w:history="1">
        <w:r w:rsidRPr="003F4DC0">
          <w:rPr>
            <w:rFonts w:eastAsia="Times New Roman" w:cstheme="minorHAnsi"/>
            <w:color w:val="0000FF"/>
            <w:sz w:val="24"/>
            <w:szCs w:val="24"/>
            <w:u w:val="single"/>
            <w:lang w:eastAsia="en-ZA"/>
          </w:rPr>
          <w:t>https://doi.org/10.1002/btm2.10536</w:t>
        </w:r>
      </w:hyperlink>
    </w:p>
    <w:p w14:paraId="67B88902"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 xml:space="preserve">Rodríguez </w:t>
      </w:r>
      <w:proofErr w:type="spellStart"/>
      <w:r w:rsidRPr="003F4DC0">
        <w:rPr>
          <w:rFonts w:eastAsia="Times New Roman" w:cstheme="minorHAnsi"/>
          <w:b/>
          <w:bCs/>
          <w:sz w:val="24"/>
          <w:szCs w:val="24"/>
          <w:lang w:eastAsia="en-ZA"/>
        </w:rPr>
        <w:t>Rodríguez</w:t>
      </w:r>
      <w:proofErr w:type="spellEnd"/>
      <w:r w:rsidRPr="003F4DC0">
        <w:rPr>
          <w:rFonts w:eastAsia="Times New Roman" w:cstheme="minorHAnsi"/>
          <w:b/>
          <w:bCs/>
          <w:sz w:val="24"/>
          <w:szCs w:val="24"/>
          <w:lang w:eastAsia="en-ZA"/>
        </w:rPr>
        <w:t xml:space="preserve">, L., Bustamante Orellana, C. E., </w:t>
      </w:r>
      <w:proofErr w:type="spellStart"/>
      <w:r w:rsidRPr="003F4DC0">
        <w:rPr>
          <w:rFonts w:eastAsia="Times New Roman" w:cstheme="minorHAnsi"/>
          <w:b/>
          <w:bCs/>
          <w:sz w:val="24"/>
          <w:szCs w:val="24"/>
          <w:lang w:eastAsia="en-ZA"/>
        </w:rPr>
        <w:t>Chiou</w:t>
      </w:r>
      <w:proofErr w:type="spellEnd"/>
      <w:r w:rsidRPr="003F4DC0">
        <w:rPr>
          <w:rFonts w:eastAsia="Times New Roman" w:cstheme="minorHAnsi"/>
          <w:b/>
          <w:bCs/>
          <w:sz w:val="24"/>
          <w:szCs w:val="24"/>
          <w:lang w:eastAsia="en-ZA"/>
        </w:rPr>
        <w:t>, E. K., Huang, L., Cooke, N., &amp; Kang, Y.</w:t>
      </w:r>
      <w:r w:rsidRPr="003F4DC0">
        <w:rPr>
          <w:rFonts w:eastAsia="Times New Roman" w:cstheme="minorHAnsi"/>
          <w:sz w:val="24"/>
          <w:szCs w:val="24"/>
          <w:lang w:eastAsia="en-ZA"/>
        </w:rPr>
        <w:t xml:space="preserve"> (2023). </w:t>
      </w:r>
      <w:r w:rsidRPr="003F4DC0">
        <w:rPr>
          <w:rFonts w:eastAsia="Times New Roman" w:cstheme="minorHAnsi"/>
          <w:i/>
          <w:iCs/>
          <w:sz w:val="24"/>
          <w:szCs w:val="24"/>
          <w:lang w:eastAsia="en-ZA"/>
        </w:rPr>
        <w:t>A review of mathematical models of human trust in automation.</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 xml:space="preserve">Frontiers in </w:t>
      </w:r>
      <w:proofErr w:type="spellStart"/>
      <w:r w:rsidRPr="003F4DC0">
        <w:rPr>
          <w:rFonts w:eastAsia="Times New Roman" w:cstheme="minorHAnsi"/>
          <w:i/>
          <w:iCs/>
          <w:sz w:val="24"/>
          <w:szCs w:val="24"/>
          <w:lang w:eastAsia="en-ZA"/>
        </w:rPr>
        <w:t>Neuroergonomics</w:t>
      </w:r>
      <w:proofErr w:type="spellEnd"/>
      <w:r w:rsidRPr="003F4DC0">
        <w:rPr>
          <w:rFonts w:eastAsia="Times New Roman" w:cstheme="minorHAnsi"/>
          <w:i/>
          <w:iCs/>
          <w:sz w:val="24"/>
          <w:szCs w:val="24"/>
          <w:lang w:eastAsia="en-ZA"/>
        </w:rPr>
        <w:t>.</w:t>
      </w:r>
      <w:r w:rsidRPr="003F4DC0">
        <w:rPr>
          <w:rFonts w:eastAsia="Times New Roman" w:cstheme="minorHAnsi"/>
          <w:sz w:val="24"/>
          <w:szCs w:val="24"/>
          <w:lang w:eastAsia="en-ZA"/>
        </w:rPr>
        <w:t xml:space="preserve"> </w:t>
      </w:r>
      <w:hyperlink r:id="rId16" w:tgtFrame="_new" w:history="1">
        <w:r w:rsidRPr="003F4DC0">
          <w:rPr>
            <w:rFonts w:eastAsia="Times New Roman" w:cstheme="minorHAnsi"/>
            <w:color w:val="0000FF"/>
            <w:sz w:val="24"/>
            <w:szCs w:val="24"/>
            <w:u w:val="single"/>
            <w:lang w:eastAsia="en-ZA"/>
          </w:rPr>
          <w:t>https://doi.org/10.3389/fnrgo.2023.1171403</w:t>
        </w:r>
      </w:hyperlink>
    </w:p>
    <w:p w14:paraId="2D6D01BF"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Schwab, K.</w:t>
      </w:r>
      <w:r w:rsidRPr="003F4DC0">
        <w:rPr>
          <w:rFonts w:eastAsia="Times New Roman" w:cstheme="minorHAnsi"/>
          <w:sz w:val="24"/>
          <w:szCs w:val="24"/>
          <w:lang w:eastAsia="en-ZA"/>
        </w:rPr>
        <w:t xml:space="preserve"> (2016, January 14). </w:t>
      </w:r>
      <w:r w:rsidRPr="003F4DC0">
        <w:rPr>
          <w:rFonts w:eastAsia="Times New Roman" w:cstheme="minorHAnsi"/>
          <w:i/>
          <w:iCs/>
          <w:sz w:val="24"/>
          <w:szCs w:val="24"/>
          <w:lang w:eastAsia="en-ZA"/>
        </w:rPr>
        <w:t>The Fourth Industrial Revolution: What it means and how to respond.</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World Economic Forum.</w:t>
      </w:r>
      <w:r w:rsidRPr="003F4DC0">
        <w:rPr>
          <w:rFonts w:eastAsia="Times New Roman" w:cstheme="minorHAnsi"/>
          <w:sz w:val="24"/>
          <w:szCs w:val="24"/>
          <w:lang w:eastAsia="en-ZA"/>
        </w:rPr>
        <w:t xml:space="preserve"> </w:t>
      </w:r>
      <w:hyperlink r:id="rId17" w:tgtFrame="_new" w:history="1">
        <w:r w:rsidRPr="003F4DC0">
          <w:rPr>
            <w:rFonts w:eastAsia="Times New Roman" w:cstheme="minorHAnsi"/>
            <w:color w:val="0000FF"/>
            <w:sz w:val="24"/>
            <w:szCs w:val="24"/>
            <w:u w:val="single"/>
            <w:lang w:eastAsia="en-ZA"/>
          </w:rPr>
          <w:t>https://www.weforum.org/agenda/2016/01/the-fourth-industrial-revolution-what-it-means-and-how-to-respond/</w:t>
        </w:r>
      </w:hyperlink>
    </w:p>
    <w:p w14:paraId="49E8C511"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proofErr w:type="spellStart"/>
      <w:r w:rsidRPr="003F4DC0">
        <w:rPr>
          <w:rFonts w:eastAsia="Times New Roman" w:cstheme="minorHAnsi"/>
          <w:b/>
          <w:bCs/>
          <w:sz w:val="24"/>
          <w:szCs w:val="24"/>
          <w:lang w:eastAsia="en-ZA"/>
        </w:rPr>
        <w:t>Shanmugasundaram</w:t>
      </w:r>
      <w:proofErr w:type="spellEnd"/>
      <w:r w:rsidRPr="003F4DC0">
        <w:rPr>
          <w:rFonts w:eastAsia="Times New Roman" w:cstheme="minorHAnsi"/>
          <w:b/>
          <w:bCs/>
          <w:sz w:val="24"/>
          <w:szCs w:val="24"/>
          <w:lang w:eastAsia="en-ZA"/>
        </w:rPr>
        <w:t xml:space="preserve">, M., &amp; </w:t>
      </w:r>
      <w:proofErr w:type="spellStart"/>
      <w:r w:rsidRPr="003F4DC0">
        <w:rPr>
          <w:rFonts w:eastAsia="Times New Roman" w:cstheme="minorHAnsi"/>
          <w:b/>
          <w:bCs/>
          <w:sz w:val="24"/>
          <w:szCs w:val="24"/>
          <w:lang w:eastAsia="en-ZA"/>
        </w:rPr>
        <w:t>Tamilarasu</w:t>
      </w:r>
      <w:proofErr w:type="spellEnd"/>
      <w:r w:rsidRPr="003F4DC0">
        <w:rPr>
          <w:rFonts w:eastAsia="Times New Roman" w:cstheme="minorHAnsi"/>
          <w:b/>
          <w:bCs/>
          <w:sz w:val="24"/>
          <w:szCs w:val="24"/>
          <w:lang w:eastAsia="en-ZA"/>
        </w:rPr>
        <w:t>, A.</w:t>
      </w:r>
      <w:r w:rsidRPr="003F4DC0">
        <w:rPr>
          <w:rFonts w:eastAsia="Times New Roman" w:cstheme="minorHAnsi"/>
          <w:sz w:val="24"/>
          <w:szCs w:val="24"/>
          <w:lang w:eastAsia="en-ZA"/>
        </w:rPr>
        <w:t xml:space="preserve"> (2023). </w:t>
      </w:r>
      <w:r w:rsidRPr="003F4DC0">
        <w:rPr>
          <w:rFonts w:eastAsia="Times New Roman" w:cstheme="minorHAnsi"/>
          <w:i/>
          <w:iCs/>
          <w:sz w:val="24"/>
          <w:szCs w:val="24"/>
          <w:lang w:eastAsia="en-ZA"/>
        </w:rPr>
        <w:t>The impact of digital technology, social media, and artificial intelligence on cognitive functions: A review.</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Frontiers in Cognition, 2.</w:t>
      </w:r>
      <w:r w:rsidRPr="003F4DC0">
        <w:rPr>
          <w:rFonts w:eastAsia="Times New Roman" w:cstheme="minorHAnsi"/>
          <w:sz w:val="24"/>
          <w:szCs w:val="24"/>
          <w:lang w:eastAsia="en-ZA"/>
        </w:rPr>
        <w:t xml:space="preserve"> </w:t>
      </w:r>
      <w:hyperlink r:id="rId18" w:tgtFrame="_new" w:history="1">
        <w:r w:rsidRPr="003F4DC0">
          <w:rPr>
            <w:rFonts w:eastAsia="Times New Roman" w:cstheme="minorHAnsi"/>
            <w:color w:val="0000FF"/>
            <w:sz w:val="24"/>
            <w:szCs w:val="24"/>
            <w:u w:val="single"/>
            <w:lang w:eastAsia="en-ZA"/>
          </w:rPr>
          <w:t>https://doi.org/10.3389/fcogn.2023.1203077</w:t>
        </w:r>
      </w:hyperlink>
    </w:p>
    <w:p w14:paraId="01DCFE5D"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Storm, B. C., Stone, S. M., &amp; Benjamin, A. S.</w:t>
      </w:r>
      <w:r w:rsidRPr="003F4DC0">
        <w:rPr>
          <w:rFonts w:eastAsia="Times New Roman" w:cstheme="minorHAnsi"/>
          <w:sz w:val="24"/>
          <w:szCs w:val="24"/>
          <w:lang w:eastAsia="en-ZA"/>
        </w:rPr>
        <w:t xml:space="preserve"> (2023). </w:t>
      </w:r>
      <w:r w:rsidRPr="003F4DC0">
        <w:rPr>
          <w:rFonts w:eastAsia="Times New Roman" w:cstheme="minorHAnsi"/>
          <w:i/>
          <w:iCs/>
          <w:sz w:val="24"/>
          <w:szCs w:val="24"/>
          <w:lang w:eastAsia="en-ZA"/>
        </w:rPr>
        <w:t>Digital memory reliance and human recall persistence.</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Memory &amp; Cognition.</w:t>
      </w:r>
      <w:r w:rsidRPr="003F4DC0">
        <w:rPr>
          <w:rFonts w:eastAsia="Times New Roman" w:cstheme="minorHAnsi"/>
          <w:sz w:val="24"/>
          <w:szCs w:val="24"/>
          <w:lang w:eastAsia="en-ZA"/>
        </w:rPr>
        <w:t xml:space="preserve"> https://doi.org/10.3758/s13421-023-01380-1 </w:t>
      </w:r>
      <w:r w:rsidRPr="003F4DC0">
        <w:rPr>
          <w:rFonts w:eastAsia="Times New Roman" w:cstheme="minorHAnsi"/>
          <w:i/>
          <w:iCs/>
          <w:sz w:val="24"/>
          <w:szCs w:val="24"/>
          <w:lang w:eastAsia="en-ZA"/>
        </w:rPr>
        <w:t>(if DOI missing, keep blank)</w:t>
      </w:r>
    </w:p>
    <w:p w14:paraId="1616D974"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United Nations.</w:t>
      </w:r>
      <w:r w:rsidRPr="003F4DC0">
        <w:rPr>
          <w:rFonts w:eastAsia="Times New Roman" w:cstheme="minorHAnsi"/>
          <w:sz w:val="24"/>
          <w:szCs w:val="24"/>
          <w:lang w:eastAsia="en-ZA"/>
        </w:rPr>
        <w:t xml:space="preserve"> (2015). </w:t>
      </w:r>
      <w:r w:rsidRPr="003F4DC0">
        <w:rPr>
          <w:rFonts w:eastAsia="Times New Roman" w:cstheme="minorHAnsi"/>
          <w:i/>
          <w:iCs/>
          <w:sz w:val="24"/>
          <w:szCs w:val="24"/>
          <w:lang w:eastAsia="en-ZA"/>
        </w:rPr>
        <w:t>Transforming our world: The 2030 Agenda for Sustainable Development.</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United Nations.</w:t>
      </w:r>
      <w:r w:rsidRPr="003F4DC0">
        <w:rPr>
          <w:rFonts w:eastAsia="Times New Roman" w:cstheme="minorHAnsi"/>
          <w:sz w:val="24"/>
          <w:szCs w:val="24"/>
          <w:lang w:eastAsia="en-ZA"/>
        </w:rPr>
        <w:t xml:space="preserve"> </w:t>
      </w:r>
      <w:hyperlink r:id="rId19" w:tgtFrame="_new" w:history="1">
        <w:r w:rsidRPr="003F4DC0">
          <w:rPr>
            <w:rFonts w:eastAsia="Times New Roman" w:cstheme="minorHAnsi"/>
            <w:color w:val="0000FF"/>
            <w:sz w:val="24"/>
            <w:szCs w:val="24"/>
            <w:u w:val="single"/>
            <w:lang w:eastAsia="en-ZA"/>
          </w:rPr>
          <w:t>https://sdgs.un.org/2030agenda</w:t>
        </w:r>
      </w:hyperlink>
    </w:p>
    <w:p w14:paraId="05A0FC4E"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UNESCO.</w:t>
      </w:r>
      <w:r w:rsidRPr="003F4DC0">
        <w:rPr>
          <w:rFonts w:eastAsia="Times New Roman" w:cstheme="minorHAnsi"/>
          <w:sz w:val="24"/>
          <w:szCs w:val="24"/>
          <w:lang w:eastAsia="en-ZA"/>
        </w:rPr>
        <w:t xml:space="preserve"> (2022). </w:t>
      </w:r>
      <w:r w:rsidRPr="003F4DC0">
        <w:rPr>
          <w:rFonts w:eastAsia="Times New Roman" w:cstheme="minorHAnsi"/>
          <w:i/>
          <w:iCs/>
          <w:sz w:val="24"/>
          <w:szCs w:val="24"/>
          <w:lang w:eastAsia="en-ZA"/>
        </w:rPr>
        <w:t>Global Education Monitoring Report 2022.</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United Nations Educational, Scientific and Cultural Organization.</w:t>
      </w:r>
      <w:r w:rsidRPr="003F4DC0">
        <w:rPr>
          <w:rFonts w:eastAsia="Times New Roman" w:cstheme="minorHAnsi"/>
          <w:sz w:val="24"/>
          <w:szCs w:val="24"/>
          <w:lang w:eastAsia="en-ZA"/>
        </w:rPr>
        <w:t xml:space="preserve"> </w:t>
      </w:r>
      <w:hyperlink r:id="rId20" w:tgtFrame="_new" w:history="1">
        <w:r w:rsidRPr="003F4DC0">
          <w:rPr>
            <w:rFonts w:eastAsia="Times New Roman" w:cstheme="minorHAnsi"/>
            <w:color w:val="0000FF"/>
            <w:sz w:val="24"/>
            <w:szCs w:val="24"/>
            <w:u w:val="single"/>
            <w:lang w:eastAsia="en-ZA"/>
          </w:rPr>
          <w:t>https://www.unesco.org/reports/gem-report/2022</w:t>
        </w:r>
      </w:hyperlink>
    </w:p>
    <w:p w14:paraId="0BFBF98E"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lastRenderedPageBreak/>
        <w:t>Ward, A. F., Duke, K., Gneezy, A., &amp; Bos, M. W.</w:t>
      </w:r>
      <w:r w:rsidRPr="003F4DC0">
        <w:rPr>
          <w:rFonts w:eastAsia="Times New Roman" w:cstheme="minorHAnsi"/>
          <w:sz w:val="24"/>
          <w:szCs w:val="24"/>
          <w:lang w:eastAsia="en-ZA"/>
        </w:rPr>
        <w:t xml:space="preserve"> (2017). </w:t>
      </w:r>
      <w:r w:rsidRPr="003F4DC0">
        <w:rPr>
          <w:rFonts w:eastAsia="Times New Roman" w:cstheme="minorHAnsi"/>
          <w:i/>
          <w:iCs/>
          <w:sz w:val="24"/>
          <w:szCs w:val="24"/>
          <w:lang w:eastAsia="en-ZA"/>
        </w:rPr>
        <w:t>Brain drain: The mere presence of one’s own smartphone reduces available cognitive capacity.</w:t>
      </w:r>
      <w:r w:rsidRPr="003F4DC0">
        <w:rPr>
          <w:rFonts w:eastAsia="Times New Roman" w:cstheme="minorHAnsi"/>
          <w:sz w:val="24"/>
          <w:szCs w:val="24"/>
          <w:lang w:eastAsia="en-ZA"/>
        </w:rPr>
        <w:t xml:space="preserve"> </w:t>
      </w:r>
      <w:r w:rsidRPr="003F4DC0">
        <w:rPr>
          <w:rFonts w:eastAsia="Times New Roman" w:cstheme="minorHAnsi"/>
          <w:i/>
          <w:iCs/>
          <w:sz w:val="24"/>
          <w:szCs w:val="24"/>
          <w:lang w:eastAsia="en-ZA"/>
        </w:rPr>
        <w:t>Journal of the Association for Consumer Research, 2</w:t>
      </w:r>
      <w:r w:rsidRPr="003F4DC0">
        <w:rPr>
          <w:rFonts w:eastAsia="Times New Roman" w:cstheme="minorHAnsi"/>
          <w:sz w:val="24"/>
          <w:szCs w:val="24"/>
          <w:lang w:eastAsia="en-ZA"/>
        </w:rPr>
        <w:t>(2), 140–154. https://doi.org/10.1086/691462</w:t>
      </w:r>
    </w:p>
    <w:p w14:paraId="5CA17F6C"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World Health Organization.</w:t>
      </w:r>
      <w:r w:rsidRPr="003F4DC0">
        <w:rPr>
          <w:rFonts w:eastAsia="Times New Roman" w:cstheme="minorHAnsi"/>
          <w:sz w:val="24"/>
          <w:szCs w:val="24"/>
          <w:lang w:eastAsia="en-ZA"/>
        </w:rPr>
        <w:t xml:space="preserve"> (2023). </w:t>
      </w:r>
      <w:r w:rsidRPr="003F4DC0">
        <w:rPr>
          <w:rFonts w:eastAsia="Times New Roman" w:cstheme="minorHAnsi"/>
          <w:i/>
          <w:iCs/>
          <w:sz w:val="24"/>
          <w:szCs w:val="24"/>
          <w:lang w:eastAsia="en-ZA"/>
        </w:rPr>
        <w:t>Global mental health report 2023: Transforming mental health for all.</w:t>
      </w:r>
      <w:r w:rsidRPr="003F4DC0">
        <w:rPr>
          <w:rFonts w:eastAsia="Times New Roman" w:cstheme="minorHAnsi"/>
          <w:sz w:val="24"/>
          <w:szCs w:val="24"/>
          <w:lang w:eastAsia="en-ZA"/>
        </w:rPr>
        <w:t xml:space="preserve"> </w:t>
      </w:r>
      <w:hyperlink r:id="rId21" w:tgtFrame="_new" w:history="1">
        <w:r w:rsidRPr="003F4DC0">
          <w:rPr>
            <w:rFonts w:eastAsia="Times New Roman" w:cstheme="minorHAnsi"/>
            <w:color w:val="0000FF"/>
            <w:sz w:val="24"/>
            <w:szCs w:val="24"/>
            <w:u w:val="single"/>
            <w:lang w:eastAsia="en-ZA"/>
          </w:rPr>
          <w:t>https://www.who.int/publications/i/item/9789240072895</w:t>
        </w:r>
      </w:hyperlink>
    </w:p>
    <w:p w14:paraId="3AA22CF9" w14:textId="77777777" w:rsidR="003F4DC0" w:rsidRPr="003F4DC0" w:rsidRDefault="003F4DC0" w:rsidP="003F4DC0">
      <w:pPr>
        <w:spacing w:before="100" w:beforeAutospacing="1" w:after="100" w:afterAutospacing="1" w:line="240" w:lineRule="auto"/>
        <w:rPr>
          <w:rFonts w:eastAsia="Times New Roman" w:cstheme="minorHAnsi"/>
          <w:sz w:val="24"/>
          <w:szCs w:val="24"/>
          <w:lang w:eastAsia="en-ZA"/>
        </w:rPr>
      </w:pPr>
      <w:r w:rsidRPr="003F4DC0">
        <w:rPr>
          <w:rFonts w:eastAsia="Times New Roman" w:cstheme="minorHAnsi"/>
          <w:b/>
          <w:bCs/>
          <w:sz w:val="24"/>
          <w:szCs w:val="24"/>
          <w:lang w:eastAsia="en-ZA"/>
        </w:rPr>
        <w:t xml:space="preserve">Zhang, Y., Wang, J., </w:t>
      </w:r>
      <w:proofErr w:type="spellStart"/>
      <w:r w:rsidRPr="003F4DC0">
        <w:rPr>
          <w:rFonts w:eastAsia="Times New Roman" w:cstheme="minorHAnsi"/>
          <w:b/>
          <w:bCs/>
          <w:sz w:val="24"/>
          <w:szCs w:val="24"/>
          <w:lang w:eastAsia="en-ZA"/>
        </w:rPr>
        <w:t>Zong</w:t>
      </w:r>
      <w:proofErr w:type="spellEnd"/>
      <w:r w:rsidRPr="003F4DC0">
        <w:rPr>
          <w:rFonts w:eastAsia="Times New Roman" w:cstheme="minorHAnsi"/>
          <w:b/>
          <w:bCs/>
          <w:sz w:val="24"/>
          <w:szCs w:val="24"/>
          <w:lang w:eastAsia="en-ZA"/>
        </w:rPr>
        <w:t>, H., Singla, R. K., Ullah, A., Li, X., Wu, R., Ren, S., &amp; Shen, B.</w:t>
      </w:r>
      <w:r w:rsidRPr="003F4DC0">
        <w:rPr>
          <w:rFonts w:eastAsia="Times New Roman" w:cstheme="minorHAnsi"/>
          <w:sz w:val="24"/>
          <w:szCs w:val="24"/>
          <w:lang w:eastAsia="en-ZA"/>
        </w:rPr>
        <w:t xml:space="preserve"> (2025). </w:t>
      </w:r>
      <w:r w:rsidRPr="003F4DC0">
        <w:rPr>
          <w:rFonts w:eastAsia="Times New Roman" w:cstheme="minorHAnsi"/>
          <w:i/>
          <w:iCs/>
          <w:sz w:val="24"/>
          <w:szCs w:val="24"/>
          <w:lang w:eastAsia="en-ZA"/>
        </w:rPr>
        <w:t>The comprehensive clinical benefits of digital phenotyping: From broad adoption to full impact.</w:t>
      </w:r>
      <w:r w:rsidRPr="003F4DC0">
        <w:rPr>
          <w:rFonts w:eastAsia="Times New Roman" w:cstheme="minorHAnsi"/>
          <w:sz w:val="24"/>
          <w:szCs w:val="24"/>
          <w:lang w:eastAsia="en-ZA"/>
        </w:rPr>
        <w:t xml:space="preserve"> </w:t>
      </w:r>
      <w:proofErr w:type="spellStart"/>
      <w:r w:rsidRPr="003F4DC0">
        <w:rPr>
          <w:rFonts w:eastAsia="Times New Roman" w:cstheme="minorHAnsi"/>
          <w:i/>
          <w:iCs/>
          <w:sz w:val="24"/>
          <w:szCs w:val="24"/>
          <w:lang w:eastAsia="en-ZA"/>
        </w:rPr>
        <w:t>npj</w:t>
      </w:r>
      <w:proofErr w:type="spellEnd"/>
      <w:r w:rsidRPr="003F4DC0">
        <w:rPr>
          <w:rFonts w:eastAsia="Times New Roman" w:cstheme="minorHAnsi"/>
          <w:i/>
          <w:iCs/>
          <w:sz w:val="24"/>
          <w:szCs w:val="24"/>
          <w:lang w:eastAsia="en-ZA"/>
        </w:rPr>
        <w:t xml:space="preserve"> Digital Medicine, 8,</w:t>
      </w:r>
      <w:r w:rsidRPr="003F4DC0">
        <w:rPr>
          <w:rFonts w:eastAsia="Times New Roman" w:cstheme="minorHAnsi"/>
          <w:sz w:val="24"/>
          <w:szCs w:val="24"/>
          <w:lang w:eastAsia="en-ZA"/>
        </w:rPr>
        <w:t xml:space="preserve"> Article 196. </w:t>
      </w:r>
      <w:hyperlink r:id="rId22" w:tgtFrame="_new" w:history="1">
        <w:r w:rsidRPr="003F4DC0">
          <w:rPr>
            <w:rFonts w:eastAsia="Times New Roman" w:cstheme="minorHAnsi"/>
            <w:color w:val="0000FF"/>
            <w:sz w:val="24"/>
            <w:szCs w:val="24"/>
            <w:u w:val="single"/>
            <w:lang w:eastAsia="en-ZA"/>
          </w:rPr>
          <w:t>https://doi.org/10.1038/s41746-025-01602-5</w:t>
        </w:r>
      </w:hyperlink>
    </w:p>
    <w:p w14:paraId="18E6A8CB"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r w:rsidRPr="00AA025B">
        <w:rPr>
          <w:rFonts w:ascii="Times New Roman" w:eastAsia="Times New Roman" w:hAnsi="Times New Roman" w:cs="Times New Roman"/>
          <w:sz w:val="24"/>
          <w:szCs w:val="24"/>
          <w:lang w:eastAsia="en-ZA"/>
        </w:rPr>
        <w:t xml:space="preserve">Baddeley, A. (2012). </w:t>
      </w:r>
      <w:r w:rsidRPr="00AA025B">
        <w:rPr>
          <w:rFonts w:ascii="Times New Roman" w:eastAsia="Times New Roman" w:hAnsi="Times New Roman" w:cs="Times New Roman"/>
          <w:i/>
          <w:iCs/>
          <w:sz w:val="24"/>
          <w:szCs w:val="24"/>
          <w:lang w:eastAsia="en-ZA"/>
        </w:rPr>
        <w:t>Working memory: Theories, models, and controversies</w:t>
      </w:r>
      <w:r w:rsidRPr="00AA025B">
        <w:rPr>
          <w:rFonts w:ascii="Times New Roman" w:eastAsia="Times New Roman" w:hAnsi="Times New Roman" w:cs="Times New Roman"/>
          <w:sz w:val="24"/>
          <w:szCs w:val="24"/>
          <w:lang w:eastAsia="en-ZA"/>
        </w:rPr>
        <w:t>. Annual Review of Psychology, 63, 1–29. https://doi.org/10.1146/annurev-psych-120710-100422</w:t>
      </w:r>
    </w:p>
    <w:p w14:paraId="63E62B6A"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AA025B">
        <w:rPr>
          <w:rFonts w:ascii="Times New Roman" w:eastAsia="Times New Roman" w:hAnsi="Times New Roman" w:cs="Times New Roman"/>
          <w:sz w:val="24"/>
          <w:szCs w:val="24"/>
          <w:lang w:eastAsia="en-ZA"/>
        </w:rPr>
        <w:t>Dudai</w:t>
      </w:r>
      <w:proofErr w:type="spellEnd"/>
      <w:r w:rsidRPr="00AA025B">
        <w:rPr>
          <w:rFonts w:ascii="Times New Roman" w:eastAsia="Times New Roman" w:hAnsi="Times New Roman" w:cs="Times New Roman"/>
          <w:sz w:val="24"/>
          <w:szCs w:val="24"/>
          <w:lang w:eastAsia="en-ZA"/>
        </w:rPr>
        <w:t xml:space="preserve">, Y. (2021). The neurobiology of memory: From synapses to systems. </w:t>
      </w:r>
      <w:r w:rsidRPr="00AA025B">
        <w:rPr>
          <w:rFonts w:ascii="Times New Roman" w:eastAsia="Times New Roman" w:hAnsi="Times New Roman" w:cs="Times New Roman"/>
          <w:i/>
          <w:iCs/>
          <w:sz w:val="24"/>
          <w:szCs w:val="24"/>
          <w:lang w:eastAsia="en-ZA"/>
        </w:rPr>
        <w:t>Annual Review of Neuroscience, 44</w:t>
      </w:r>
      <w:r w:rsidRPr="00AA025B">
        <w:rPr>
          <w:rFonts w:ascii="Times New Roman" w:eastAsia="Times New Roman" w:hAnsi="Times New Roman" w:cs="Times New Roman"/>
          <w:sz w:val="24"/>
          <w:szCs w:val="24"/>
          <w:lang w:eastAsia="en-ZA"/>
        </w:rPr>
        <w:t>, 1–22. https://doi.org/10.1146/annurev-neuro-100120-100218</w:t>
      </w:r>
    </w:p>
    <w:p w14:paraId="101C8024"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r w:rsidRPr="00AA025B">
        <w:rPr>
          <w:rFonts w:ascii="Times New Roman" w:eastAsia="Times New Roman" w:hAnsi="Times New Roman" w:cs="Times New Roman"/>
          <w:sz w:val="24"/>
          <w:szCs w:val="24"/>
          <w:lang w:eastAsia="en-ZA"/>
        </w:rPr>
        <w:t xml:space="preserve">Gazzaniga, M. S., Ivry, R., &amp; Mangun, G. R. (2018). </w:t>
      </w:r>
      <w:r w:rsidRPr="00AA025B">
        <w:rPr>
          <w:rFonts w:ascii="Times New Roman" w:eastAsia="Times New Roman" w:hAnsi="Times New Roman" w:cs="Times New Roman"/>
          <w:i/>
          <w:iCs/>
          <w:sz w:val="24"/>
          <w:szCs w:val="24"/>
          <w:lang w:eastAsia="en-ZA"/>
        </w:rPr>
        <w:t>Cognitive neuroscience: The biology of the mind</w:t>
      </w:r>
      <w:r w:rsidRPr="00AA025B">
        <w:rPr>
          <w:rFonts w:ascii="Times New Roman" w:eastAsia="Times New Roman" w:hAnsi="Times New Roman" w:cs="Times New Roman"/>
          <w:sz w:val="24"/>
          <w:szCs w:val="24"/>
          <w:lang w:eastAsia="en-ZA"/>
        </w:rPr>
        <w:t xml:space="preserve"> (5th ed.). W.W. Norton &amp; Company.</w:t>
      </w:r>
    </w:p>
    <w:p w14:paraId="306C9782"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r w:rsidRPr="00AA025B">
        <w:rPr>
          <w:rFonts w:ascii="Times New Roman" w:eastAsia="Times New Roman" w:hAnsi="Times New Roman" w:cs="Times New Roman"/>
          <w:sz w:val="24"/>
          <w:szCs w:val="24"/>
          <w:lang w:eastAsia="en-ZA"/>
        </w:rPr>
        <w:t xml:space="preserve">Kahneman, D. (2011). </w:t>
      </w:r>
      <w:r w:rsidRPr="00AA025B">
        <w:rPr>
          <w:rFonts w:ascii="Times New Roman" w:eastAsia="Times New Roman" w:hAnsi="Times New Roman" w:cs="Times New Roman"/>
          <w:i/>
          <w:iCs/>
          <w:sz w:val="24"/>
          <w:szCs w:val="24"/>
          <w:lang w:eastAsia="en-ZA"/>
        </w:rPr>
        <w:t>Thinking, fast and slow</w:t>
      </w:r>
      <w:r w:rsidRPr="00AA025B">
        <w:rPr>
          <w:rFonts w:ascii="Times New Roman" w:eastAsia="Times New Roman" w:hAnsi="Times New Roman" w:cs="Times New Roman"/>
          <w:sz w:val="24"/>
          <w:szCs w:val="24"/>
          <w:lang w:eastAsia="en-ZA"/>
        </w:rPr>
        <w:t>. Farrar, Straus and Giroux.</w:t>
      </w:r>
    </w:p>
    <w:p w14:paraId="50FD1311"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r w:rsidRPr="00AA025B">
        <w:rPr>
          <w:rFonts w:ascii="Times New Roman" w:eastAsia="Times New Roman" w:hAnsi="Times New Roman" w:cs="Times New Roman"/>
          <w:sz w:val="24"/>
          <w:szCs w:val="24"/>
          <w:lang w:eastAsia="en-ZA"/>
        </w:rPr>
        <w:t xml:space="preserve">LeDoux, J. E. (2019). </w:t>
      </w:r>
      <w:r w:rsidRPr="00AA025B">
        <w:rPr>
          <w:rFonts w:ascii="Times New Roman" w:eastAsia="Times New Roman" w:hAnsi="Times New Roman" w:cs="Times New Roman"/>
          <w:i/>
          <w:iCs/>
          <w:sz w:val="24"/>
          <w:szCs w:val="24"/>
          <w:lang w:eastAsia="en-ZA"/>
        </w:rPr>
        <w:t>The deep history of ourselves: The four-billion-year story of how we got conscious brains</w:t>
      </w:r>
      <w:r w:rsidRPr="00AA025B">
        <w:rPr>
          <w:rFonts w:ascii="Times New Roman" w:eastAsia="Times New Roman" w:hAnsi="Times New Roman" w:cs="Times New Roman"/>
          <w:sz w:val="24"/>
          <w:szCs w:val="24"/>
          <w:lang w:eastAsia="en-ZA"/>
        </w:rPr>
        <w:t>. Viking.</w:t>
      </w:r>
    </w:p>
    <w:p w14:paraId="17D15FE6"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r w:rsidRPr="00AA025B">
        <w:rPr>
          <w:rFonts w:ascii="Times New Roman" w:eastAsia="Times New Roman" w:hAnsi="Times New Roman" w:cs="Times New Roman"/>
          <w:sz w:val="24"/>
          <w:szCs w:val="24"/>
          <w:lang w:eastAsia="en-ZA"/>
        </w:rPr>
        <w:t xml:space="preserve">Lindquist, K. A., Wager, T. D., </w:t>
      </w:r>
      <w:proofErr w:type="spellStart"/>
      <w:r w:rsidRPr="00AA025B">
        <w:rPr>
          <w:rFonts w:ascii="Times New Roman" w:eastAsia="Times New Roman" w:hAnsi="Times New Roman" w:cs="Times New Roman"/>
          <w:sz w:val="24"/>
          <w:szCs w:val="24"/>
          <w:lang w:eastAsia="en-ZA"/>
        </w:rPr>
        <w:t>Kober</w:t>
      </w:r>
      <w:proofErr w:type="spellEnd"/>
      <w:r w:rsidRPr="00AA025B">
        <w:rPr>
          <w:rFonts w:ascii="Times New Roman" w:eastAsia="Times New Roman" w:hAnsi="Times New Roman" w:cs="Times New Roman"/>
          <w:sz w:val="24"/>
          <w:szCs w:val="24"/>
          <w:lang w:eastAsia="en-ZA"/>
        </w:rPr>
        <w:t xml:space="preserve">, H., Bliss-Moreau, E., &amp; Barrett, L. F. (2012). The brain basis of emotion: A meta-analytic review. </w:t>
      </w:r>
      <w:proofErr w:type="spellStart"/>
      <w:r w:rsidRPr="00AA025B">
        <w:rPr>
          <w:rFonts w:ascii="Times New Roman" w:eastAsia="Times New Roman" w:hAnsi="Times New Roman" w:cs="Times New Roman"/>
          <w:i/>
          <w:iCs/>
          <w:sz w:val="24"/>
          <w:szCs w:val="24"/>
          <w:lang w:eastAsia="en-ZA"/>
        </w:rPr>
        <w:t>Behavioral</w:t>
      </w:r>
      <w:proofErr w:type="spellEnd"/>
      <w:r w:rsidRPr="00AA025B">
        <w:rPr>
          <w:rFonts w:ascii="Times New Roman" w:eastAsia="Times New Roman" w:hAnsi="Times New Roman" w:cs="Times New Roman"/>
          <w:i/>
          <w:iCs/>
          <w:sz w:val="24"/>
          <w:szCs w:val="24"/>
          <w:lang w:eastAsia="en-ZA"/>
        </w:rPr>
        <w:t xml:space="preserve"> and Brain Sciences, 35</w:t>
      </w:r>
      <w:r w:rsidRPr="00AA025B">
        <w:rPr>
          <w:rFonts w:ascii="Times New Roman" w:eastAsia="Times New Roman" w:hAnsi="Times New Roman" w:cs="Times New Roman"/>
          <w:sz w:val="24"/>
          <w:szCs w:val="24"/>
          <w:lang w:eastAsia="en-ZA"/>
        </w:rPr>
        <w:t>(3), 121–143. https://doi.org/10.1017/S0140525X11000446</w:t>
      </w:r>
    </w:p>
    <w:p w14:paraId="5658C389"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AA025B">
        <w:rPr>
          <w:rFonts w:ascii="Times New Roman" w:eastAsia="Times New Roman" w:hAnsi="Times New Roman" w:cs="Times New Roman"/>
          <w:sz w:val="24"/>
          <w:szCs w:val="24"/>
          <w:lang w:eastAsia="en-ZA"/>
        </w:rPr>
        <w:t>McGaugh</w:t>
      </w:r>
      <w:proofErr w:type="spellEnd"/>
      <w:r w:rsidRPr="00AA025B">
        <w:rPr>
          <w:rFonts w:ascii="Times New Roman" w:eastAsia="Times New Roman" w:hAnsi="Times New Roman" w:cs="Times New Roman"/>
          <w:sz w:val="24"/>
          <w:szCs w:val="24"/>
          <w:lang w:eastAsia="en-ZA"/>
        </w:rPr>
        <w:t xml:space="preserve">, J. L. (2022). Emotional arousal and lasting declarative memory: A critical review. </w:t>
      </w:r>
      <w:r w:rsidRPr="00AA025B">
        <w:rPr>
          <w:rFonts w:ascii="Times New Roman" w:eastAsia="Times New Roman" w:hAnsi="Times New Roman" w:cs="Times New Roman"/>
          <w:i/>
          <w:iCs/>
          <w:sz w:val="24"/>
          <w:szCs w:val="24"/>
          <w:lang w:eastAsia="en-ZA"/>
        </w:rPr>
        <w:t>Neuron, 107</w:t>
      </w:r>
      <w:r w:rsidRPr="00AA025B">
        <w:rPr>
          <w:rFonts w:ascii="Times New Roman" w:eastAsia="Times New Roman" w:hAnsi="Times New Roman" w:cs="Times New Roman"/>
          <w:sz w:val="24"/>
          <w:szCs w:val="24"/>
          <w:lang w:eastAsia="en-ZA"/>
        </w:rPr>
        <w:t>(1), 1–18. https://doi.org/10.1016/j.neuron.2022.01.007</w:t>
      </w:r>
    </w:p>
    <w:p w14:paraId="26523577" w14:textId="77777777" w:rsidR="00AA025B" w:rsidRP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r w:rsidRPr="00AA025B">
        <w:rPr>
          <w:rFonts w:ascii="Times New Roman" w:eastAsia="Times New Roman" w:hAnsi="Times New Roman" w:cs="Times New Roman"/>
          <w:sz w:val="24"/>
          <w:szCs w:val="24"/>
          <w:lang w:eastAsia="en-ZA"/>
        </w:rPr>
        <w:t xml:space="preserve">Pessoa, L. (2017). </w:t>
      </w:r>
      <w:r w:rsidRPr="00AA025B">
        <w:rPr>
          <w:rFonts w:ascii="Times New Roman" w:eastAsia="Times New Roman" w:hAnsi="Times New Roman" w:cs="Times New Roman"/>
          <w:i/>
          <w:iCs/>
          <w:sz w:val="24"/>
          <w:szCs w:val="24"/>
          <w:lang w:eastAsia="en-ZA"/>
        </w:rPr>
        <w:t>A network model of the emotional brain</w:t>
      </w:r>
      <w:r w:rsidRPr="00AA025B">
        <w:rPr>
          <w:rFonts w:ascii="Times New Roman" w:eastAsia="Times New Roman" w:hAnsi="Times New Roman" w:cs="Times New Roman"/>
          <w:sz w:val="24"/>
          <w:szCs w:val="24"/>
          <w:lang w:eastAsia="en-ZA"/>
        </w:rPr>
        <w:t>. Trends in Cognitive Sciences, 21(5), 357–371. https://doi.org/10.1016/j.tics.2017.03.002</w:t>
      </w:r>
    </w:p>
    <w:p w14:paraId="3AD9CFC7" w14:textId="1EBB7F81" w:rsidR="00AA025B" w:rsidRDefault="00AA025B" w:rsidP="00AA025B">
      <w:pPr>
        <w:spacing w:before="100" w:beforeAutospacing="1" w:after="100" w:afterAutospacing="1" w:line="240" w:lineRule="auto"/>
        <w:rPr>
          <w:rFonts w:ascii="Times New Roman" w:eastAsia="Times New Roman" w:hAnsi="Times New Roman" w:cs="Times New Roman"/>
          <w:sz w:val="24"/>
          <w:szCs w:val="24"/>
          <w:lang w:eastAsia="en-ZA"/>
        </w:rPr>
      </w:pPr>
      <w:r w:rsidRPr="00AA025B">
        <w:rPr>
          <w:rFonts w:ascii="Times New Roman" w:eastAsia="Times New Roman" w:hAnsi="Times New Roman" w:cs="Times New Roman"/>
          <w:sz w:val="24"/>
          <w:szCs w:val="24"/>
          <w:lang w:eastAsia="en-ZA"/>
        </w:rPr>
        <w:t xml:space="preserve">Squire, L. R., &amp; Kandel, E. R. (2021). </w:t>
      </w:r>
      <w:r w:rsidRPr="00AA025B">
        <w:rPr>
          <w:rFonts w:ascii="Times New Roman" w:eastAsia="Times New Roman" w:hAnsi="Times New Roman" w:cs="Times New Roman"/>
          <w:i/>
          <w:iCs/>
          <w:sz w:val="24"/>
          <w:szCs w:val="24"/>
          <w:lang w:eastAsia="en-ZA"/>
        </w:rPr>
        <w:t>Memory: From mind to molecules</w:t>
      </w:r>
      <w:r w:rsidRPr="00AA025B">
        <w:rPr>
          <w:rFonts w:ascii="Times New Roman" w:eastAsia="Times New Roman" w:hAnsi="Times New Roman" w:cs="Times New Roman"/>
          <w:sz w:val="24"/>
          <w:szCs w:val="24"/>
          <w:lang w:eastAsia="en-ZA"/>
        </w:rPr>
        <w:t xml:space="preserve"> (4th ed.). Roberts and Company Publishers.</w:t>
      </w:r>
    </w:p>
    <w:p w14:paraId="51EA11B8"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1F4989">
        <w:rPr>
          <w:rFonts w:ascii="Times New Roman" w:eastAsia="Times New Roman" w:hAnsi="Times New Roman" w:cs="Times New Roman"/>
          <w:sz w:val="24"/>
          <w:szCs w:val="24"/>
          <w:lang w:eastAsia="en-ZA"/>
        </w:rPr>
        <w:t>Onnela</w:t>
      </w:r>
      <w:proofErr w:type="spellEnd"/>
      <w:r w:rsidRPr="001F4989">
        <w:rPr>
          <w:rFonts w:ascii="Times New Roman" w:eastAsia="Times New Roman" w:hAnsi="Times New Roman" w:cs="Times New Roman"/>
          <w:sz w:val="24"/>
          <w:szCs w:val="24"/>
          <w:lang w:eastAsia="en-ZA"/>
        </w:rPr>
        <w:t xml:space="preserve">, J. P., &amp; Rauch, S. L. (2016). Harnessing smartphone-based digital phenotyping to enhance </w:t>
      </w:r>
      <w:proofErr w:type="spellStart"/>
      <w:r w:rsidRPr="001F4989">
        <w:rPr>
          <w:rFonts w:ascii="Times New Roman" w:eastAsia="Times New Roman" w:hAnsi="Times New Roman" w:cs="Times New Roman"/>
          <w:sz w:val="24"/>
          <w:szCs w:val="24"/>
          <w:lang w:eastAsia="en-ZA"/>
        </w:rPr>
        <w:t>behavioral</w:t>
      </w:r>
      <w:proofErr w:type="spellEnd"/>
      <w:r w:rsidRPr="001F4989">
        <w:rPr>
          <w:rFonts w:ascii="Times New Roman" w:eastAsia="Times New Roman" w:hAnsi="Times New Roman" w:cs="Times New Roman"/>
          <w:sz w:val="24"/>
          <w:szCs w:val="24"/>
          <w:lang w:eastAsia="en-ZA"/>
        </w:rPr>
        <w:t xml:space="preserve"> and mental health. Neuropsychopharmacology, 41(7), 1691–1696. https://doi.org/10.1038/npp.2016.7</w:t>
      </w:r>
    </w:p>
    <w:p w14:paraId="1BB6ADC4"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p>
    <w:p w14:paraId="4A34FD96"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r w:rsidRPr="001F4989">
        <w:rPr>
          <w:rFonts w:ascii="Times New Roman" w:eastAsia="Times New Roman" w:hAnsi="Times New Roman" w:cs="Times New Roman"/>
          <w:sz w:val="24"/>
          <w:szCs w:val="24"/>
          <w:lang w:eastAsia="en-ZA"/>
        </w:rPr>
        <w:t xml:space="preserve">Jilka, S., &amp; </w:t>
      </w:r>
      <w:proofErr w:type="spellStart"/>
      <w:r w:rsidRPr="001F4989">
        <w:rPr>
          <w:rFonts w:ascii="Times New Roman" w:eastAsia="Times New Roman" w:hAnsi="Times New Roman" w:cs="Times New Roman"/>
          <w:sz w:val="24"/>
          <w:szCs w:val="24"/>
          <w:lang w:eastAsia="en-ZA"/>
        </w:rPr>
        <w:t>Giacco</w:t>
      </w:r>
      <w:proofErr w:type="spellEnd"/>
      <w:r w:rsidRPr="001F4989">
        <w:rPr>
          <w:rFonts w:ascii="Times New Roman" w:eastAsia="Times New Roman" w:hAnsi="Times New Roman" w:cs="Times New Roman"/>
          <w:sz w:val="24"/>
          <w:szCs w:val="24"/>
          <w:lang w:eastAsia="en-ZA"/>
        </w:rPr>
        <w:t>, D. (2024). Digital phenotyping: How it could change mental health care and why we should all keep up. Journal of Mental Health, 33(4), 439–442. https://doi.org/10.1080/09638237.2024.2395537</w:t>
      </w:r>
    </w:p>
    <w:p w14:paraId="6DF144F9"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p>
    <w:p w14:paraId="5BEFEA5C"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r w:rsidRPr="001F4989">
        <w:rPr>
          <w:rFonts w:ascii="Times New Roman" w:eastAsia="Times New Roman" w:hAnsi="Times New Roman" w:cs="Times New Roman"/>
          <w:sz w:val="24"/>
          <w:szCs w:val="24"/>
          <w:lang w:eastAsia="en-ZA"/>
        </w:rPr>
        <w:t xml:space="preserve">dos Santos, M. P., et al. (2024). Machine learning applied to digital phenotyping. Computers in Human </w:t>
      </w:r>
      <w:proofErr w:type="spellStart"/>
      <w:r w:rsidRPr="001F4989">
        <w:rPr>
          <w:rFonts w:ascii="Times New Roman" w:eastAsia="Times New Roman" w:hAnsi="Times New Roman" w:cs="Times New Roman"/>
          <w:sz w:val="24"/>
          <w:szCs w:val="24"/>
          <w:lang w:eastAsia="en-ZA"/>
        </w:rPr>
        <w:t>Behavior</w:t>
      </w:r>
      <w:proofErr w:type="spellEnd"/>
      <w:r w:rsidRPr="001F4989">
        <w:rPr>
          <w:rFonts w:ascii="Times New Roman" w:eastAsia="Times New Roman" w:hAnsi="Times New Roman" w:cs="Times New Roman"/>
          <w:sz w:val="24"/>
          <w:szCs w:val="24"/>
          <w:lang w:eastAsia="en-ZA"/>
        </w:rPr>
        <w:t>, 108, 106422. https://doi.org/10.1016/j.chb.2024.108422</w:t>
      </w:r>
    </w:p>
    <w:p w14:paraId="1DFEA676"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p>
    <w:p w14:paraId="4D44CAF1"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r w:rsidRPr="001F4989">
        <w:rPr>
          <w:rFonts w:ascii="Times New Roman" w:eastAsia="Times New Roman" w:hAnsi="Times New Roman" w:cs="Times New Roman"/>
          <w:sz w:val="24"/>
          <w:szCs w:val="24"/>
          <w:lang w:eastAsia="en-ZA"/>
        </w:rPr>
        <w:t xml:space="preserve">Martínez-Martín, N., et al. (2021). Ethical development of digital phenotyping tools for mental health applications: A Delphi study. </w:t>
      </w:r>
      <w:proofErr w:type="spellStart"/>
      <w:r w:rsidRPr="001F4989">
        <w:rPr>
          <w:rFonts w:ascii="Times New Roman" w:eastAsia="Times New Roman" w:hAnsi="Times New Roman" w:cs="Times New Roman"/>
          <w:sz w:val="24"/>
          <w:szCs w:val="24"/>
          <w:lang w:eastAsia="en-ZA"/>
        </w:rPr>
        <w:t>JMIR</w:t>
      </w:r>
      <w:proofErr w:type="spellEnd"/>
      <w:r w:rsidRPr="001F4989">
        <w:rPr>
          <w:rFonts w:ascii="Times New Roman" w:eastAsia="Times New Roman" w:hAnsi="Times New Roman" w:cs="Times New Roman"/>
          <w:sz w:val="24"/>
          <w:szCs w:val="24"/>
          <w:lang w:eastAsia="en-ZA"/>
        </w:rPr>
        <w:t xml:space="preserve"> mHealth and </w:t>
      </w:r>
      <w:proofErr w:type="spellStart"/>
      <w:r w:rsidRPr="001F4989">
        <w:rPr>
          <w:rFonts w:ascii="Times New Roman" w:eastAsia="Times New Roman" w:hAnsi="Times New Roman" w:cs="Times New Roman"/>
          <w:sz w:val="24"/>
          <w:szCs w:val="24"/>
          <w:lang w:eastAsia="en-ZA"/>
        </w:rPr>
        <w:t>uHealth</w:t>
      </w:r>
      <w:proofErr w:type="spellEnd"/>
      <w:r w:rsidRPr="001F4989">
        <w:rPr>
          <w:rFonts w:ascii="Times New Roman" w:eastAsia="Times New Roman" w:hAnsi="Times New Roman" w:cs="Times New Roman"/>
          <w:sz w:val="24"/>
          <w:szCs w:val="24"/>
          <w:lang w:eastAsia="en-ZA"/>
        </w:rPr>
        <w:t>, 9(7), e27343. https://doi.org/10.2196/27343</w:t>
      </w:r>
    </w:p>
    <w:p w14:paraId="632A63BA" w14:textId="77777777" w:rsidR="001F4989" w:rsidRPr="001F4989"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p>
    <w:p w14:paraId="1A17457E" w14:textId="6C40D127" w:rsidR="001F4989" w:rsidRPr="00AA025B" w:rsidRDefault="001F4989" w:rsidP="001F4989">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1F4989">
        <w:rPr>
          <w:rFonts w:ascii="Times New Roman" w:eastAsia="Times New Roman" w:hAnsi="Times New Roman" w:cs="Times New Roman"/>
          <w:sz w:val="24"/>
          <w:szCs w:val="24"/>
          <w:lang w:eastAsia="en-ZA"/>
        </w:rPr>
        <w:t>Alam</w:t>
      </w:r>
      <w:proofErr w:type="spellEnd"/>
      <w:r w:rsidRPr="001F4989">
        <w:rPr>
          <w:rFonts w:ascii="Times New Roman" w:eastAsia="Times New Roman" w:hAnsi="Times New Roman" w:cs="Times New Roman"/>
          <w:sz w:val="24"/>
          <w:szCs w:val="24"/>
          <w:lang w:eastAsia="en-ZA"/>
        </w:rPr>
        <w:t>, N. B., et al. (2025). Challenges and standardisation strategies for sensor-based data collection for digital phenotyping. Communications Medicine, 5, 360. https://doi.org/10.1038/s43856-025-01013-3</w:t>
      </w:r>
    </w:p>
    <w:p w14:paraId="60D863F3" w14:textId="77777777" w:rsidR="00EA797B" w:rsidRPr="00EA797B" w:rsidRDefault="00EA797B" w:rsidP="00EA797B">
      <w:pPr>
        <w:spacing w:before="100" w:beforeAutospacing="1" w:after="100" w:afterAutospacing="1" w:line="240" w:lineRule="auto"/>
        <w:rPr>
          <w:rFonts w:ascii="Times New Roman" w:eastAsia="Times New Roman" w:hAnsi="Times New Roman" w:cs="Times New Roman"/>
          <w:sz w:val="24"/>
          <w:szCs w:val="24"/>
          <w:lang w:eastAsia="en-ZA"/>
        </w:rPr>
      </w:pPr>
      <w:r w:rsidRPr="00EA797B">
        <w:rPr>
          <w:rFonts w:ascii="Times New Roman" w:eastAsia="Times New Roman" w:hAnsi="Times New Roman" w:cs="Times New Roman"/>
          <w:b/>
          <w:bCs/>
          <w:sz w:val="24"/>
          <w:szCs w:val="24"/>
          <w:lang w:eastAsia="en-ZA"/>
        </w:rPr>
        <w:t>Akili Interactive.</w:t>
      </w:r>
      <w:r w:rsidRPr="00EA797B">
        <w:rPr>
          <w:rFonts w:ascii="Times New Roman" w:eastAsia="Times New Roman" w:hAnsi="Times New Roman" w:cs="Times New Roman"/>
          <w:sz w:val="24"/>
          <w:szCs w:val="24"/>
          <w:lang w:eastAsia="en-ZA"/>
        </w:rPr>
        <w:t xml:space="preserve"> (2020). </w:t>
      </w:r>
      <w:r w:rsidRPr="00EA797B">
        <w:rPr>
          <w:rFonts w:ascii="Times New Roman" w:eastAsia="Times New Roman" w:hAnsi="Times New Roman" w:cs="Times New Roman"/>
          <w:i/>
          <w:iCs/>
          <w:sz w:val="24"/>
          <w:szCs w:val="24"/>
          <w:lang w:eastAsia="en-ZA"/>
        </w:rPr>
        <w:t>FDA authorizes first prescription video game for children with ADHD.</w:t>
      </w:r>
      <w:r w:rsidRPr="00EA797B">
        <w:rPr>
          <w:rFonts w:ascii="Times New Roman" w:eastAsia="Times New Roman" w:hAnsi="Times New Roman" w:cs="Times New Roman"/>
          <w:sz w:val="24"/>
          <w:szCs w:val="24"/>
          <w:lang w:eastAsia="en-ZA"/>
        </w:rPr>
        <w:t xml:space="preserve"> U.S. Food and Drug Administration. https://www.fda.gov/news-events/press-announcements/fda-authorizes-first-prescription-video-game-children-adhd</w:t>
      </w:r>
    </w:p>
    <w:p w14:paraId="687F4CCC" w14:textId="77777777" w:rsidR="00EA797B" w:rsidRPr="00EA797B" w:rsidRDefault="00EA797B" w:rsidP="00EA797B">
      <w:pPr>
        <w:spacing w:before="100" w:beforeAutospacing="1" w:after="100" w:afterAutospacing="1" w:line="240" w:lineRule="auto"/>
        <w:rPr>
          <w:rFonts w:ascii="Times New Roman" w:eastAsia="Times New Roman" w:hAnsi="Times New Roman" w:cs="Times New Roman"/>
          <w:sz w:val="24"/>
          <w:szCs w:val="24"/>
          <w:lang w:eastAsia="en-ZA"/>
        </w:rPr>
      </w:pPr>
      <w:r w:rsidRPr="00EA797B">
        <w:rPr>
          <w:rFonts w:ascii="Times New Roman" w:eastAsia="Times New Roman" w:hAnsi="Times New Roman" w:cs="Times New Roman"/>
          <w:b/>
          <w:bCs/>
          <w:sz w:val="24"/>
          <w:szCs w:val="24"/>
          <w:lang w:eastAsia="en-ZA"/>
        </w:rPr>
        <w:t>Digital Therapeutics Alliance.</w:t>
      </w:r>
      <w:r w:rsidRPr="00EA797B">
        <w:rPr>
          <w:rFonts w:ascii="Times New Roman" w:eastAsia="Times New Roman" w:hAnsi="Times New Roman" w:cs="Times New Roman"/>
          <w:sz w:val="24"/>
          <w:szCs w:val="24"/>
          <w:lang w:eastAsia="en-ZA"/>
        </w:rPr>
        <w:t xml:space="preserve"> (2023). </w:t>
      </w:r>
      <w:r w:rsidRPr="00EA797B">
        <w:rPr>
          <w:rFonts w:ascii="Times New Roman" w:eastAsia="Times New Roman" w:hAnsi="Times New Roman" w:cs="Times New Roman"/>
          <w:i/>
          <w:iCs/>
          <w:sz w:val="24"/>
          <w:szCs w:val="24"/>
          <w:lang w:eastAsia="en-ZA"/>
        </w:rPr>
        <w:t>Digital therapeutics: Delivering clinical outcomes through software-driven interventions.</w:t>
      </w:r>
      <w:r w:rsidRPr="00EA797B">
        <w:rPr>
          <w:rFonts w:ascii="Times New Roman" w:eastAsia="Times New Roman" w:hAnsi="Times New Roman" w:cs="Times New Roman"/>
          <w:sz w:val="24"/>
          <w:szCs w:val="24"/>
          <w:lang w:eastAsia="en-ZA"/>
        </w:rPr>
        <w:t xml:space="preserve"> Digital Therapeutics Alliance. https://dtxalliance.org/</w:t>
      </w:r>
    </w:p>
    <w:p w14:paraId="76B2210C" w14:textId="77777777" w:rsidR="00EA797B" w:rsidRPr="00EA797B" w:rsidRDefault="00EA797B" w:rsidP="00EA797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EA797B">
        <w:rPr>
          <w:rFonts w:ascii="Times New Roman" w:eastAsia="Times New Roman" w:hAnsi="Times New Roman" w:cs="Times New Roman"/>
          <w:b/>
          <w:bCs/>
          <w:sz w:val="24"/>
          <w:szCs w:val="24"/>
          <w:lang w:eastAsia="en-ZA"/>
        </w:rPr>
        <w:t>Gerke</w:t>
      </w:r>
      <w:proofErr w:type="spellEnd"/>
      <w:r w:rsidRPr="00EA797B">
        <w:rPr>
          <w:rFonts w:ascii="Times New Roman" w:eastAsia="Times New Roman" w:hAnsi="Times New Roman" w:cs="Times New Roman"/>
          <w:b/>
          <w:bCs/>
          <w:sz w:val="24"/>
          <w:szCs w:val="24"/>
          <w:lang w:eastAsia="en-ZA"/>
        </w:rPr>
        <w:t xml:space="preserve">, S., </w:t>
      </w:r>
      <w:proofErr w:type="spellStart"/>
      <w:r w:rsidRPr="00EA797B">
        <w:rPr>
          <w:rFonts w:ascii="Times New Roman" w:eastAsia="Times New Roman" w:hAnsi="Times New Roman" w:cs="Times New Roman"/>
          <w:b/>
          <w:bCs/>
          <w:sz w:val="24"/>
          <w:szCs w:val="24"/>
          <w:lang w:eastAsia="en-ZA"/>
        </w:rPr>
        <w:t>Minssen</w:t>
      </w:r>
      <w:proofErr w:type="spellEnd"/>
      <w:r w:rsidRPr="00EA797B">
        <w:rPr>
          <w:rFonts w:ascii="Times New Roman" w:eastAsia="Times New Roman" w:hAnsi="Times New Roman" w:cs="Times New Roman"/>
          <w:b/>
          <w:bCs/>
          <w:sz w:val="24"/>
          <w:szCs w:val="24"/>
          <w:lang w:eastAsia="en-ZA"/>
        </w:rPr>
        <w:t>, T., &amp; Cohen, G. I.</w:t>
      </w:r>
      <w:r w:rsidRPr="00EA797B">
        <w:rPr>
          <w:rFonts w:ascii="Times New Roman" w:eastAsia="Times New Roman" w:hAnsi="Times New Roman" w:cs="Times New Roman"/>
          <w:sz w:val="24"/>
          <w:szCs w:val="24"/>
          <w:lang w:eastAsia="en-ZA"/>
        </w:rPr>
        <w:t xml:space="preserve"> (2022). Ethical and legal challenges of digital therapeutics. </w:t>
      </w:r>
      <w:proofErr w:type="spellStart"/>
      <w:r w:rsidRPr="00EA797B">
        <w:rPr>
          <w:rFonts w:ascii="Times New Roman" w:eastAsia="Times New Roman" w:hAnsi="Times New Roman" w:cs="Times New Roman"/>
          <w:i/>
          <w:iCs/>
          <w:sz w:val="24"/>
          <w:szCs w:val="24"/>
          <w:lang w:eastAsia="en-ZA"/>
        </w:rPr>
        <w:t>npj</w:t>
      </w:r>
      <w:proofErr w:type="spellEnd"/>
      <w:r w:rsidRPr="00EA797B">
        <w:rPr>
          <w:rFonts w:ascii="Times New Roman" w:eastAsia="Times New Roman" w:hAnsi="Times New Roman" w:cs="Times New Roman"/>
          <w:i/>
          <w:iCs/>
          <w:sz w:val="24"/>
          <w:szCs w:val="24"/>
          <w:lang w:eastAsia="en-ZA"/>
        </w:rPr>
        <w:t xml:space="preserve"> Digital Medicine, 5</w:t>
      </w:r>
      <w:r w:rsidRPr="00EA797B">
        <w:rPr>
          <w:rFonts w:ascii="Times New Roman" w:eastAsia="Times New Roman" w:hAnsi="Times New Roman" w:cs="Times New Roman"/>
          <w:sz w:val="24"/>
          <w:szCs w:val="24"/>
          <w:lang w:eastAsia="en-ZA"/>
        </w:rPr>
        <w:t>(1), 42. https://doi.org/10.1038/s41746-022-00574-5</w:t>
      </w:r>
    </w:p>
    <w:p w14:paraId="2AAABBA0" w14:textId="77777777" w:rsidR="00EA797B" w:rsidRPr="00EA797B" w:rsidRDefault="00EA797B" w:rsidP="00EA797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EA797B">
        <w:rPr>
          <w:rFonts w:ascii="Times New Roman" w:eastAsia="Times New Roman" w:hAnsi="Times New Roman" w:cs="Times New Roman"/>
          <w:b/>
          <w:bCs/>
          <w:sz w:val="24"/>
          <w:szCs w:val="24"/>
          <w:lang w:eastAsia="en-ZA"/>
        </w:rPr>
        <w:t>Torous</w:t>
      </w:r>
      <w:proofErr w:type="spellEnd"/>
      <w:r w:rsidRPr="00EA797B">
        <w:rPr>
          <w:rFonts w:ascii="Times New Roman" w:eastAsia="Times New Roman" w:hAnsi="Times New Roman" w:cs="Times New Roman"/>
          <w:b/>
          <w:bCs/>
          <w:sz w:val="24"/>
          <w:szCs w:val="24"/>
          <w:lang w:eastAsia="en-ZA"/>
        </w:rPr>
        <w:t>, J., Lipschitz, J., Ng, M., &amp; Firth, J.</w:t>
      </w:r>
      <w:r w:rsidRPr="00EA797B">
        <w:rPr>
          <w:rFonts w:ascii="Times New Roman" w:eastAsia="Times New Roman" w:hAnsi="Times New Roman" w:cs="Times New Roman"/>
          <w:sz w:val="24"/>
          <w:szCs w:val="24"/>
          <w:lang w:eastAsia="en-ZA"/>
        </w:rPr>
        <w:t xml:space="preserve"> (2021). The evidence and opportunities for digital mental health interventions. </w:t>
      </w:r>
      <w:r w:rsidRPr="00EA797B">
        <w:rPr>
          <w:rFonts w:ascii="Times New Roman" w:eastAsia="Times New Roman" w:hAnsi="Times New Roman" w:cs="Times New Roman"/>
          <w:i/>
          <w:iCs/>
          <w:sz w:val="24"/>
          <w:szCs w:val="24"/>
          <w:lang w:eastAsia="en-ZA"/>
        </w:rPr>
        <w:t>World Psychiatry, 20</w:t>
      </w:r>
      <w:r w:rsidRPr="00EA797B">
        <w:rPr>
          <w:rFonts w:ascii="Times New Roman" w:eastAsia="Times New Roman" w:hAnsi="Times New Roman" w:cs="Times New Roman"/>
          <w:sz w:val="24"/>
          <w:szCs w:val="24"/>
          <w:lang w:eastAsia="en-ZA"/>
        </w:rPr>
        <w:t>(3), 318–332. https://doi.org/10.1002/wps.20829</w:t>
      </w:r>
    </w:p>
    <w:p w14:paraId="72ECC31C" w14:textId="77777777" w:rsidR="00EA797B" w:rsidRPr="00EA797B" w:rsidRDefault="00EA797B" w:rsidP="00EA797B">
      <w:pPr>
        <w:spacing w:before="100" w:beforeAutospacing="1" w:after="100" w:afterAutospacing="1" w:line="240" w:lineRule="auto"/>
        <w:rPr>
          <w:rFonts w:ascii="Times New Roman" w:eastAsia="Times New Roman" w:hAnsi="Times New Roman" w:cs="Times New Roman"/>
          <w:sz w:val="24"/>
          <w:szCs w:val="24"/>
          <w:lang w:eastAsia="en-ZA"/>
        </w:rPr>
      </w:pPr>
      <w:proofErr w:type="spellStart"/>
      <w:r w:rsidRPr="00EA797B">
        <w:rPr>
          <w:rFonts w:ascii="Times New Roman" w:eastAsia="Times New Roman" w:hAnsi="Times New Roman" w:cs="Times New Roman"/>
          <w:b/>
          <w:bCs/>
          <w:sz w:val="24"/>
          <w:szCs w:val="24"/>
          <w:lang w:eastAsia="en-ZA"/>
        </w:rPr>
        <w:t>Torous</w:t>
      </w:r>
      <w:proofErr w:type="spellEnd"/>
      <w:r w:rsidRPr="00EA797B">
        <w:rPr>
          <w:rFonts w:ascii="Times New Roman" w:eastAsia="Times New Roman" w:hAnsi="Times New Roman" w:cs="Times New Roman"/>
          <w:b/>
          <w:bCs/>
          <w:sz w:val="24"/>
          <w:szCs w:val="24"/>
          <w:lang w:eastAsia="en-ZA"/>
        </w:rPr>
        <w:t>, J., &amp; Roberts, L. W.</w:t>
      </w:r>
      <w:r w:rsidRPr="00EA797B">
        <w:rPr>
          <w:rFonts w:ascii="Times New Roman" w:eastAsia="Times New Roman" w:hAnsi="Times New Roman" w:cs="Times New Roman"/>
          <w:sz w:val="24"/>
          <w:szCs w:val="24"/>
          <w:lang w:eastAsia="en-ZA"/>
        </w:rPr>
        <w:t xml:space="preserve"> (2023). Ethical dimensions of digital mental health: Challenges and next steps. </w:t>
      </w:r>
      <w:r w:rsidRPr="00EA797B">
        <w:rPr>
          <w:rFonts w:ascii="Times New Roman" w:eastAsia="Times New Roman" w:hAnsi="Times New Roman" w:cs="Times New Roman"/>
          <w:i/>
          <w:iCs/>
          <w:sz w:val="24"/>
          <w:szCs w:val="24"/>
          <w:lang w:eastAsia="en-ZA"/>
        </w:rPr>
        <w:t>World Psychiatry, 22</w:t>
      </w:r>
      <w:r w:rsidRPr="00EA797B">
        <w:rPr>
          <w:rFonts w:ascii="Times New Roman" w:eastAsia="Times New Roman" w:hAnsi="Times New Roman" w:cs="Times New Roman"/>
          <w:sz w:val="24"/>
          <w:szCs w:val="24"/>
          <w:lang w:eastAsia="en-ZA"/>
        </w:rPr>
        <w:t>(1), 30–43. https://doi.org/10.1002/wps.21059</w:t>
      </w:r>
    </w:p>
    <w:p w14:paraId="00060F26" w14:textId="77777777" w:rsidR="00EA797B" w:rsidRPr="00EA797B" w:rsidRDefault="00EA797B" w:rsidP="00EA797B">
      <w:pPr>
        <w:spacing w:before="100" w:beforeAutospacing="1" w:after="100" w:afterAutospacing="1" w:line="240" w:lineRule="auto"/>
        <w:rPr>
          <w:rFonts w:ascii="Times New Roman" w:eastAsia="Times New Roman" w:hAnsi="Times New Roman" w:cs="Times New Roman"/>
          <w:sz w:val="24"/>
          <w:szCs w:val="24"/>
          <w:lang w:eastAsia="en-ZA"/>
        </w:rPr>
      </w:pPr>
      <w:r w:rsidRPr="00EA797B">
        <w:rPr>
          <w:rFonts w:ascii="Times New Roman" w:eastAsia="Times New Roman" w:hAnsi="Times New Roman" w:cs="Times New Roman"/>
          <w:b/>
          <w:bCs/>
          <w:sz w:val="24"/>
          <w:szCs w:val="24"/>
          <w:lang w:eastAsia="en-ZA"/>
        </w:rPr>
        <w:t>Wang, C., Lin, J., &amp; Meyer, D.</w:t>
      </w:r>
      <w:r w:rsidRPr="00EA797B">
        <w:rPr>
          <w:rFonts w:ascii="Times New Roman" w:eastAsia="Times New Roman" w:hAnsi="Times New Roman" w:cs="Times New Roman"/>
          <w:sz w:val="24"/>
          <w:szCs w:val="24"/>
          <w:lang w:eastAsia="en-ZA"/>
        </w:rPr>
        <w:t xml:space="preserve"> (2023). Data-driven personalization in digital therapeutics: Integrating phenotypic data for adaptive interventions. </w:t>
      </w:r>
      <w:r w:rsidRPr="00EA797B">
        <w:rPr>
          <w:rFonts w:ascii="Times New Roman" w:eastAsia="Times New Roman" w:hAnsi="Times New Roman" w:cs="Times New Roman"/>
          <w:i/>
          <w:iCs/>
          <w:sz w:val="24"/>
          <w:szCs w:val="24"/>
          <w:lang w:eastAsia="en-ZA"/>
        </w:rPr>
        <w:t>Frontiers in Digital Health, 5</w:t>
      </w:r>
      <w:r w:rsidRPr="00EA797B">
        <w:rPr>
          <w:rFonts w:ascii="Times New Roman" w:eastAsia="Times New Roman" w:hAnsi="Times New Roman" w:cs="Times New Roman"/>
          <w:sz w:val="24"/>
          <w:szCs w:val="24"/>
          <w:lang w:eastAsia="en-ZA"/>
        </w:rPr>
        <w:t>(1), 101–118. https://doi.org/10.3389/fdgth.2023.101118</w:t>
      </w:r>
    </w:p>
    <w:p w14:paraId="4935B417" w14:textId="66DDFA73" w:rsidR="00EA797B" w:rsidRDefault="00EA797B" w:rsidP="00EA797B">
      <w:pPr>
        <w:spacing w:before="100" w:beforeAutospacing="1" w:after="100" w:afterAutospacing="1" w:line="240" w:lineRule="auto"/>
        <w:rPr>
          <w:rFonts w:ascii="Times New Roman" w:eastAsia="Times New Roman" w:hAnsi="Times New Roman" w:cs="Times New Roman"/>
          <w:sz w:val="24"/>
          <w:szCs w:val="24"/>
          <w:lang w:eastAsia="en-ZA"/>
        </w:rPr>
      </w:pPr>
      <w:r w:rsidRPr="00EA797B">
        <w:rPr>
          <w:rFonts w:ascii="Times New Roman" w:eastAsia="Times New Roman" w:hAnsi="Times New Roman" w:cs="Times New Roman"/>
          <w:b/>
          <w:bCs/>
          <w:sz w:val="24"/>
          <w:szCs w:val="24"/>
          <w:lang w:eastAsia="en-ZA"/>
        </w:rPr>
        <w:t>U.S. Food and Drug Administration.</w:t>
      </w:r>
      <w:r w:rsidRPr="00EA797B">
        <w:rPr>
          <w:rFonts w:ascii="Times New Roman" w:eastAsia="Times New Roman" w:hAnsi="Times New Roman" w:cs="Times New Roman"/>
          <w:sz w:val="24"/>
          <w:szCs w:val="24"/>
          <w:lang w:eastAsia="en-ZA"/>
        </w:rPr>
        <w:t xml:space="preserve"> (2022). </w:t>
      </w:r>
      <w:r w:rsidRPr="00EA797B">
        <w:rPr>
          <w:rFonts w:ascii="Times New Roman" w:eastAsia="Times New Roman" w:hAnsi="Times New Roman" w:cs="Times New Roman"/>
          <w:i/>
          <w:iCs/>
          <w:sz w:val="24"/>
          <w:szCs w:val="24"/>
          <w:lang w:eastAsia="en-ZA"/>
        </w:rPr>
        <w:t>Digital health technologies and medical devices: Regulatory guidance.</w:t>
      </w:r>
      <w:r w:rsidRPr="00EA797B">
        <w:rPr>
          <w:rFonts w:ascii="Times New Roman" w:eastAsia="Times New Roman" w:hAnsi="Times New Roman" w:cs="Times New Roman"/>
          <w:sz w:val="24"/>
          <w:szCs w:val="24"/>
          <w:lang w:eastAsia="en-ZA"/>
        </w:rPr>
        <w:t xml:space="preserve"> </w:t>
      </w:r>
      <w:hyperlink r:id="rId23" w:history="1">
        <w:r w:rsidR="002A20E4" w:rsidRPr="003C1595">
          <w:rPr>
            <w:rStyle w:val="Hyperlink"/>
            <w:rFonts w:ascii="Times New Roman" w:eastAsia="Times New Roman" w:hAnsi="Times New Roman" w:cs="Times New Roman"/>
            <w:sz w:val="24"/>
            <w:szCs w:val="24"/>
            <w:lang w:eastAsia="en-ZA"/>
          </w:rPr>
          <w:t>https://www.fda.gov/medical-devices/digital-health-center-excellence</w:t>
        </w:r>
      </w:hyperlink>
    </w:p>
    <w:p w14:paraId="5DD784E9" w14:textId="77777777" w:rsidR="002A20E4" w:rsidRPr="002A20E4" w:rsidRDefault="002A20E4" w:rsidP="002A20E4">
      <w:pPr>
        <w:spacing w:before="100" w:beforeAutospacing="1" w:after="100" w:afterAutospacing="1" w:line="240" w:lineRule="auto"/>
        <w:rPr>
          <w:rFonts w:ascii="Times New Roman" w:eastAsia="Times New Roman" w:hAnsi="Times New Roman" w:cs="Times New Roman"/>
          <w:sz w:val="24"/>
          <w:szCs w:val="24"/>
          <w:lang w:eastAsia="en-ZA"/>
        </w:rPr>
      </w:pPr>
      <w:proofErr w:type="gramStart"/>
      <w:r w:rsidRPr="002A20E4">
        <w:rPr>
          <w:rFonts w:ascii="Times New Roman" w:eastAsia="Times New Roman" w:hAnsi="Symbol" w:cs="Times New Roman"/>
          <w:sz w:val="24"/>
          <w:szCs w:val="24"/>
          <w:lang w:eastAsia="en-ZA"/>
        </w:rPr>
        <w:t></w:t>
      </w:r>
      <w:r w:rsidRPr="002A20E4">
        <w:rPr>
          <w:rFonts w:ascii="Times New Roman" w:eastAsia="Times New Roman" w:hAnsi="Times New Roman" w:cs="Times New Roman"/>
          <w:sz w:val="24"/>
          <w:szCs w:val="24"/>
          <w:lang w:eastAsia="en-ZA"/>
        </w:rPr>
        <w:t xml:space="preserve">  </w:t>
      </w:r>
      <w:proofErr w:type="spellStart"/>
      <w:r w:rsidRPr="002A20E4">
        <w:rPr>
          <w:rFonts w:ascii="Times New Roman" w:eastAsia="Times New Roman" w:hAnsi="Times New Roman" w:cs="Times New Roman"/>
          <w:sz w:val="24"/>
          <w:szCs w:val="24"/>
          <w:lang w:eastAsia="en-ZA"/>
        </w:rPr>
        <w:t>Arns</w:t>
      </w:r>
      <w:proofErr w:type="spellEnd"/>
      <w:proofErr w:type="gramEnd"/>
      <w:r w:rsidRPr="002A20E4">
        <w:rPr>
          <w:rFonts w:ascii="Times New Roman" w:eastAsia="Times New Roman" w:hAnsi="Times New Roman" w:cs="Times New Roman"/>
          <w:sz w:val="24"/>
          <w:szCs w:val="24"/>
          <w:lang w:eastAsia="en-ZA"/>
        </w:rPr>
        <w:t xml:space="preserve">, M., Heinrich, H., &amp; </w:t>
      </w:r>
      <w:proofErr w:type="spellStart"/>
      <w:r w:rsidRPr="002A20E4">
        <w:rPr>
          <w:rFonts w:ascii="Times New Roman" w:eastAsia="Times New Roman" w:hAnsi="Times New Roman" w:cs="Times New Roman"/>
          <w:sz w:val="24"/>
          <w:szCs w:val="24"/>
          <w:lang w:eastAsia="en-ZA"/>
        </w:rPr>
        <w:t>Strehl</w:t>
      </w:r>
      <w:proofErr w:type="spellEnd"/>
      <w:r w:rsidRPr="002A20E4">
        <w:rPr>
          <w:rFonts w:ascii="Times New Roman" w:eastAsia="Times New Roman" w:hAnsi="Times New Roman" w:cs="Times New Roman"/>
          <w:sz w:val="24"/>
          <w:szCs w:val="24"/>
          <w:lang w:eastAsia="en-ZA"/>
        </w:rPr>
        <w:t xml:space="preserve">, U. (2020). </w:t>
      </w:r>
      <w:r w:rsidRPr="002A20E4">
        <w:rPr>
          <w:rFonts w:ascii="Times New Roman" w:eastAsia="Times New Roman" w:hAnsi="Times New Roman" w:cs="Times New Roman"/>
          <w:i/>
          <w:iCs/>
          <w:sz w:val="24"/>
          <w:szCs w:val="24"/>
          <w:lang w:eastAsia="en-ZA"/>
        </w:rPr>
        <w:t>Evaluation of neurofeedback in ADHD: The long and winding road.</w:t>
      </w:r>
      <w:r w:rsidRPr="002A20E4">
        <w:rPr>
          <w:rFonts w:ascii="Times New Roman" w:eastAsia="Times New Roman" w:hAnsi="Times New Roman" w:cs="Times New Roman"/>
          <w:sz w:val="24"/>
          <w:szCs w:val="24"/>
          <w:lang w:eastAsia="en-ZA"/>
        </w:rPr>
        <w:t xml:space="preserve"> Biological Psychology, 157, 107868. https://doi.org/10.1016/j.biopsycho.2020.107868</w:t>
      </w:r>
    </w:p>
    <w:p w14:paraId="3012B676" w14:textId="77777777" w:rsidR="002A20E4" w:rsidRPr="002A20E4" w:rsidRDefault="002A20E4" w:rsidP="002A20E4">
      <w:pPr>
        <w:spacing w:before="100" w:beforeAutospacing="1" w:after="100" w:afterAutospacing="1" w:line="240" w:lineRule="auto"/>
        <w:rPr>
          <w:rFonts w:ascii="Times New Roman" w:eastAsia="Times New Roman" w:hAnsi="Times New Roman" w:cs="Times New Roman"/>
          <w:sz w:val="24"/>
          <w:szCs w:val="24"/>
          <w:lang w:eastAsia="en-ZA"/>
        </w:rPr>
      </w:pPr>
      <w:proofErr w:type="gramStart"/>
      <w:r w:rsidRPr="002A20E4">
        <w:rPr>
          <w:rFonts w:ascii="Times New Roman" w:eastAsia="Times New Roman" w:hAnsi="Symbol" w:cs="Times New Roman"/>
          <w:sz w:val="24"/>
          <w:szCs w:val="24"/>
          <w:lang w:eastAsia="en-ZA"/>
        </w:rPr>
        <w:t></w:t>
      </w:r>
      <w:r w:rsidRPr="002A20E4">
        <w:rPr>
          <w:rFonts w:ascii="Times New Roman" w:eastAsia="Times New Roman" w:hAnsi="Times New Roman" w:cs="Times New Roman"/>
          <w:sz w:val="24"/>
          <w:szCs w:val="24"/>
          <w:lang w:eastAsia="en-ZA"/>
        </w:rPr>
        <w:t xml:space="preserve">  He</w:t>
      </w:r>
      <w:proofErr w:type="gramEnd"/>
      <w:r w:rsidRPr="002A20E4">
        <w:rPr>
          <w:rFonts w:ascii="Times New Roman" w:eastAsia="Times New Roman" w:hAnsi="Times New Roman" w:cs="Times New Roman"/>
          <w:sz w:val="24"/>
          <w:szCs w:val="24"/>
          <w:lang w:eastAsia="en-ZA"/>
        </w:rPr>
        <w:t xml:space="preserve">, B., Gao, S., Yuan, H., &amp; </w:t>
      </w:r>
      <w:proofErr w:type="spellStart"/>
      <w:r w:rsidRPr="002A20E4">
        <w:rPr>
          <w:rFonts w:ascii="Times New Roman" w:eastAsia="Times New Roman" w:hAnsi="Times New Roman" w:cs="Times New Roman"/>
          <w:sz w:val="24"/>
          <w:szCs w:val="24"/>
          <w:lang w:eastAsia="en-ZA"/>
        </w:rPr>
        <w:t>Wolpaw</w:t>
      </w:r>
      <w:proofErr w:type="spellEnd"/>
      <w:r w:rsidRPr="002A20E4">
        <w:rPr>
          <w:rFonts w:ascii="Times New Roman" w:eastAsia="Times New Roman" w:hAnsi="Times New Roman" w:cs="Times New Roman"/>
          <w:sz w:val="24"/>
          <w:szCs w:val="24"/>
          <w:lang w:eastAsia="en-ZA"/>
        </w:rPr>
        <w:t xml:space="preserve">, J. R. (2020). </w:t>
      </w:r>
      <w:r w:rsidRPr="002A20E4">
        <w:rPr>
          <w:rFonts w:ascii="Times New Roman" w:eastAsia="Times New Roman" w:hAnsi="Times New Roman" w:cs="Times New Roman"/>
          <w:i/>
          <w:iCs/>
          <w:sz w:val="24"/>
          <w:szCs w:val="24"/>
          <w:lang w:eastAsia="en-ZA"/>
        </w:rPr>
        <w:t>Brain–computer interfaces.</w:t>
      </w:r>
      <w:r w:rsidRPr="002A20E4">
        <w:rPr>
          <w:rFonts w:ascii="Times New Roman" w:eastAsia="Times New Roman" w:hAnsi="Times New Roman" w:cs="Times New Roman"/>
          <w:sz w:val="24"/>
          <w:szCs w:val="24"/>
          <w:lang w:eastAsia="en-ZA"/>
        </w:rPr>
        <w:t xml:space="preserve"> Nature Reviews Bioengineering, 1(1), 1–18. https://doi.org/10.1038/s44222-020-00006-9</w:t>
      </w:r>
    </w:p>
    <w:p w14:paraId="58EEA236" w14:textId="77777777" w:rsidR="002A20E4" w:rsidRPr="002A20E4" w:rsidRDefault="002A20E4" w:rsidP="002A20E4">
      <w:pPr>
        <w:spacing w:before="100" w:beforeAutospacing="1" w:after="100" w:afterAutospacing="1" w:line="240" w:lineRule="auto"/>
        <w:rPr>
          <w:rFonts w:ascii="Times New Roman" w:eastAsia="Times New Roman" w:hAnsi="Times New Roman" w:cs="Times New Roman"/>
          <w:sz w:val="24"/>
          <w:szCs w:val="24"/>
          <w:lang w:eastAsia="en-ZA"/>
        </w:rPr>
      </w:pPr>
      <w:proofErr w:type="gramStart"/>
      <w:r w:rsidRPr="002A20E4">
        <w:rPr>
          <w:rFonts w:ascii="Times New Roman" w:eastAsia="Times New Roman" w:hAnsi="Symbol" w:cs="Times New Roman"/>
          <w:sz w:val="24"/>
          <w:szCs w:val="24"/>
          <w:lang w:eastAsia="en-ZA"/>
        </w:rPr>
        <w:lastRenderedPageBreak/>
        <w:t></w:t>
      </w:r>
      <w:r w:rsidRPr="002A20E4">
        <w:rPr>
          <w:rFonts w:ascii="Times New Roman" w:eastAsia="Times New Roman" w:hAnsi="Times New Roman" w:cs="Times New Roman"/>
          <w:sz w:val="24"/>
          <w:szCs w:val="24"/>
          <w:lang w:eastAsia="en-ZA"/>
        </w:rPr>
        <w:t xml:space="preserve">  </w:t>
      </w:r>
      <w:proofErr w:type="spellStart"/>
      <w:r w:rsidRPr="002A20E4">
        <w:rPr>
          <w:rFonts w:ascii="Times New Roman" w:eastAsia="Times New Roman" w:hAnsi="Times New Roman" w:cs="Times New Roman"/>
          <w:sz w:val="24"/>
          <w:szCs w:val="24"/>
          <w:lang w:eastAsia="en-ZA"/>
        </w:rPr>
        <w:t>Ienca</w:t>
      </w:r>
      <w:proofErr w:type="spellEnd"/>
      <w:proofErr w:type="gramEnd"/>
      <w:r w:rsidRPr="002A20E4">
        <w:rPr>
          <w:rFonts w:ascii="Times New Roman" w:eastAsia="Times New Roman" w:hAnsi="Times New Roman" w:cs="Times New Roman"/>
          <w:sz w:val="24"/>
          <w:szCs w:val="24"/>
          <w:lang w:eastAsia="en-ZA"/>
        </w:rPr>
        <w:t xml:space="preserve">, M., &amp; </w:t>
      </w:r>
      <w:proofErr w:type="spellStart"/>
      <w:r w:rsidRPr="002A20E4">
        <w:rPr>
          <w:rFonts w:ascii="Times New Roman" w:eastAsia="Times New Roman" w:hAnsi="Times New Roman" w:cs="Times New Roman"/>
          <w:sz w:val="24"/>
          <w:szCs w:val="24"/>
          <w:lang w:eastAsia="en-ZA"/>
        </w:rPr>
        <w:t>Andorno</w:t>
      </w:r>
      <w:proofErr w:type="spellEnd"/>
      <w:r w:rsidRPr="002A20E4">
        <w:rPr>
          <w:rFonts w:ascii="Times New Roman" w:eastAsia="Times New Roman" w:hAnsi="Times New Roman" w:cs="Times New Roman"/>
          <w:sz w:val="24"/>
          <w:szCs w:val="24"/>
          <w:lang w:eastAsia="en-ZA"/>
        </w:rPr>
        <w:t xml:space="preserve">, R. (2017). </w:t>
      </w:r>
      <w:r w:rsidRPr="002A20E4">
        <w:rPr>
          <w:rFonts w:ascii="Times New Roman" w:eastAsia="Times New Roman" w:hAnsi="Times New Roman" w:cs="Times New Roman"/>
          <w:i/>
          <w:iCs/>
          <w:sz w:val="24"/>
          <w:szCs w:val="24"/>
          <w:lang w:eastAsia="en-ZA"/>
        </w:rPr>
        <w:t>Towards new human rights in the age of neuroscience and neurotechnology.</w:t>
      </w:r>
      <w:r w:rsidRPr="002A20E4">
        <w:rPr>
          <w:rFonts w:ascii="Times New Roman" w:eastAsia="Times New Roman" w:hAnsi="Times New Roman" w:cs="Times New Roman"/>
          <w:sz w:val="24"/>
          <w:szCs w:val="24"/>
          <w:lang w:eastAsia="en-ZA"/>
        </w:rPr>
        <w:t xml:space="preserve"> Life Sciences, Society and Policy, 13(1), 5. https://doi.org/10.1186/s40504-017-0050-1</w:t>
      </w:r>
    </w:p>
    <w:p w14:paraId="55D1C72F" w14:textId="77777777" w:rsidR="002A20E4" w:rsidRPr="002A20E4" w:rsidRDefault="002A20E4" w:rsidP="002A20E4">
      <w:pPr>
        <w:spacing w:before="100" w:beforeAutospacing="1" w:after="100" w:afterAutospacing="1" w:line="240" w:lineRule="auto"/>
        <w:rPr>
          <w:rFonts w:ascii="Times New Roman" w:eastAsia="Times New Roman" w:hAnsi="Times New Roman" w:cs="Times New Roman"/>
          <w:sz w:val="24"/>
          <w:szCs w:val="24"/>
          <w:lang w:eastAsia="en-ZA"/>
        </w:rPr>
      </w:pPr>
      <w:proofErr w:type="gramStart"/>
      <w:r w:rsidRPr="002A20E4">
        <w:rPr>
          <w:rFonts w:ascii="Times New Roman" w:eastAsia="Times New Roman" w:hAnsi="Symbol" w:cs="Times New Roman"/>
          <w:sz w:val="24"/>
          <w:szCs w:val="24"/>
          <w:lang w:eastAsia="en-ZA"/>
        </w:rPr>
        <w:t></w:t>
      </w:r>
      <w:r w:rsidRPr="002A20E4">
        <w:rPr>
          <w:rFonts w:ascii="Times New Roman" w:eastAsia="Times New Roman" w:hAnsi="Times New Roman" w:cs="Times New Roman"/>
          <w:sz w:val="24"/>
          <w:szCs w:val="24"/>
          <w:lang w:eastAsia="en-ZA"/>
        </w:rPr>
        <w:t xml:space="preserve">  </w:t>
      </w:r>
      <w:proofErr w:type="spellStart"/>
      <w:r w:rsidRPr="002A20E4">
        <w:rPr>
          <w:rFonts w:ascii="Times New Roman" w:eastAsia="Times New Roman" w:hAnsi="Times New Roman" w:cs="Times New Roman"/>
          <w:sz w:val="24"/>
          <w:szCs w:val="24"/>
          <w:lang w:eastAsia="en-ZA"/>
        </w:rPr>
        <w:t>Yuste</w:t>
      </w:r>
      <w:proofErr w:type="spellEnd"/>
      <w:proofErr w:type="gramEnd"/>
      <w:r w:rsidRPr="002A20E4">
        <w:rPr>
          <w:rFonts w:ascii="Times New Roman" w:eastAsia="Times New Roman" w:hAnsi="Times New Roman" w:cs="Times New Roman"/>
          <w:sz w:val="24"/>
          <w:szCs w:val="24"/>
          <w:lang w:eastAsia="en-ZA"/>
        </w:rPr>
        <w:t xml:space="preserve">, R., Goering, S., Bi, G., </w:t>
      </w:r>
      <w:proofErr w:type="spellStart"/>
      <w:r w:rsidRPr="002A20E4">
        <w:rPr>
          <w:rFonts w:ascii="Times New Roman" w:eastAsia="Times New Roman" w:hAnsi="Times New Roman" w:cs="Times New Roman"/>
          <w:sz w:val="24"/>
          <w:szCs w:val="24"/>
          <w:lang w:eastAsia="en-ZA"/>
        </w:rPr>
        <w:t>Carmena</w:t>
      </w:r>
      <w:proofErr w:type="spellEnd"/>
      <w:r w:rsidRPr="002A20E4">
        <w:rPr>
          <w:rFonts w:ascii="Times New Roman" w:eastAsia="Times New Roman" w:hAnsi="Times New Roman" w:cs="Times New Roman"/>
          <w:sz w:val="24"/>
          <w:szCs w:val="24"/>
          <w:lang w:eastAsia="en-ZA"/>
        </w:rPr>
        <w:t xml:space="preserve">, J. M., Carter, A., Fins, J. J., ... &amp; </w:t>
      </w:r>
      <w:proofErr w:type="spellStart"/>
      <w:r w:rsidRPr="002A20E4">
        <w:rPr>
          <w:rFonts w:ascii="Times New Roman" w:eastAsia="Times New Roman" w:hAnsi="Times New Roman" w:cs="Times New Roman"/>
          <w:sz w:val="24"/>
          <w:szCs w:val="24"/>
          <w:lang w:eastAsia="en-ZA"/>
        </w:rPr>
        <w:t>Wolpaw</w:t>
      </w:r>
      <w:proofErr w:type="spellEnd"/>
      <w:r w:rsidRPr="002A20E4">
        <w:rPr>
          <w:rFonts w:ascii="Times New Roman" w:eastAsia="Times New Roman" w:hAnsi="Times New Roman" w:cs="Times New Roman"/>
          <w:sz w:val="24"/>
          <w:szCs w:val="24"/>
          <w:lang w:eastAsia="en-ZA"/>
        </w:rPr>
        <w:t xml:space="preserve">, J. (2017). </w:t>
      </w:r>
      <w:r w:rsidRPr="002A20E4">
        <w:rPr>
          <w:rFonts w:ascii="Times New Roman" w:eastAsia="Times New Roman" w:hAnsi="Times New Roman" w:cs="Times New Roman"/>
          <w:i/>
          <w:iCs/>
          <w:sz w:val="24"/>
          <w:szCs w:val="24"/>
          <w:lang w:eastAsia="en-ZA"/>
        </w:rPr>
        <w:t xml:space="preserve">Four ethical priorities for </w:t>
      </w:r>
      <w:proofErr w:type="spellStart"/>
      <w:r w:rsidRPr="002A20E4">
        <w:rPr>
          <w:rFonts w:ascii="Times New Roman" w:eastAsia="Times New Roman" w:hAnsi="Times New Roman" w:cs="Times New Roman"/>
          <w:i/>
          <w:iCs/>
          <w:sz w:val="24"/>
          <w:szCs w:val="24"/>
          <w:lang w:eastAsia="en-ZA"/>
        </w:rPr>
        <w:t>neurotechnologies</w:t>
      </w:r>
      <w:proofErr w:type="spellEnd"/>
      <w:r w:rsidRPr="002A20E4">
        <w:rPr>
          <w:rFonts w:ascii="Times New Roman" w:eastAsia="Times New Roman" w:hAnsi="Times New Roman" w:cs="Times New Roman"/>
          <w:i/>
          <w:iCs/>
          <w:sz w:val="24"/>
          <w:szCs w:val="24"/>
          <w:lang w:eastAsia="en-ZA"/>
        </w:rPr>
        <w:t xml:space="preserve"> and AI.</w:t>
      </w:r>
      <w:r w:rsidRPr="002A20E4">
        <w:rPr>
          <w:rFonts w:ascii="Times New Roman" w:eastAsia="Times New Roman" w:hAnsi="Times New Roman" w:cs="Times New Roman"/>
          <w:sz w:val="24"/>
          <w:szCs w:val="24"/>
          <w:lang w:eastAsia="en-ZA"/>
        </w:rPr>
        <w:t xml:space="preserve"> Nature, 551(7679), 159–163. https://doi.org/10.1038/551159a</w:t>
      </w:r>
    </w:p>
    <w:p w14:paraId="48EF8E8D" w14:textId="77777777" w:rsidR="002A20E4" w:rsidRPr="00EA797B" w:rsidRDefault="002A20E4" w:rsidP="00EA797B">
      <w:pPr>
        <w:spacing w:before="100" w:beforeAutospacing="1" w:after="100" w:afterAutospacing="1" w:line="240" w:lineRule="auto"/>
        <w:rPr>
          <w:rFonts w:ascii="Times New Roman" w:eastAsia="Times New Roman" w:hAnsi="Times New Roman" w:cs="Times New Roman"/>
          <w:sz w:val="24"/>
          <w:szCs w:val="24"/>
          <w:lang w:eastAsia="en-ZA"/>
        </w:rPr>
      </w:pPr>
    </w:p>
    <w:p w14:paraId="26E5DAC6" w14:textId="2E13F9DC" w:rsidR="00B569B8" w:rsidRPr="00027BB8" w:rsidRDefault="00B569B8" w:rsidP="003F4DC0">
      <w:pPr>
        <w:rPr>
          <w:sz w:val="24"/>
          <w:szCs w:val="24"/>
        </w:rPr>
      </w:pPr>
    </w:p>
    <w:p w14:paraId="2929F03E" w14:textId="77777777" w:rsidR="00B569B8" w:rsidRDefault="00B569B8" w:rsidP="004C54CB"/>
    <w:p w14:paraId="62EABE34" w14:textId="77777777" w:rsidR="00C86720" w:rsidRPr="00C86720" w:rsidRDefault="00C86720" w:rsidP="00852B36">
      <w:pPr>
        <w:pStyle w:val="Heading1"/>
      </w:pPr>
      <w:bookmarkStart w:id="26" w:name="_Toc211343185"/>
      <w:r>
        <w:t>Appendices</w:t>
      </w:r>
      <w:bookmarkEnd w:id="26"/>
    </w:p>
    <w:p w14:paraId="628FC2DB" w14:textId="77777777" w:rsidR="00F43D29" w:rsidRDefault="00F43D29" w:rsidP="00F43D29">
      <w:pPr>
        <w:pStyle w:val="Heading2"/>
      </w:pPr>
      <w:bookmarkStart w:id="27" w:name="_Toc211343186"/>
      <w:r>
        <w:t>Appendix A</w:t>
      </w:r>
      <w:bookmarkEnd w:id="27"/>
    </w:p>
    <w:p w14:paraId="40332FF6" w14:textId="77777777" w:rsidR="00F43D29" w:rsidRDefault="00F43D29" w:rsidP="00F43D29">
      <w:pPr>
        <w:pStyle w:val="Heading3"/>
      </w:pPr>
      <w:bookmarkStart w:id="28" w:name="_Toc211343187"/>
      <w:r>
        <w:t>Supplementary Data and Methodology for Figure 1</w:t>
      </w:r>
      <w:bookmarkEnd w:id="28"/>
    </w:p>
    <w:p w14:paraId="06C3D97F" w14:textId="77777777" w:rsidR="00F43D29" w:rsidRPr="00F43D29" w:rsidRDefault="00F43D29" w:rsidP="00F43D29">
      <w:pPr>
        <w:pStyle w:val="NormalWeb"/>
        <w:rPr>
          <w:rFonts w:asciiTheme="minorHAnsi" w:hAnsiTheme="minorHAnsi" w:cstheme="minorHAnsi"/>
        </w:rPr>
      </w:pPr>
      <w:r w:rsidRPr="00F43D29">
        <w:rPr>
          <w:rFonts w:asciiTheme="minorHAnsi" w:hAnsiTheme="minorHAnsi" w:cstheme="minorHAnsi"/>
        </w:rPr>
        <w:t xml:space="preserve">The following appendix provides the underlying synthetic data and clarification on the methodology used to generate the </w:t>
      </w:r>
      <w:r w:rsidRPr="00F43D29">
        <w:rPr>
          <w:rFonts w:asciiTheme="minorHAnsi" w:hAnsiTheme="minorHAnsi" w:cstheme="minorHAnsi"/>
          <w:b/>
          <w:bCs/>
        </w:rPr>
        <w:t>Top Global Technology Trends: Estimated Impact Score (2015–2025)</w:t>
      </w:r>
      <w:r w:rsidRPr="00F43D29">
        <w:rPr>
          <w:rFonts w:asciiTheme="minorHAnsi" w:hAnsiTheme="minorHAnsi" w:cstheme="minorHAnsi"/>
        </w:rPr>
        <w:t xml:space="preserve"> bar graph presented in Figure 1.</w:t>
      </w:r>
    </w:p>
    <w:p w14:paraId="227B8A8C" w14:textId="77777777" w:rsidR="00F43D29" w:rsidRDefault="00F43D29" w:rsidP="00F43D29">
      <w:pPr>
        <w:pStyle w:val="Heading3"/>
      </w:pPr>
      <w:bookmarkStart w:id="29" w:name="_Toc211343188"/>
      <w:r>
        <w:t>Table A.1: Synthetic Data for Estimated Technology Impact</w:t>
      </w:r>
      <w:bookmarkEnd w:id="29"/>
    </w:p>
    <w:p w14:paraId="787ED32E" w14:textId="77777777" w:rsidR="00F43D29" w:rsidRDefault="00F43D29" w:rsidP="00F43D29">
      <w:pPr>
        <w:pStyle w:val="NormalWeb"/>
        <w:rPr>
          <w:rFonts w:asciiTheme="minorHAnsi" w:hAnsiTheme="minorHAnsi" w:cstheme="minorHAnsi"/>
        </w:rPr>
      </w:pPr>
      <w:r w:rsidRPr="00F43D29">
        <w:rPr>
          <w:rFonts w:asciiTheme="minorHAnsi" w:hAnsiTheme="minorHAnsi" w:cstheme="minorHAnsi"/>
        </w:rPr>
        <w:t>This table outlines the Estimated Impact Score used for graphing, which is a metric synthesized from an analysis of multiple industry reports (e.g., Gartner, McKinsey, WEF) concerning technology adoption, investment, and long-term disruptive potential between 2015 and 2025.</w:t>
      </w:r>
    </w:p>
    <w:p w14:paraId="34788000" w14:textId="77777777" w:rsidR="00104CF6" w:rsidRPr="00F43D29" w:rsidRDefault="00104CF6" w:rsidP="00F43D29">
      <w:pPr>
        <w:pStyle w:val="NormalWeb"/>
        <w:rPr>
          <w:rFonts w:asciiTheme="minorHAnsi" w:hAnsiTheme="minorHAnsi" w:cstheme="minorHAnsi"/>
        </w:rPr>
      </w:pPr>
    </w:p>
    <w:p w14:paraId="0DD3563F" w14:textId="77777777" w:rsidR="00C86720" w:rsidRPr="00C86720" w:rsidRDefault="00C86720" w:rsidP="00C86720"/>
    <w:p w14:paraId="7FA064FB" w14:textId="77777777" w:rsidR="00C86720" w:rsidRPr="00C86720" w:rsidRDefault="00C86720" w:rsidP="00C86720"/>
    <w:p w14:paraId="474EF6EE" w14:textId="77777777" w:rsidR="00C86720" w:rsidRPr="00C86720" w:rsidRDefault="00C86720" w:rsidP="00C86720"/>
    <w:sectPr w:rsidR="00C86720" w:rsidRPr="00C86720" w:rsidSect="00BC6181">
      <w:footerReference w:type="default" r:id="rI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BFC22" w14:textId="77777777" w:rsidR="00E37FB1" w:rsidRDefault="00E37FB1" w:rsidP="00F851A4">
      <w:pPr>
        <w:spacing w:after="0" w:line="240" w:lineRule="auto"/>
      </w:pPr>
      <w:r>
        <w:separator/>
      </w:r>
    </w:p>
  </w:endnote>
  <w:endnote w:type="continuationSeparator" w:id="0">
    <w:p w14:paraId="5CCFB99D" w14:textId="77777777" w:rsidR="00E37FB1" w:rsidRDefault="00E37FB1" w:rsidP="00F85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2522630"/>
      <w:docPartObj>
        <w:docPartGallery w:val="Page Numbers (Bottom of Page)"/>
        <w:docPartUnique/>
      </w:docPartObj>
    </w:sdtPr>
    <w:sdtEndPr>
      <w:rPr>
        <w:noProof/>
      </w:rPr>
    </w:sdtEndPr>
    <w:sdtContent>
      <w:p w14:paraId="06F4A235" w14:textId="6F54D8A2" w:rsidR="00FB6B36" w:rsidRDefault="00FB6B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C7C739" w14:textId="77777777" w:rsidR="00FB6B36" w:rsidRDefault="00FB6B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43184755"/>
      <w:docPartObj>
        <w:docPartGallery w:val="Page Numbers (Bottom of Page)"/>
        <w:docPartUnique/>
      </w:docPartObj>
    </w:sdtPr>
    <w:sdtEndPr>
      <w:rPr>
        <w:noProof/>
      </w:rPr>
    </w:sdtEndPr>
    <w:sdtContent>
      <w:p w14:paraId="6E5CB810" w14:textId="1A73DC61" w:rsidR="00FB6B36" w:rsidRDefault="00FB6B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AACA14" w14:textId="77777777" w:rsidR="00FB6B36" w:rsidRDefault="00FB6B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5112653"/>
      <w:docPartObj>
        <w:docPartGallery w:val="Page Numbers (Bottom of Page)"/>
        <w:docPartUnique/>
      </w:docPartObj>
    </w:sdtPr>
    <w:sdtContent>
      <w:sdt>
        <w:sdtPr>
          <w:id w:val="-908927468"/>
          <w:docPartObj>
            <w:docPartGallery w:val="Page Numbers (Top of Page)"/>
            <w:docPartUnique/>
          </w:docPartObj>
        </w:sdtPr>
        <w:sdtContent>
          <w:p w14:paraId="794E9F48" w14:textId="77777777" w:rsidR="00FB6B36" w:rsidRPr="007D72BE" w:rsidRDefault="00FB6B36" w:rsidP="007D72BE">
            <w:pPr>
              <w:pStyle w:val="Footer"/>
              <w:jc w:val="right"/>
              <w:rPr>
                <w:b/>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rPr>
              <w:t>22</w:t>
            </w:r>
          </w:p>
        </w:sdtContent>
      </w:sdt>
    </w:sdtContent>
  </w:sdt>
  <w:p w14:paraId="584181F8" w14:textId="77777777" w:rsidR="00FB6B36" w:rsidRDefault="00FB6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4EAB72" w14:textId="77777777" w:rsidR="00E37FB1" w:rsidRDefault="00E37FB1" w:rsidP="00F851A4">
      <w:pPr>
        <w:spacing w:after="0" w:line="240" w:lineRule="auto"/>
      </w:pPr>
      <w:r>
        <w:separator/>
      </w:r>
    </w:p>
  </w:footnote>
  <w:footnote w:type="continuationSeparator" w:id="0">
    <w:p w14:paraId="2E6777D7" w14:textId="77777777" w:rsidR="00E37FB1" w:rsidRDefault="00E37FB1" w:rsidP="00F851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E347B"/>
    <w:multiLevelType w:val="hybridMultilevel"/>
    <w:tmpl w:val="A77CDA1A"/>
    <w:lvl w:ilvl="0" w:tplc="95541F00">
      <w:start w:val="1"/>
      <w:numFmt w:val="decimal"/>
      <w:lvlText w:val="%1."/>
      <w:lvlJc w:val="left"/>
      <w:pPr>
        <w:ind w:left="765" w:hanging="360"/>
      </w:pPr>
      <w:rPr>
        <w:rFonts w:hint="default"/>
        <w:sz w:val="22"/>
      </w:rPr>
    </w:lvl>
    <w:lvl w:ilvl="1" w:tplc="1C090019" w:tentative="1">
      <w:start w:val="1"/>
      <w:numFmt w:val="lowerLetter"/>
      <w:lvlText w:val="%2."/>
      <w:lvlJc w:val="left"/>
      <w:pPr>
        <w:ind w:left="1485" w:hanging="360"/>
      </w:pPr>
    </w:lvl>
    <w:lvl w:ilvl="2" w:tplc="1C09001B" w:tentative="1">
      <w:start w:val="1"/>
      <w:numFmt w:val="lowerRoman"/>
      <w:lvlText w:val="%3."/>
      <w:lvlJc w:val="right"/>
      <w:pPr>
        <w:ind w:left="2205" w:hanging="180"/>
      </w:pPr>
    </w:lvl>
    <w:lvl w:ilvl="3" w:tplc="1C09000F" w:tentative="1">
      <w:start w:val="1"/>
      <w:numFmt w:val="decimal"/>
      <w:lvlText w:val="%4."/>
      <w:lvlJc w:val="left"/>
      <w:pPr>
        <w:ind w:left="2925" w:hanging="360"/>
      </w:pPr>
    </w:lvl>
    <w:lvl w:ilvl="4" w:tplc="1C090019" w:tentative="1">
      <w:start w:val="1"/>
      <w:numFmt w:val="lowerLetter"/>
      <w:lvlText w:val="%5."/>
      <w:lvlJc w:val="left"/>
      <w:pPr>
        <w:ind w:left="3645" w:hanging="360"/>
      </w:pPr>
    </w:lvl>
    <w:lvl w:ilvl="5" w:tplc="1C09001B" w:tentative="1">
      <w:start w:val="1"/>
      <w:numFmt w:val="lowerRoman"/>
      <w:lvlText w:val="%6."/>
      <w:lvlJc w:val="right"/>
      <w:pPr>
        <w:ind w:left="4365" w:hanging="180"/>
      </w:pPr>
    </w:lvl>
    <w:lvl w:ilvl="6" w:tplc="1C09000F" w:tentative="1">
      <w:start w:val="1"/>
      <w:numFmt w:val="decimal"/>
      <w:lvlText w:val="%7."/>
      <w:lvlJc w:val="left"/>
      <w:pPr>
        <w:ind w:left="5085" w:hanging="360"/>
      </w:pPr>
    </w:lvl>
    <w:lvl w:ilvl="7" w:tplc="1C090019" w:tentative="1">
      <w:start w:val="1"/>
      <w:numFmt w:val="lowerLetter"/>
      <w:lvlText w:val="%8."/>
      <w:lvlJc w:val="left"/>
      <w:pPr>
        <w:ind w:left="5805" w:hanging="360"/>
      </w:pPr>
    </w:lvl>
    <w:lvl w:ilvl="8" w:tplc="1C09001B" w:tentative="1">
      <w:start w:val="1"/>
      <w:numFmt w:val="lowerRoman"/>
      <w:lvlText w:val="%9."/>
      <w:lvlJc w:val="right"/>
      <w:pPr>
        <w:ind w:left="6525" w:hanging="180"/>
      </w:pPr>
    </w:lvl>
  </w:abstractNum>
  <w:abstractNum w:abstractNumId="1" w15:restartNumberingAfterBreak="0">
    <w:nsid w:val="09455D19"/>
    <w:multiLevelType w:val="hybridMultilevel"/>
    <w:tmpl w:val="97D0708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FCD6D1E"/>
    <w:multiLevelType w:val="hybridMultilevel"/>
    <w:tmpl w:val="B2B207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FB0635F"/>
    <w:multiLevelType w:val="hybridMultilevel"/>
    <w:tmpl w:val="1E3A03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DD4"/>
    <w:rsid w:val="000106A2"/>
    <w:rsid w:val="00027BB8"/>
    <w:rsid w:val="00034ABA"/>
    <w:rsid w:val="00035381"/>
    <w:rsid w:val="000A13D2"/>
    <w:rsid w:val="000B0FF7"/>
    <w:rsid w:val="000B1F01"/>
    <w:rsid w:val="000B30E9"/>
    <w:rsid w:val="000E13E1"/>
    <w:rsid w:val="000E19F3"/>
    <w:rsid w:val="000F520B"/>
    <w:rsid w:val="00104CF6"/>
    <w:rsid w:val="00115ECA"/>
    <w:rsid w:val="00141A5B"/>
    <w:rsid w:val="00141E7B"/>
    <w:rsid w:val="00142A71"/>
    <w:rsid w:val="00152055"/>
    <w:rsid w:val="001609E5"/>
    <w:rsid w:val="00193FF8"/>
    <w:rsid w:val="001A7440"/>
    <w:rsid w:val="001B6120"/>
    <w:rsid w:val="001D1B09"/>
    <w:rsid w:val="001D26A5"/>
    <w:rsid w:val="001D62AA"/>
    <w:rsid w:val="001F4989"/>
    <w:rsid w:val="001F4A01"/>
    <w:rsid w:val="001F7418"/>
    <w:rsid w:val="002145C0"/>
    <w:rsid w:val="00217B65"/>
    <w:rsid w:val="002561C2"/>
    <w:rsid w:val="00256398"/>
    <w:rsid w:val="00257B87"/>
    <w:rsid w:val="00280EF3"/>
    <w:rsid w:val="002957E5"/>
    <w:rsid w:val="002A20E4"/>
    <w:rsid w:val="002B3B26"/>
    <w:rsid w:val="002E7094"/>
    <w:rsid w:val="002F08C1"/>
    <w:rsid w:val="003734C7"/>
    <w:rsid w:val="003747AF"/>
    <w:rsid w:val="0038357E"/>
    <w:rsid w:val="00386546"/>
    <w:rsid w:val="003944BD"/>
    <w:rsid w:val="003962DB"/>
    <w:rsid w:val="003F4DC0"/>
    <w:rsid w:val="00404184"/>
    <w:rsid w:val="0040482B"/>
    <w:rsid w:val="004213F9"/>
    <w:rsid w:val="00423BF9"/>
    <w:rsid w:val="00427441"/>
    <w:rsid w:val="00444E6F"/>
    <w:rsid w:val="00452ED5"/>
    <w:rsid w:val="00471E2F"/>
    <w:rsid w:val="004736B0"/>
    <w:rsid w:val="004C54CB"/>
    <w:rsid w:val="004D54A5"/>
    <w:rsid w:val="004E59BF"/>
    <w:rsid w:val="004F2E92"/>
    <w:rsid w:val="00527810"/>
    <w:rsid w:val="005321EF"/>
    <w:rsid w:val="00555B40"/>
    <w:rsid w:val="00555C21"/>
    <w:rsid w:val="0056720D"/>
    <w:rsid w:val="00590EA7"/>
    <w:rsid w:val="00610409"/>
    <w:rsid w:val="0062070F"/>
    <w:rsid w:val="00624BDD"/>
    <w:rsid w:val="00625349"/>
    <w:rsid w:val="00635C2D"/>
    <w:rsid w:val="00643C22"/>
    <w:rsid w:val="006648E4"/>
    <w:rsid w:val="006652B4"/>
    <w:rsid w:val="006800E9"/>
    <w:rsid w:val="00686162"/>
    <w:rsid w:val="006B3561"/>
    <w:rsid w:val="006C438D"/>
    <w:rsid w:val="006E4C9D"/>
    <w:rsid w:val="006F7515"/>
    <w:rsid w:val="00703502"/>
    <w:rsid w:val="00704127"/>
    <w:rsid w:val="00706C8A"/>
    <w:rsid w:val="00717B3C"/>
    <w:rsid w:val="00763ECA"/>
    <w:rsid w:val="00782BFB"/>
    <w:rsid w:val="007D72BE"/>
    <w:rsid w:val="007E213A"/>
    <w:rsid w:val="007E5259"/>
    <w:rsid w:val="007E5931"/>
    <w:rsid w:val="00803D13"/>
    <w:rsid w:val="00805569"/>
    <w:rsid w:val="00822F14"/>
    <w:rsid w:val="008325EE"/>
    <w:rsid w:val="00837FF3"/>
    <w:rsid w:val="0084136E"/>
    <w:rsid w:val="008517D8"/>
    <w:rsid w:val="00852899"/>
    <w:rsid w:val="00852B36"/>
    <w:rsid w:val="00856941"/>
    <w:rsid w:val="008659B7"/>
    <w:rsid w:val="008708AA"/>
    <w:rsid w:val="00877019"/>
    <w:rsid w:val="00895400"/>
    <w:rsid w:val="008A2248"/>
    <w:rsid w:val="008A416B"/>
    <w:rsid w:val="008B320B"/>
    <w:rsid w:val="008B771D"/>
    <w:rsid w:val="008D5DD4"/>
    <w:rsid w:val="008D5FC6"/>
    <w:rsid w:val="008E2A27"/>
    <w:rsid w:val="009243B8"/>
    <w:rsid w:val="009566A5"/>
    <w:rsid w:val="0096228F"/>
    <w:rsid w:val="009658E2"/>
    <w:rsid w:val="0097375F"/>
    <w:rsid w:val="00990A78"/>
    <w:rsid w:val="009A0F09"/>
    <w:rsid w:val="009F5F22"/>
    <w:rsid w:val="009F7E24"/>
    <w:rsid w:val="00A10A0C"/>
    <w:rsid w:val="00A15068"/>
    <w:rsid w:val="00A32DB7"/>
    <w:rsid w:val="00A33A8B"/>
    <w:rsid w:val="00A35392"/>
    <w:rsid w:val="00A71766"/>
    <w:rsid w:val="00A87174"/>
    <w:rsid w:val="00AA025B"/>
    <w:rsid w:val="00AB6ABE"/>
    <w:rsid w:val="00AD4A3F"/>
    <w:rsid w:val="00AF5D2C"/>
    <w:rsid w:val="00B07F2E"/>
    <w:rsid w:val="00B12795"/>
    <w:rsid w:val="00B161E1"/>
    <w:rsid w:val="00B202EF"/>
    <w:rsid w:val="00B47DD0"/>
    <w:rsid w:val="00B569B8"/>
    <w:rsid w:val="00B60004"/>
    <w:rsid w:val="00B63041"/>
    <w:rsid w:val="00B639DC"/>
    <w:rsid w:val="00B72EE6"/>
    <w:rsid w:val="00B94E81"/>
    <w:rsid w:val="00BA2272"/>
    <w:rsid w:val="00BA771A"/>
    <w:rsid w:val="00BB3D3F"/>
    <w:rsid w:val="00BC6181"/>
    <w:rsid w:val="00BC6B0B"/>
    <w:rsid w:val="00C025A5"/>
    <w:rsid w:val="00C11C05"/>
    <w:rsid w:val="00C203CE"/>
    <w:rsid w:val="00C21CE5"/>
    <w:rsid w:val="00C2485E"/>
    <w:rsid w:val="00C359DB"/>
    <w:rsid w:val="00C5689A"/>
    <w:rsid w:val="00C810EB"/>
    <w:rsid w:val="00C86720"/>
    <w:rsid w:val="00C90D5D"/>
    <w:rsid w:val="00CB2611"/>
    <w:rsid w:val="00CC2939"/>
    <w:rsid w:val="00CC4A58"/>
    <w:rsid w:val="00CD3CC6"/>
    <w:rsid w:val="00CD7F5C"/>
    <w:rsid w:val="00D35C1B"/>
    <w:rsid w:val="00D60102"/>
    <w:rsid w:val="00D625BA"/>
    <w:rsid w:val="00D67E58"/>
    <w:rsid w:val="00D70446"/>
    <w:rsid w:val="00DC0921"/>
    <w:rsid w:val="00DE61EE"/>
    <w:rsid w:val="00DF2846"/>
    <w:rsid w:val="00DF70ED"/>
    <w:rsid w:val="00E208A2"/>
    <w:rsid w:val="00E25CF8"/>
    <w:rsid w:val="00E32B5E"/>
    <w:rsid w:val="00E37FB1"/>
    <w:rsid w:val="00E42AF0"/>
    <w:rsid w:val="00E53C53"/>
    <w:rsid w:val="00EA797B"/>
    <w:rsid w:val="00EC4FF0"/>
    <w:rsid w:val="00EE0D9B"/>
    <w:rsid w:val="00EE12AB"/>
    <w:rsid w:val="00EE5DCB"/>
    <w:rsid w:val="00EF05D9"/>
    <w:rsid w:val="00F23E6C"/>
    <w:rsid w:val="00F358C9"/>
    <w:rsid w:val="00F41ECA"/>
    <w:rsid w:val="00F422CF"/>
    <w:rsid w:val="00F43D29"/>
    <w:rsid w:val="00F567F4"/>
    <w:rsid w:val="00F851A4"/>
    <w:rsid w:val="00FB6B36"/>
    <w:rsid w:val="00FC54F5"/>
    <w:rsid w:val="00FD5A9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60569"/>
  <w15:chartTrackingRefBased/>
  <w15:docId w15:val="{1C72F3C5-343F-4C2F-BCE5-F723ABF4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8A2"/>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E208A2"/>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BC6B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737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5DD4"/>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8D5DD4"/>
    <w:rPr>
      <w:rFonts w:asciiTheme="majorHAnsi" w:eastAsiaTheme="majorEastAsia" w:hAnsiTheme="majorHAnsi" w:cstheme="majorBidi"/>
      <w:color w:val="323E4F" w:themeColor="text2" w:themeShade="BF"/>
      <w:spacing w:val="5"/>
      <w:kern w:val="28"/>
      <w:sz w:val="52"/>
      <w:szCs w:val="52"/>
      <w:lang w:val="en-US"/>
    </w:rPr>
  </w:style>
  <w:style w:type="paragraph" w:styleId="Subtitle">
    <w:name w:val="Subtitle"/>
    <w:basedOn w:val="Normal"/>
    <w:next w:val="Normal"/>
    <w:link w:val="SubtitleChar"/>
    <w:uiPriority w:val="11"/>
    <w:qFormat/>
    <w:rsid w:val="008D5DD4"/>
    <w:pPr>
      <w:numPr>
        <w:ilvl w:val="1"/>
      </w:numPr>
      <w:spacing w:after="200" w:line="276" w:lineRule="auto"/>
    </w:pPr>
    <w:rPr>
      <w:rFonts w:asciiTheme="majorHAnsi" w:eastAsiaTheme="majorEastAsia" w:hAnsiTheme="majorHAnsi" w:cstheme="majorBidi"/>
      <w:i/>
      <w:iCs/>
      <w:color w:val="4472C4" w:themeColor="accent1"/>
      <w:spacing w:val="15"/>
      <w:sz w:val="24"/>
      <w:szCs w:val="24"/>
      <w:lang w:val="en-US"/>
    </w:rPr>
  </w:style>
  <w:style w:type="character" w:customStyle="1" w:styleId="SubtitleChar">
    <w:name w:val="Subtitle Char"/>
    <w:basedOn w:val="DefaultParagraphFont"/>
    <w:link w:val="Subtitle"/>
    <w:uiPriority w:val="11"/>
    <w:rsid w:val="008D5DD4"/>
    <w:rPr>
      <w:rFonts w:asciiTheme="majorHAnsi" w:eastAsiaTheme="majorEastAsia" w:hAnsiTheme="majorHAnsi" w:cstheme="majorBidi"/>
      <w:i/>
      <w:iCs/>
      <w:color w:val="4472C4" w:themeColor="accent1"/>
      <w:spacing w:val="15"/>
      <w:sz w:val="24"/>
      <w:szCs w:val="24"/>
      <w:lang w:val="en-US"/>
    </w:rPr>
  </w:style>
  <w:style w:type="character" w:customStyle="1" w:styleId="Heading1Char">
    <w:name w:val="Heading 1 Char"/>
    <w:basedOn w:val="DefaultParagraphFont"/>
    <w:link w:val="Heading1"/>
    <w:uiPriority w:val="9"/>
    <w:rsid w:val="00E208A2"/>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E208A2"/>
    <w:rPr>
      <w:rFonts w:asciiTheme="majorHAnsi" w:eastAsiaTheme="majorEastAsia" w:hAnsiTheme="majorHAnsi" w:cstheme="majorBidi"/>
      <w:sz w:val="26"/>
      <w:szCs w:val="26"/>
    </w:rPr>
  </w:style>
  <w:style w:type="paragraph" w:styleId="TOCHeading">
    <w:name w:val="TOC Heading"/>
    <w:basedOn w:val="Heading1"/>
    <w:next w:val="Normal"/>
    <w:uiPriority w:val="39"/>
    <w:unhideWhenUsed/>
    <w:qFormat/>
    <w:rsid w:val="00F851A4"/>
    <w:pPr>
      <w:outlineLvl w:val="9"/>
    </w:pPr>
    <w:rPr>
      <w:lang w:val="en-US"/>
    </w:rPr>
  </w:style>
  <w:style w:type="paragraph" w:styleId="TOC1">
    <w:name w:val="toc 1"/>
    <w:basedOn w:val="Normal"/>
    <w:next w:val="Normal"/>
    <w:autoRedefine/>
    <w:uiPriority w:val="39"/>
    <w:unhideWhenUsed/>
    <w:rsid w:val="00F851A4"/>
    <w:pPr>
      <w:spacing w:after="100"/>
    </w:pPr>
  </w:style>
  <w:style w:type="paragraph" w:styleId="TOC2">
    <w:name w:val="toc 2"/>
    <w:basedOn w:val="Normal"/>
    <w:next w:val="Normal"/>
    <w:autoRedefine/>
    <w:uiPriority w:val="39"/>
    <w:unhideWhenUsed/>
    <w:rsid w:val="00F851A4"/>
    <w:pPr>
      <w:spacing w:after="100"/>
      <w:ind w:left="220"/>
    </w:pPr>
  </w:style>
  <w:style w:type="character" w:styleId="Hyperlink">
    <w:name w:val="Hyperlink"/>
    <w:basedOn w:val="DefaultParagraphFont"/>
    <w:uiPriority w:val="99"/>
    <w:unhideWhenUsed/>
    <w:rsid w:val="00F851A4"/>
    <w:rPr>
      <w:color w:val="0563C1" w:themeColor="hyperlink"/>
      <w:u w:val="single"/>
    </w:rPr>
  </w:style>
  <w:style w:type="paragraph" w:styleId="Header">
    <w:name w:val="header"/>
    <w:basedOn w:val="Normal"/>
    <w:link w:val="HeaderChar"/>
    <w:uiPriority w:val="99"/>
    <w:unhideWhenUsed/>
    <w:rsid w:val="00F85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1A4"/>
  </w:style>
  <w:style w:type="paragraph" w:styleId="Footer">
    <w:name w:val="footer"/>
    <w:basedOn w:val="Normal"/>
    <w:link w:val="FooterChar"/>
    <w:uiPriority w:val="99"/>
    <w:unhideWhenUsed/>
    <w:rsid w:val="00F85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1A4"/>
  </w:style>
  <w:style w:type="paragraph" w:styleId="NoSpacing">
    <w:name w:val="No Spacing"/>
    <w:link w:val="NoSpacingChar"/>
    <w:uiPriority w:val="1"/>
    <w:qFormat/>
    <w:rsid w:val="0084136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84136E"/>
    <w:rPr>
      <w:rFonts w:eastAsiaTheme="minorEastAsia"/>
      <w:lang w:val="en-US"/>
    </w:rPr>
  </w:style>
  <w:style w:type="character" w:customStyle="1" w:styleId="Heading3Char">
    <w:name w:val="Heading 3 Char"/>
    <w:basedOn w:val="DefaultParagraphFont"/>
    <w:link w:val="Heading3"/>
    <w:uiPriority w:val="9"/>
    <w:rsid w:val="00BC6B0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C6B0B"/>
    <w:pPr>
      <w:ind w:left="720"/>
      <w:contextualSpacing/>
    </w:pPr>
  </w:style>
  <w:style w:type="paragraph" w:styleId="NormalWeb">
    <w:name w:val="Normal (Web)"/>
    <w:basedOn w:val="Normal"/>
    <w:uiPriority w:val="99"/>
    <w:semiHidden/>
    <w:unhideWhenUsed/>
    <w:rsid w:val="00F43D29"/>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TOC3">
    <w:name w:val="toc 3"/>
    <w:basedOn w:val="Normal"/>
    <w:next w:val="Normal"/>
    <w:autoRedefine/>
    <w:uiPriority w:val="39"/>
    <w:unhideWhenUsed/>
    <w:rsid w:val="00E208A2"/>
    <w:pPr>
      <w:spacing w:after="100"/>
      <w:ind w:left="440"/>
    </w:pPr>
  </w:style>
  <w:style w:type="character" w:styleId="Emphasis">
    <w:name w:val="Emphasis"/>
    <w:basedOn w:val="DefaultParagraphFont"/>
    <w:uiPriority w:val="20"/>
    <w:qFormat/>
    <w:rsid w:val="00E53C53"/>
    <w:rPr>
      <w:i/>
      <w:iCs/>
    </w:rPr>
  </w:style>
  <w:style w:type="character" w:styleId="Strong">
    <w:name w:val="Strong"/>
    <w:basedOn w:val="DefaultParagraphFont"/>
    <w:uiPriority w:val="22"/>
    <w:qFormat/>
    <w:rsid w:val="00027BB8"/>
    <w:rPr>
      <w:b/>
      <w:bCs/>
    </w:rPr>
  </w:style>
  <w:style w:type="character" w:styleId="UnresolvedMention">
    <w:name w:val="Unresolved Mention"/>
    <w:basedOn w:val="DefaultParagraphFont"/>
    <w:uiPriority w:val="99"/>
    <w:semiHidden/>
    <w:unhideWhenUsed/>
    <w:rsid w:val="003F4DC0"/>
    <w:rPr>
      <w:color w:val="605E5C"/>
      <w:shd w:val="clear" w:color="auto" w:fill="E1DFDD"/>
    </w:rPr>
  </w:style>
  <w:style w:type="table" w:styleId="TableGrid">
    <w:name w:val="Table Grid"/>
    <w:basedOn w:val="TableNormal"/>
    <w:uiPriority w:val="39"/>
    <w:rsid w:val="007E5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3">
    <w:name w:val="Head 3"/>
    <w:basedOn w:val="Heading3"/>
    <w:link w:val="Head3Char"/>
    <w:qFormat/>
    <w:rsid w:val="004E59BF"/>
    <w:rPr>
      <w:i/>
      <w:iCs/>
      <w:color w:val="auto"/>
    </w:rPr>
  </w:style>
  <w:style w:type="character" w:customStyle="1" w:styleId="Head3Char">
    <w:name w:val="Head 3 Char"/>
    <w:basedOn w:val="Heading3Char"/>
    <w:link w:val="Head3"/>
    <w:rsid w:val="004E59BF"/>
    <w:rPr>
      <w:rFonts w:asciiTheme="majorHAnsi" w:eastAsiaTheme="majorEastAsia" w:hAnsiTheme="majorHAnsi" w:cstheme="majorBidi"/>
      <w:i/>
      <w:iCs/>
      <w:color w:val="1F3763" w:themeColor="accent1" w:themeShade="7F"/>
      <w:sz w:val="24"/>
      <w:szCs w:val="24"/>
    </w:rPr>
  </w:style>
  <w:style w:type="character" w:customStyle="1" w:styleId="Heading4Char">
    <w:name w:val="Heading 4 Char"/>
    <w:basedOn w:val="DefaultParagraphFont"/>
    <w:link w:val="Heading4"/>
    <w:uiPriority w:val="9"/>
    <w:rsid w:val="0097375F"/>
    <w:rPr>
      <w:rFonts w:asciiTheme="majorHAnsi" w:eastAsiaTheme="majorEastAsia" w:hAnsiTheme="majorHAnsi" w:cstheme="majorBidi"/>
      <w:i/>
      <w:iCs/>
      <w:color w:val="2F5496" w:themeColor="accent1" w:themeShade="BF"/>
    </w:rPr>
  </w:style>
  <w:style w:type="paragraph" w:customStyle="1" w:styleId="Head4">
    <w:name w:val="Head 4"/>
    <w:basedOn w:val="Heading4"/>
    <w:link w:val="Head4Char"/>
    <w:qFormat/>
    <w:rsid w:val="0097375F"/>
    <w:rPr>
      <w:color w:val="auto"/>
    </w:rPr>
  </w:style>
  <w:style w:type="character" w:customStyle="1" w:styleId="Head4Char">
    <w:name w:val="Head 4 Char"/>
    <w:basedOn w:val="Heading4Char"/>
    <w:link w:val="Head4"/>
    <w:rsid w:val="0097375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9053">
      <w:bodyDiv w:val="1"/>
      <w:marLeft w:val="0"/>
      <w:marRight w:val="0"/>
      <w:marTop w:val="0"/>
      <w:marBottom w:val="0"/>
      <w:divBdr>
        <w:top w:val="none" w:sz="0" w:space="0" w:color="auto"/>
        <w:left w:val="none" w:sz="0" w:space="0" w:color="auto"/>
        <w:bottom w:val="none" w:sz="0" w:space="0" w:color="auto"/>
        <w:right w:val="none" w:sz="0" w:space="0" w:color="auto"/>
      </w:divBdr>
    </w:div>
    <w:div w:id="36469302">
      <w:bodyDiv w:val="1"/>
      <w:marLeft w:val="0"/>
      <w:marRight w:val="0"/>
      <w:marTop w:val="0"/>
      <w:marBottom w:val="0"/>
      <w:divBdr>
        <w:top w:val="none" w:sz="0" w:space="0" w:color="auto"/>
        <w:left w:val="none" w:sz="0" w:space="0" w:color="auto"/>
        <w:bottom w:val="none" w:sz="0" w:space="0" w:color="auto"/>
        <w:right w:val="none" w:sz="0" w:space="0" w:color="auto"/>
      </w:divBdr>
    </w:div>
    <w:div w:id="229732747">
      <w:bodyDiv w:val="1"/>
      <w:marLeft w:val="0"/>
      <w:marRight w:val="0"/>
      <w:marTop w:val="0"/>
      <w:marBottom w:val="0"/>
      <w:divBdr>
        <w:top w:val="none" w:sz="0" w:space="0" w:color="auto"/>
        <w:left w:val="none" w:sz="0" w:space="0" w:color="auto"/>
        <w:bottom w:val="none" w:sz="0" w:space="0" w:color="auto"/>
        <w:right w:val="none" w:sz="0" w:space="0" w:color="auto"/>
      </w:divBdr>
    </w:div>
    <w:div w:id="288824756">
      <w:bodyDiv w:val="1"/>
      <w:marLeft w:val="0"/>
      <w:marRight w:val="0"/>
      <w:marTop w:val="0"/>
      <w:marBottom w:val="0"/>
      <w:divBdr>
        <w:top w:val="none" w:sz="0" w:space="0" w:color="auto"/>
        <w:left w:val="none" w:sz="0" w:space="0" w:color="auto"/>
        <w:bottom w:val="none" w:sz="0" w:space="0" w:color="auto"/>
        <w:right w:val="none" w:sz="0" w:space="0" w:color="auto"/>
      </w:divBdr>
    </w:div>
    <w:div w:id="351344472">
      <w:bodyDiv w:val="1"/>
      <w:marLeft w:val="0"/>
      <w:marRight w:val="0"/>
      <w:marTop w:val="0"/>
      <w:marBottom w:val="0"/>
      <w:divBdr>
        <w:top w:val="none" w:sz="0" w:space="0" w:color="auto"/>
        <w:left w:val="none" w:sz="0" w:space="0" w:color="auto"/>
        <w:bottom w:val="none" w:sz="0" w:space="0" w:color="auto"/>
        <w:right w:val="none" w:sz="0" w:space="0" w:color="auto"/>
      </w:divBdr>
    </w:div>
    <w:div w:id="398409176">
      <w:bodyDiv w:val="1"/>
      <w:marLeft w:val="0"/>
      <w:marRight w:val="0"/>
      <w:marTop w:val="0"/>
      <w:marBottom w:val="0"/>
      <w:divBdr>
        <w:top w:val="none" w:sz="0" w:space="0" w:color="auto"/>
        <w:left w:val="none" w:sz="0" w:space="0" w:color="auto"/>
        <w:bottom w:val="none" w:sz="0" w:space="0" w:color="auto"/>
        <w:right w:val="none" w:sz="0" w:space="0" w:color="auto"/>
      </w:divBdr>
    </w:div>
    <w:div w:id="402332423">
      <w:bodyDiv w:val="1"/>
      <w:marLeft w:val="0"/>
      <w:marRight w:val="0"/>
      <w:marTop w:val="0"/>
      <w:marBottom w:val="0"/>
      <w:divBdr>
        <w:top w:val="none" w:sz="0" w:space="0" w:color="auto"/>
        <w:left w:val="none" w:sz="0" w:space="0" w:color="auto"/>
        <w:bottom w:val="none" w:sz="0" w:space="0" w:color="auto"/>
        <w:right w:val="none" w:sz="0" w:space="0" w:color="auto"/>
      </w:divBdr>
    </w:div>
    <w:div w:id="422846431">
      <w:bodyDiv w:val="1"/>
      <w:marLeft w:val="0"/>
      <w:marRight w:val="0"/>
      <w:marTop w:val="0"/>
      <w:marBottom w:val="0"/>
      <w:divBdr>
        <w:top w:val="none" w:sz="0" w:space="0" w:color="auto"/>
        <w:left w:val="none" w:sz="0" w:space="0" w:color="auto"/>
        <w:bottom w:val="none" w:sz="0" w:space="0" w:color="auto"/>
        <w:right w:val="none" w:sz="0" w:space="0" w:color="auto"/>
      </w:divBdr>
    </w:div>
    <w:div w:id="428548504">
      <w:bodyDiv w:val="1"/>
      <w:marLeft w:val="0"/>
      <w:marRight w:val="0"/>
      <w:marTop w:val="0"/>
      <w:marBottom w:val="0"/>
      <w:divBdr>
        <w:top w:val="none" w:sz="0" w:space="0" w:color="auto"/>
        <w:left w:val="none" w:sz="0" w:space="0" w:color="auto"/>
        <w:bottom w:val="none" w:sz="0" w:space="0" w:color="auto"/>
        <w:right w:val="none" w:sz="0" w:space="0" w:color="auto"/>
      </w:divBdr>
    </w:div>
    <w:div w:id="438987182">
      <w:bodyDiv w:val="1"/>
      <w:marLeft w:val="0"/>
      <w:marRight w:val="0"/>
      <w:marTop w:val="0"/>
      <w:marBottom w:val="0"/>
      <w:divBdr>
        <w:top w:val="none" w:sz="0" w:space="0" w:color="auto"/>
        <w:left w:val="none" w:sz="0" w:space="0" w:color="auto"/>
        <w:bottom w:val="none" w:sz="0" w:space="0" w:color="auto"/>
        <w:right w:val="none" w:sz="0" w:space="0" w:color="auto"/>
      </w:divBdr>
    </w:div>
    <w:div w:id="733624804">
      <w:bodyDiv w:val="1"/>
      <w:marLeft w:val="0"/>
      <w:marRight w:val="0"/>
      <w:marTop w:val="0"/>
      <w:marBottom w:val="0"/>
      <w:divBdr>
        <w:top w:val="none" w:sz="0" w:space="0" w:color="auto"/>
        <w:left w:val="none" w:sz="0" w:space="0" w:color="auto"/>
        <w:bottom w:val="none" w:sz="0" w:space="0" w:color="auto"/>
        <w:right w:val="none" w:sz="0" w:space="0" w:color="auto"/>
      </w:divBdr>
    </w:div>
    <w:div w:id="927689572">
      <w:bodyDiv w:val="1"/>
      <w:marLeft w:val="0"/>
      <w:marRight w:val="0"/>
      <w:marTop w:val="0"/>
      <w:marBottom w:val="0"/>
      <w:divBdr>
        <w:top w:val="none" w:sz="0" w:space="0" w:color="auto"/>
        <w:left w:val="none" w:sz="0" w:space="0" w:color="auto"/>
        <w:bottom w:val="none" w:sz="0" w:space="0" w:color="auto"/>
        <w:right w:val="none" w:sz="0" w:space="0" w:color="auto"/>
      </w:divBdr>
    </w:div>
    <w:div w:id="974022742">
      <w:bodyDiv w:val="1"/>
      <w:marLeft w:val="0"/>
      <w:marRight w:val="0"/>
      <w:marTop w:val="0"/>
      <w:marBottom w:val="0"/>
      <w:divBdr>
        <w:top w:val="none" w:sz="0" w:space="0" w:color="auto"/>
        <w:left w:val="none" w:sz="0" w:space="0" w:color="auto"/>
        <w:bottom w:val="none" w:sz="0" w:space="0" w:color="auto"/>
        <w:right w:val="none" w:sz="0" w:space="0" w:color="auto"/>
      </w:divBdr>
    </w:div>
    <w:div w:id="1043990357">
      <w:bodyDiv w:val="1"/>
      <w:marLeft w:val="0"/>
      <w:marRight w:val="0"/>
      <w:marTop w:val="0"/>
      <w:marBottom w:val="0"/>
      <w:divBdr>
        <w:top w:val="none" w:sz="0" w:space="0" w:color="auto"/>
        <w:left w:val="none" w:sz="0" w:space="0" w:color="auto"/>
        <w:bottom w:val="none" w:sz="0" w:space="0" w:color="auto"/>
        <w:right w:val="none" w:sz="0" w:space="0" w:color="auto"/>
      </w:divBdr>
    </w:div>
    <w:div w:id="1206286072">
      <w:bodyDiv w:val="1"/>
      <w:marLeft w:val="0"/>
      <w:marRight w:val="0"/>
      <w:marTop w:val="0"/>
      <w:marBottom w:val="0"/>
      <w:divBdr>
        <w:top w:val="none" w:sz="0" w:space="0" w:color="auto"/>
        <w:left w:val="none" w:sz="0" w:space="0" w:color="auto"/>
        <w:bottom w:val="none" w:sz="0" w:space="0" w:color="auto"/>
        <w:right w:val="none" w:sz="0" w:space="0" w:color="auto"/>
      </w:divBdr>
    </w:div>
    <w:div w:id="1296376347">
      <w:bodyDiv w:val="1"/>
      <w:marLeft w:val="0"/>
      <w:marRight w:val="0"/>
      <w:marTop w:val="0"/>
      <w:marBottom w:val="0"/>
      <w:divBdr>
        <w:top w:val="none" w:sz="0" w:space="0" w:color="auto"/>
        <w:left w:val="none" w:sz="0" w:space="0" w:color="auto"/>
        <w:bottom w:val="none" w:sz="0" w:space="0" w:color="auto"/>
        <w:right w:val="none" w:sz="0" w:space="0" w:color="auto"/>
      </w:divBdr>
      <w:divsChild>
        <w:div w:id="1802766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325537">
      <w:bodyDiv w:val="1"/>
      <w:marLeft w:val="0"/>
      <w:marRight w:val="0"/>
      <w:marTop w:val="0"/>
      <w:marBottom w:val="0"/>
      <w:divBdr>
        <w:top w:val="none" w:sz="0" w:space="0" w:color="auto"/>
        <w:left w:val="none" w:sz="0" w:space="0" w:color="auto"/>
        <w:bottom w:val="none" w:sz="0" w:space="0" w:color="auto"/>
        <w:right w:val="none" w:sz="0" w:space="0" w:color="auto"/>
      </w:divBdr>
    </w:div>
    <w:div w:id="1367952889">
      <w:bodyDiv w:val="1"/>
      <w:marLeft w:val="0"/>
      <w:marRight w:val="0"/>
      <w:marTop w:val="0"/>
      <w:marBottom w:val="0"/>
      <w:divBdr>
        <w:top w:val="none" w:sz="0" w:space="0" w:color="auto"/>
        <w:left w:val="none" w:sz="0" w:space="0" w:color="auto"/>
        <w:bottom w:val="none" w:sz="0" w:space="0" w:color="auto"/>
        <w:right w:val="none" w:sz="0" w:space="0" w:color="auto"/>
      </w:divBdr>
    </w:div>
    <w:div w:id="1452287198">
      <w:bodyDiv w:val="1"/>
      <w:marLeft w:val="0"/>
      <w:marRight w:val="0"/>
      <w:marTop w:val="0"/>
      <w:marBottom w:val="0"/>
      <w:divBdr>
        <w:top w:val="none" w:sz="0" w:space="0" w:color="auto"/>
        <w:left w:val="none" w:sz="0" w:space="0" w:color="auto"/>
        <w:bottom w:val="none" w:sz="0" w:space="0" w:color="auto"/>
        <w:right w:val="none" w:sz="0" w:space="0" w:color="auto"/>
      </w:divBdr>
    </w:div>
    <w:div w:id="1500927400">
      <w:bodyDiv w:val="1"/>
      <w:marLeft w:val="0"/>
      <w:marRight w:val="0"/>
      <w:marTop w:val="0"/>
      <w:marBottom w:val="0"/>
      <w:divBdr>
        <w:top w:val="none" w:sz="0" w:space="0" w:color="auto"/>
        <w:left w:val="none" w:sz="0" w:space="0" w:color="auto"/>
        <w:bottom w:val="none" w:sz="0" w:space="0" w:color="auto"/>
        <w:right w:val="none" w:sz="0" w:space="0" w:color="auto"/>
      </w:divBdr>
    </w:div>
    <w:div w:id="1649819973">
      <w:bodyDiv w:val="1"/>
      <w:marLeft w:val="0"/>
      <w:marRight w:val="0"/>
      <w:marTop w:val="0"/>
      <w:marBottom w:val="0"/>
      <w:divBdr>
        <w:top w:val="none" w:sz="0" w:space="0" w:color="auto"/>
        <w:left w:val="none" w:sz="0" w:space="0" w:color="auto"/>
        <w:bottom w:val="none" w:sz="0" w:space="0" w:color="auto"/>
        <w:right w:val="none" w:sz="0" w:space="0" w:color="auto"/>
      </w:divBdr>
    </w:div>
    <w:div w:id="1707288394">
      <w:bodyDiv w:val="1"/>
      <w:marLeft w:val="0"/>
      <w:marRight w:val="0"/>
      <w:marTop w:val="0"/>
      <w:marBottom w:val="0"/>
      <w:divBdr>
        <w:top w:val="none" w:sz="0" w:space="0" w:color="auto"/>
        <w:left w:val="none" w:sz="0" w:space="0" w:color="auto"/>
        <w:bottom w:val="none" w:sz="0" w:space="0" w:color="auto"/>
        <w:right w:val="none" w:sz="0" w:space="0" w:color="auto"/>
      </w:divBdr>
    </w:div>
    <w:div w:id="1773164411">
      <w:bodyDiv w:val="1"/>
      <w:marLeft w:val="0"/>
      <w:marRight w:val="0"/>
      <w:marTop w:val="0"/>
      <w:marBottom w:val="0"/>
      <w:divBdr>
        <w:top w:val="none" w:sz="0" w:space="0" w:color="auto"/>
        <w:left w:val="none" w:sz="0" w:space="0" w:color="auto"/>
        <w:bottom w:val="none" w:sz="0" w:space="0" w:color="auto"/>
        <w:right w:val="none" w:sz="0" w:space="0" w:color="auto"/>
      </w:divBdr>
    </w:div>
    <w:div w:id="1956325284">
      <w:bodyDiv w:val="1"/>
      <w:marLeft w:val="0"/>
      <w:marRight w:val="0"/>
      <w:marTop w:val="0"/>
      <w:marBottom w:val="0"/>
      <w:divBdr>
        <w:top w:val="none" w:sz="0" w:space="0" w:color="auto"/>
        <w:left w:val="none" w:sz="0" w:space="0" w:color="auto"/>
        <w:bottom w:val="none" w:sz="0" w:space="0" w:color="auto"/>
        <w:right w:val="none" w:sz="0" w:space="0" w:color="auto"/>
      </w:divBdr>
    </w:div>
    <w:div w:id="1982270590">
      <w:bodyDiv w:val="1"/>
      <w:marLeft w:val="0"/>
      <w:marRight w:val="0"/>
      <w:marTop w:val="0"/>
      <w:marBottom w:val="0"/>
      <w:divBdr>
        <w:top w:val="none" w:sz="0" w:space="0" w:color="auto"/>
        <w:left w:val="none" w:sz="0" w:space="0" w:color="auto"/>
        <w:bottom w:val="none" w:sz="0" w:space="0" w:color="auto"/>
        <w:right w:val="none" w:sz="0" w:space="0" w:color="auto"/>
      </w:divBdr>
    </w:div>
    <w:div w:id="2068987005">
      <w:bodyDiv w:val="1"/>
      <w:marLeft w:val="0"/>
      <w:marRight w:val="0"/>
      <w:marTop w:val="0"/>
      <w:marBottom w:val="0"/>
      <w:divBdr>
        <w:top w:val="none" w:sz="0" w:space="0" w:color="auto"/>
        <w:left w:val="none" w:sz="0" w:space="0" w:color="auto"/>
        <w:bottom w:val="none" w:sz="0" w:space="0" w:color="auto"/>
        <w:right w:val="none" w:sz="0" w:space="0" w:color="auto"/>
      </w:divBdr>
    </w:div>
    <w:div w:id="207639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80/01972240490507974" TargetMode="External"/><Relationship Id="rId18" Type="http://schemas.openxmlformats.org/officeDocument/2006/relationships/hyperlink" Target="https://doi.org/10.3389/fcogn.2023.120307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who.int/publications/i/item/9789240072895" TargetMode="External"/><Relationship Id="rId7" Type="http://schemas.openxmlformats.org/officeDocument/2006/relationships/endnotes" Target="endnotes.xml"/><Relationship Id="rId12" Type="http://schemas.openxmlformats.org/officeDocument/2006/relationships/hyperlink" Target="https://dtxalliance.org/wp-content/uploads/2021/01/DTA_DTx-Definition-and-Core-Principles.pdf" TargetMode="External"/><Relationship Id="rId17" Type="http://schemas.openxmlformats.org/officeDocument/2006/relationships/hyperlink" Target="https://www.weforum.org/agenda/2016/01/the-fourth-industrial-revolution-what-it-means-and-how-to-respon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3389/fnrgo.2023.1171403" TargetMode="External"/><Relationship Id="rId20" Type="http://schemas.openxmlformats.org/officeDocument/2006/relationships/hyperlink" Target="https://www.unesco.org/reports/gem-report/20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20539517221149097"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doi.org/10.1002/btm2.10536" TargetMode="External"/><Relationship Id="rId23" Type="http://schemas.openxmlformats.org/officeDocument/2006/relationships/hyperlink" Target="https://www.fda.gov/medical-devices/digital-health-center-excellence" TargetMode="External"/><Relationship Id="rId10" Type="http://schemas.openxmlformats.org/officeDocument/2006/relationships/hyperlink" Target="https://doi.org/10.3389/fpsyg.2023.1122200" TargetMode="External"/><Relationship Id="rId19" Type="http://schemas.openxmlformats.org/officeDocument/2006/relationships/hyperlink" Target="https://sdgs.un.org/2030agend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mckinsey.com" TargetMode="External"/><Relationship Id="rId22" Type="http://schemas.openxmlformats.org/officeDocument/2006/relationships/hyperlink" Target="https://doi.org/10.1038/s41746-025-016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DCE62-C37B-4FD0-B341-DC4936D71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2170</TotalTime>
  <Pages>23</Pages>
  <Words>8144</Words>
  <Characters>46426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Emerging Tenogies ort</vt:lpstr>
    </vt:vector>
  </TitlesOfParts>
  <Company/>
  <LinksUpToDate>false</LinksUpToDate>
  <CharactersWithSpaces>54462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Tenogies ort</dc:title>
  <dc:subject>Tinotenda Mhedziso</dc:subject>
  <dc:creator>Tinotenda Lincoln Mhedziso</dc:creator>
  <cp:keywords/>
  <dc:description/>
  <cp:lastModifiedBy>Tinotenda Lincoln Mhedziso</cp:lastModifiedBy>
  <cp:revision>30</cp:revision>
  <dcterms:created xsi:type="dcterms:W3CDTF">2025-10-01T06:14:00Z</dcterms:created>
  <dcterms:modified xsi:type="dcterms:W3CDTF">2025-10-14T13:58:00Z</dcterms:modified>
</cp:coreProperties>
</file>