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28"/>
          <w:u w:val="none"/>
        </w:rPr>
        <w:t>[진행 보고] TRM-Specific Knowledge Base 구축 에이전트 시스템 구현 현황과 초기 결과</w:t>
      </w:r>
    </w:p>
    <w:p>
      <w:pPr>
        <w:jc w:val="right"/>
      </w:pPr>
      <w:r>
        <w:rPr>
          <w:b w:val="0"/>
          <w:sz w:val="20"/>
          <w:u w:val="none"/>
        </w:rPr>
        <w:t>DDSI Lab 이수인 (2026. 10. 31)</w:t>
      </w:r>
    </w:p>
    <w:tbl>
      <w:tblPr>
        <w:tblStyle w:val="aa"/>
        <w:tblW w:type="auto" w:w="0"/>
        <w:tblLook w:firstColumn="1" w:firstRow="1" w:lastColumn="0" w:lastRow="0" w:noHBand="0" w:noVBand="1" w:val="04A0"/>
      </w:tblPr>
      <w:tblGrid>
        <w:gridCol w:w="9026"/>
      </w:tblGrid>
      <w:tr>
        <w:tc>
          <w:tcPr>
            <w:tcW w:type="dxa" w:w="9016"/>
          </w:tcPr>
          <w:p>
            <w:r>
              <w:rPr>
                <w:b/>
                <w:sz w:val="16"/>
                <w:u w:val="none"/>
              </w:rPr>
              <w:t>[요약]</w:t>
            </w:r>
          </w:p>
          <w:p>
            <w:pPr>
              <w:jc w:val="both"/>
            </w:pPr>
            <w:r>
              <w:rPr>
                <w:b w:val="0"/>
                <w:sz w:val="16"/>
                <w:u w:val="none"/>
              </w:rPr>
              <w:t xml:space="preserve">10월 21일 세미나와 10월 23일 Cambridge 연구계획 초안에서 제안한 </w:t>
            </w:r>
            <w:r>
              <w:rPr>
                <w:b/>
                <w:sz w:val="16"/>
                <w:u w:val="none"/>
              </w:rPr>
              <w:t>TRM-Specific Knowledge Base Construction Agentic AI System</w:t>
            </w:r>
            <w:r>
              <w:rPr>
                <w:b w:val="0"/>
                <w:sz w:val="16"/>
                <w:u w:val="none"/>
              </w:rPr>
              <w:t>을 구현하고 파일럿 결과를 얻었음. 이 시스템은 공개·내부 문서를 읽어 지식베이스를 구축하고, 구축한 지식베이스를 바탕으로 로드맵을 생성함. 지식베이스와 로드맵은 시스템의 산출물임.</w:t>
            </w:r>
          </w:p>
          <w:p>
            <w:pPr>
              <w:jc w:val="both"/>
            </w:pPr>
            <w:r>
              <w:rPr>
                <w:b w:val="0"/>
                <w:sz w:val="16"/>
                <w:u w:val="none"/>
              </w:rPr>
              <w:t xml:space="preserve">대상 산업은 양자기술(Quantum Technology), 대상 기업은 미국 상장사 </w:t>
            </w:r>
            <w:r>
              <w:rPr>
                <w:b/>
                <w:sz w:val="16"/>
                <w:u w:val="none"/>
              </w:rPr>
              <w:t>IonQ</w:t>
            </w:r>
            <w:r>
              <w:rPr>
                <w:b w:val="0"/>
                <w:sz w:val="16"/>
                <w:u w:val="none"/>
              </w:rPr>
              <w:t>로 정함. 2024년 12월 31일 이전의 공개 자료와 LLM으로 작성한 가상 내부자료 50건을 코퍼스로 구성함. 가상 자료에는 사전에 정한 사실 42건을 담았고, KB가 이를 얼마나 회수하는지로 구축 품질을 평가함.</w:t>
            </w:r>
          </w:p>
          <w:p>
            <w:pPr>
              <w:jc w:val="both"/>
            </w:pPr>
            <w:r>
              <w:rPr>
                <w:b w:val="0"/>
                <w:sz w:val="16"/>
                <w:u w:val="none"/>
              </w:rPr>
              <w:t xml:space="preserve">Cambridge IfM의 2014년 양자기술 로드맵 워크숍 보고서(76쪽)를 분석해 로드맵 구성에 필요한 지식 단위를 노드 10종·주장 8종·관계 11종으로 정리함. 이를 지식베이스 스키마로 사용함. </w:t>
            </w:r>
            <w:r>
              <w:rPr>
                <w:b/>
                <w:sz w:val="16"/>
                <w:u w:val="none"/>
              </w:rPr>
              <w:t>Reader → Router → Linker → Critic → Timing → Summarizer</w:t>
            </w:r>
            <w:r>
              <w:rPr>
                <w:b w:val="0"/>
                <w:sz w:val="16"/>
                <w:u w:val="none"/>
              </w:rPr>
              <w:t xml:space="preserve"> 여섯 에이전트가 문서를 한 건씩 처리하고, 모든 상태 변화는 이벤트 로그에 기록해 화면에서 재생할 수 있게 함.</w:t>
            </w:r>
          </w:p>
          <w:p>
            <w:pPr>
              <w:jc w:val="both"/>
            </w:pPr>
            <w:r>
              <w:rPr>
                <w:b w:val="0"/>
                <w:sz w:val="16"/>
                <w:u w:val="none"/>
              </w:rPr>
              <w:t>같은 LLM과 프롬프트를 사용해 KB 없이 만든 Initial Roadmap과 KB를 연산 ①~⑦로 활용해 만든 Advanced Roadmap을 비교함. 180건 전체 실행 결과 KB는 노드 2202개, 주장 3912개, 수락 링크 711개로 구성됨. 가상 사실 회수율은 93%(관대한 기준 100%)였음. Advanced는 30개 항목 중 29개에 근거 문서를 인용했고 Initial은 0개였음. 공식 로드맵 마일스톤 재현율(관대)은 Initial 53%, Advanced 47%이며, 기준일 이후 공개된 2025년판 마일스톤의 사전 예측 재현율은 60%에서 50%로, 연도 오차는 3.75년에서 1.71년으로 바뀜(6절).</w:t>
            </w:r>
          </w:p>
          <w:p>
            <w:pPr>
              <w:jc w:val="both"/>
            </w:pPr>
            <w:r>
              <w:rPr>
                <w:b w:val="0"/>
                <w:sz w:val="16"/>
                <w:u w:val="none"/>
              </w:rPr>
              <w:t>전체 실행까지 포함한 비용은 약 $10.1임(전체 실행 180건 $5.47). 코드는 GitHub(PassionChicken-Leesuin/Advanced-Agentic-TRM)에 공개함.</w:t>
            </w:r>
          </w:p>
        </w:tc>
      </w:tr>
    </w:tbl>
    <w:p>
      <w:pPr>
        <w:spacing w:after="40"/>
      </w:pPr>
    </w:p>
    <w:p>
      <w:pPr>
        <w:jc w:val="both"/>
      </w:pPr>
      <w:r>
        <w:t>1. 시스템 개요와 주요 용어</w:t>
      </w:r>
    </w:p>
    <w:p>
      <w:pPr>
        <w:jc w:val="both"/>
      </w:pPr>
      <w:r>
        <w:rPr>
          <w:b w:val="0"/>
          <w:sz w:val="16"/>
          <w:u w:val="none"/>
        </w:rPr>
        <w:t>이 시스템은 기업 자료가 들어올 때마다 로드맵에 필요한 정보로 정리해 저장하고, 이를 바탕으로 로드맵을 만드는 시스템임. 주요 용어는 &lt;표 1&gt;에 정리함. 본문에서 처음 나오는 용어도 괄호 안에 뜻을 덧붙임.</w:t>
      </w:r>
    </w:p>
    <w:p>
      <w:pPr>
        <w:jc w:val="left"/>
      </w:pPr>
      <w:r>
        <w:rPr>
          <w:b w:val="0"/>
          <w:sz w:val="20"/>
          <w:u w:val="none"/>
        </w:rPr>
        <w:t>&lt;표 1&gt; 주요 용어</w:t>
      </w:r>
    </w:p>
    <w:tbl>
      <w:tblPr>
        <w:tblStyle w:val="aa"/>
        <w:tblW w:type="auto" w:w="0"/>
        <w:tblLook w:firstColumn="1" w:firstRow="1" w:lastColumn="0" w:lastRow="0" w:noHBand="0" w:noVBand="1" w:val="04A0"/>
      </w:tblPr>
      <w:tblGrid>
        <w:gridCol w:w="3009"/>
        <w:gridCol w:w="3009"/>
        <w:gridCol w:w="3009"/>
      </w:tblGrid>
      <w:tr>
        <w:trPr>
          <w:cantSplit/>
        </w:trPr>
        <w:tc>
          <w:tcPr>
            <w:tcW w:type="dxa" w:w="2000"/>
            <w:shd w:val="clear" w:color="auto" w:fill="D9D9D9"/>
          </w:tcPr>
          <w:p>
            <w:pPr>
              <w:jc w:val="center"/>
            </w:pPr>
            <w:r>
              <w:rPr>
                <w:b/>
                <w:sz w:val="16"/>
                <w:u w:val="none"/>
              </w:rPr>
              <w:t>용어</w:t>
            </w:r>
          </w:p>
        </w:tc>
        <w:tc>
          <w:tcPr>
            <w:tcW w:type="dxa" w:w="4300"/>
            <w:shd w:val="clear" w:color="auto" w:fill="D9D9D9"/>
          </w:tcPr>
          <w:p>
            <w:pPr>
              <w:jc w:val="center"/>
            </w:pPr>
            <w:r>
              <w:rPr>
                <w:b/>
                <w:sz w:val="16"/>
                <w:u w:val="none"/>
              </w:rPr>
              <w:t>뜻</w:t>
            </w:r>
          </w:p>
        </w:tc>
        <w:tc>
          <w:tcPr>
            <w:tcW w:type="dxa" w:w="2716"/>
            <w:shd w:val="clear" w:color="auto" w:fill="D9D9D9"/>
          </w:tcPr>
          <w:p>
            <w:pPr>
              <w:jc w:val="center"/>
            </w:pPr>
            <w:r>
              <w:rPr>
                <w:b/>
                <w:sz w:val="16"/>
                <w:u w:val="none"/>
              </w:rPr>
              <w:t>이 연구에서의 역할</w:t>
            </w:r>
          </w:p>
        </w:tc>
      </w:tr>
      <w:tr>
        <w:trPr>
          <w:cantSplit/>
        </w:trPr>
        <w:tc>
          <w:tcPr>
            <w:tcW w:type="dxa" w:w="2000"/>
            <w:shd w:val="clear" w:color="auto" w:fill="FAE2D5"/>
          </w:tcPr>
          <w:p>
            <w:r/>
            <w:r>
              <w:rPr>
                <w:b/>
                <w:sz w:val="16"/>
                <w:u w:val="none"/>
              </w:rPr>
              <w:t>TRM</w:t>
            </w:r>
          </w:p>
          <w:p>
            <w:r>
              <w:rPr>
                <w:b w:val="0"/>
                <w:sz w:val="16"/>
                <w:u w:val="none"/>
              </w:rPr>
              <w:t>(Technology Roadmap, 기술 로드맵)</w:t>
            </w:r>
          </w:p>
        </w:tc>
        <w:tc>
          <w:tcPr>
            <w:tcW w:type="dxa" w:w="4300"/>
          </w:tcPr>
          <w:p>
            <w:r/>
            <w:r>
              <w:rPr>
                <w:b w:val="0"/>
                <w:sz w:val="16"/>
                <w:u w:val="none"/>
              </w:rPr>
              <w:t>시장·제품·기술을 시간축 위에 배치하고 서로 연결한 도표. Cambridge T-Plan 방식은 why(시장·동인), what(제품·기능), how(기술)의 세 층으로 그림</w:t>
            </w:r>
          </w:p>
        </w:tc>
        <w:tc>
          <w:tcPr>
            <w:tcW w:type="dxa" w:w="2716"/>
          </w:tcPr>
          <w:p>
            <w:r/>
            <w:r>
              <w:rPr>
                <w:b w:val="0"/>
                <w:sz w:val="16"/>
                <w:u w:val="none"/>
              </w:rPr>
              <w:t>시스템의 최종 산출물이자 평가 대상</w:t>
            </w:r>
          </w:p>
        </w:tc>
      </w:tr>
      <w:tr>
        <w:trPr>
          <w:cantSplit/>
        </w:trPr>
        <w:tc>
          <w:tcPr>
            <w:tcW w:type="dxa" w:w="2000"/>
            <w:shd w:val="clear" w:color="auto" w:fill="FAE2D5"/>
          </w:tcPr>
          <w:p>
            <w:r/>
            <w:r>
              <w:rPr>
                <w:b/>
                <w:sz w:val="16"/>
                <w:u w:val="none"/>
              </w:rPr>
              <w:t>LLM</w:t>
            </w:r>
          </w:p>
          <w:p>
            <w:r>
              <w:rPr>
                <w:b w:val="0"/>
                <w:sz w:val="16"/>
                <w:u w:val="none"/>
              </w:rPr>
              <w:t>(Large Language Model)</w:t>
            </w:r>
          </w:p>
        </w:tc>
        <w:tc>
          <w:tcPr>
            <w:tcW w:type="dxa" w:w="4300"/>
          </w:tcPr>
          <w:p>
            <w:r/>
            <w:r>
              <w:rPr>
                <w:b w:val="0"/>
                <w:sz w:val="16"/>
                <w:u w:val="none"/>
              </w:rPr>
              <w:t>대량의 글을 학습해 글을 읽고 쓰는 인공지능 모델(GPT, Claude 등). 질문(프롬프트)을 주면 답을 생성함</w:t>
            </w:r>
          </w:p>
        </w:tc>
        <w:tc>
          <w:tcPr>
            <w:tcW w:type="dxa" w:w="2716"/>
          </w:tcPr>
          <w:p>
            <w:r/>
            <w:r>
              <w:rPr>
                <w:b w:val="0"/>
                <w:sz w:val="16"/>
                <w:u w:val="none"/>
              </w:rPr>
              <w:t>에이전트의 ‘두뇌’. 여러 모델을 역할별로 나눠 씀</w:t>
            </w:r>
          </w:p>
        </w:tc>
      </w:tr>
      <w:tr>
        <w:trPr>
          <w:cantSplit/>
        </w:trPr>
        <w:tc>
          <w:tcPr>
            <w:tcW w:type="dxa" w:w="2000"/>
            <w:shd w:val="clear" w:color="auto" w:fill="FAE2D5"/>
          </w:tcPr>
          <w:p>
            <w:r/>
            <w:r>
              <w:rPr>
                <w:b/>
                <w:sz w:val="16"/>
                <w:u w:val="none"/>
              </w:rPr>
              <w:t>에이전트(Agent) / Agentic AI</w:t>
            </w:r>
          </w:p>
        </w:tc>
        <w:tc>
          <w:tcPr>
            <w:tcW w:type="dxa" w:w="4300"/>
          </w:tcPr>
          <w:p>
            <w:r/>
            <w:r>
              <w:rPr>
                <w:b w:val="0"/>
                <w:sz w:val="16"/>
                <w:u w:val="none"/>
              </w:rPr>
              <w:t>LLM이 한 번 답하고 끝나는 것이 아니라, 상황을 보고 다음 행동을 스스로 고르며 도구를 쓰고 결과를 확인하는 방식으로 작동하는 것</w:t>
            </w:r>
          </w:p>
        </w:tc>
        <w:tc>
          <w:tcPr>
            <w:tcW w:type="dxa" w:w="2716"/>
          </w:tcPr>
          <w:p>
            <w:r/>
            <w:r>
              <w:rPr>
                <w:b w:val="0"/>
                <w:sz w:val="16"/>
                <w:u w:val="none"/>
              </w:rPr>
              <w:t>Reader·Router 등 여섯 에이전트가 문서를 읽고 지식베이스를 고침</w:t>
            </w:r>
          </w:p>
        </w:tc>
      </w:tr>
      <w:tr>
        <w:trPr>
          <w:cantSplit/>
        </w:trPr>
        <w:tc>
          <w:tcPr>
            <w:tcW w:type="dxa" w:w="2000"/>
            <w:shd w:val="clear" w:color="auto" w:fill="FAE2D5"/>
          </w:tcPr>
          <w:p>
            <w:r/>
            <w:r>
              <w:rPr>
                <w:b/>
                <w:sz w:val="16"/>
                <w:u w:val="none"/>
              </w:rPr>
              <w:t>Knowledge Base(KB, 지식베이스)</w:t>
            </w:r>
          </w:p>
        </w:tc>
        <w:tc>
          <w:tcPr>
            <w:tcW w:type="dxa" w:w="4300"/>
          </w:tcPr>
          <w:p>
            <w:r/>
            <w:r>
              <w:rPr>
                <w:b w:val="0"/>
                <w:sz w:val="16"/>
                <w:u w:val="none"/>
              </w:rPr>
              <w:t>에이전트가 읽고 추론할 수 있도록 ‘구조를 갖춰’ 저장한 지식. 단순한 문서 더미가 아니라 노드·링크·시간 정보가 있는 저장소</w:t>
            </w:r>
          </w:p>
        </w:tc>
        <w:tc>
          <w:tcPr>
            <w:tcW w:type="dxa" w:w="2716"/>
          </w:tcPr>
          <w:p>
            <w:r/>
            <w:r>
              <w:rPr>
                <w:b w:val="0"/>
                <w:sz w:val="16"/>
                <w:u w:val="none"/>
              </w:rPr>
              <w:t>본 연구의 변수. 구조를 어떻게 잡느냐가 로드맵 품질을 좌우한다는 가설</w:t>
            </w:r>
          </w:p>
        </w:tc>
      </w:tr>
      <w:tr>
        <w:trPr>
          <w:cantSplit/>
        </w:trPr>
        <w:tc>
          <w:tcPr>
            <w:tcW w:type="dxa" w:w="2000"/>
            <w:shd w:val="clear" w:color="auto" w:fill="FAE2D5"/>
          </w:tcPr>
          <w:p>
            <w:r/>
            <w:r>
              <w:rPr>
                <w:b/>
                <w:sz w:val="16"/>
                <w:u w:val="none"/>
              </w:rPr>
              <w:t>RAG</w:t>
            </w:r>
          </w:p>
          <w:p>
            <w:r>
              <w:rPr>
                <w:b w:val="0"/>
                <w:sz w:val="16"/>
                <w:u w:val="none"/>
              </w:rPr>
              <w:t>(Retrieval-Augmented Generation)</w:t>
            </w:r>
          </w:p>
        </w:tc>
        <w:tc>
          <w:tcPr>
            <w:tcW w:type="dxa" w:w="4300"/>
          </w:tcPr>
          <w:p>
            <w:r/>
            <w:r>
              <w:rPr>
                <w:b w:val="0"/>
                <w:sz w:val="16"/>
                <w:u w:val="none"/>
              </w:rPr>
              <w:t>질문과 비슷한 문서 조각을 찾아 LLM에 붙여 주고 답하게 하는 기법. 가장 단순한 KB 사용법</w:t>
            </w:r>
          </w:p>
        </w:tc>
        <w:tc>
          <w:tcPr>
            <w:tcW w:type="dxa" w:w="2716"/>
          </w:tcPr>
          <w:p>
            <w:r>
              <w:rPr>
                <w:b w:val="0"/>
                <w:sz w:val="16"/>
                <w:u w:val="none"/>
              </w:rPr>
              <w:t>비교 조건(S0)으로 설정함. 문서에서 관련 내용을 찾아 LLM에 제공하는 기본적인 활용 방식임.</w:t>
            </w:r>
          </w:p>
        </w:tc>
      </w:tr>
      <w:tr>
        <w:trPr>
          <w:cantSplit/>
        </w:trPr>
        <w:tc>
          <w:tcPr>
            <w:tcW w:type="dxa" w:w="2000"/>
            <w:shd w:val="clear" w:color="auto" w:fill="FAE2D5"/>
          </w:tcPr>
          <w:p>
            <w:r/>
            <w:r>
              <w:rPr>
                <w:b/>
                <w:sz w:val="16"/>
                <w:u w:val="none"/>
              </w:rPr>
              <w:t>노드 / 링크(엣지)</w:t>
            </w:r>
          </w:p>
        </w:tc>
        <w:tc>
          <w:tcPr>
            <w:tcW w:type="dxa" w:w="4300"/>
          </w:tcPr>
          <w:p>
            <w:r/>
            <w:r>
              <w:rPr>
                <w:b w:val="0"/>
                <w:sz w:val="16"/>
                <w:u w:val="none"/>
              </w:rPr>
              <w:t>노드는 로드맵의 한 항목(예: ‘포토닉 인터커넥트’), 링크는 항목 간 관계(예: ‘A가 B를 요구한다’)</w:t>
            </w:r>
          </w:p>
        </w:tc>
        <w:tc>
          <w:tcPr>
            <w:tcW w:type="dxa" w:w="2716"/>
          </w:tcPr>
          <w:p>
            <w:r>
              <w:rPr>
                <w:b w:val="0"/>
                <w:sz w:val="16"/>
                <w:u w:val="none"/>
              </w:rPr>
              <w:t>지식베이스의 기본 단위임. 로드맵 항목과 항목 사이 관계를 표현함.</w:t>
            </w:r>
          </w:p>
        </w:tc>
      </w:tr>
      <w:tr>
        <w:trPr>
          <w:cantSplit/>
        </w:trPr>
        <w:tc>
          <w:tcPr>
            <w:tcW w:type="dxa" w:w="2000"/>
            <w:shd w:val="clear" w:color="auto" w:fill="FAE2D5"/>
          </w:tcPr>
          <w:p>
            <w:r/>
            <w:r>
              <w:rPr>
                <w:b/>
                <w:sz w:val="16"/>
                <w:u w:val="none"/>
              </w:rPr>
              <w:t>주장(claim)</w:t>
            </w:r>
          </w:p>
        </w:tc>
        <w:tc>
          <w:tcPr>
            <w:tcW w:type="dxa" w:w="4300"/>
          </w:tcPr>
          <w:p>
            <w:r/>
            <w:r>
              <w:rPr>
                <w:b w:val="0"/>
                <w:sz w:val="16"/>
                <w:u w:val="none"/>
              </w:rPr>
              <w:t>어떤 문서가 어떤 노드에 대해 말한 구체적 진술(수치·날짜·조건 포함). 예: ‘2025년까지 #AQ 64 달성’</w:t>
            </w:r>
          </w:p>
        </w:tc>
        <w:tc>
          <w:tcPr>
            <w:tcW w:type="dxa" w:w="2716"/>
          </w:tcPr>
          <w:p>
            <w:r/>
            <w:r>
              <w:rPr>
                <w:b w:val="0"/>
                <w:sz w:val="16"/>
                <w:u w:val="none"/>
              </w:rPr>
              <w:t>노드 아래 시간순으로 쌓임. 덮어쓰지 않음</w:t>
            </w:r>
          </w:p>
        </w:tc>
      </w:tr>
      <w:tr>
        <w:trPr>
          <w:cantSplit/>
        </w:trPr>
        <w:tc>
          <w:tcPr>
            <w:tcW w:type="dxa" w:w="2000"/>
            <w:shd w:val="clear" w:color="auto" w:fill="FAE2D5"/>
          </w:tcPr>
          <w:p>
            <w:r/>
            <w:r>
              <w:rPr>
                <w:b/>
                <w:sz w:val="16"/>
                <w:u w:val="none"/>
              </w:rPr>
              <w:t>근거(evidence)</w:t>
            </w:r>
          </w:p>
        </w:tc>
        <w:tc>
          <w:tcPr>
            <w:tcW w:type="dxa" w:w="4300"/>
          </w:tcPr>
          <w:p>
            <w:r/>
            <w:r>
              <w:rPr>
                <w:b w:val="0"/>
                <w:sz w:val="16"/>
                <w:u w:val="none"/>
              </w:rPr>
              <w:t>주장이 나온 원문 문장과 그 위치</w:t>
            </w:r>
          </w:p>
        </w:tc>
        <w:tc>
          <w:tcPr>
            <w:tcW w:type="dxa" w:w="2716"/>
          </w:tcPr>
          <w:p>
            <w:r/>
            <w:r>
              <w:rPr>
                <w:b w:val="0"/>
                <w:sz w:val="16"/>
                <w:u w:val="none"/>
              </w:rPr>
              <w:t>로드맵 항목마다 출처를 달 수 있게 함</w:t>
            </w:r>
          </w:p>
        </w:tc>
      </w:tr>
      <w:tr>
        <w:trPr>
          <w:cantSplit/>
        </w:trPr>
        <w:tc>
          <w:tcPr>
            <w:tcW w:type="dxa" w:w="2000"/>
            <w:shd w:val="clear" w:color="auto" w:fill="FAE2D5"/>
          </w:tcPr>
          <w:p>
            <w:r/>
            <w:r>
              <w:rPr>
                <w:b/>
                <w:sz w:val="16"/>
                <w:u w:val="none"/>
              </w:rPr>
              <w:t>Initial / Advanced Roadmap</w:t>
            </w:r>
          </w:p>
        </w:tc>
        <w:tc>
          <w:tcPr>
            <w:tcW w:type="dxa" w:w="4300"/>
          </w:tcPr>
          <w:p>
            <w:r/>
            <w:r>
              <w:rPr>
                <w:b w:val="0"/>
                <w:sz w:val="16"/>
                <w:u w:val="none"/>
              </w:rPr>
              <w:t>KB 없이 LLM의 사전지식만으로 만든 로드맵 / 구축된 KB를 읽어 만든 로드맵. 프롬프트·모델은 동일</w:t>
            </w:r>
          </w:p>
        </w:tc>
        <w:tc>
          <w:tcPr>
            <w:tcW w:type="dxa" w:w="2716"/>
          </w:tcPr>
          <w:p>
            <w:r>
              <w:rPr>
                <w:b w:val="0"/>
                <w:sz w:val="16"/>
                <w:u w:val="none"/>
              </w:rPr>
              <w:t>KB 사용 여부에 따른 로드맵 차이를 비교함.</w:t>
            </w:r>
          </w:p>
        </w:tc>
      </w:tr>
      <w:tr>
        <w:trPr>
          <w:cantSplit/>
        </w:trPr>
        <w:tc>
          <w:tcPr>
            <w:tcW w:type="dxa" w:w="2000"/>
            <w:shd w:val="clear" w:color="auto" w:fill="FAE2D5"/>
          </w:tcPr>
          <w:p>
            <w:r/>
            <w:r>
              <w:rPr>
                <w:b/>
                <w:sz w:val="16"/>
                <w:u w:val="none"/>
              </w:rPr>
              <w:t>cutoff(기준일)</w:t>
            </w:r>
          </w:p>
        </w:tc>
        <w:tc>
          <w:tcPr>
            <w:tcW w:type="dxa" w:w="4300"/>
          </w:tcPr>
          <w:p>
            <w:r/>
            <w:r>
              <w:rPr>
                <w:b w:val="0"/>
                <w:sz w:val="16"/>
                <w:u w:val="none"/>
              </w:rPr>
              <w:t>KB에 넣는 문서의 날짜 상한. 본 연구는 2024-12-31</w:t>
            </w:r>
          </w:p>
        </w:tc>
        <w:tc>
          <w:tcPr>
            <w:tcW w:type="dxa" w:w="2716"/>
          </w:tcPr>
          <w:p>
            <w:r>
              <w:rPr>
                <w:b w:val="0"/>
                <w:sz w:val="16"/>
                <w:u w:val="none"/>
              </w:rPr>
              <w:t>기준일 이후 공개된 공식 로드맵을 비교 자료로 사용해 사전 예측 성능을 살펴봄.</w:t>
            </w:r>
          </w:p>
        </w:tc>
      </w:tr>
    </w:tbl>
    <w:p>
      <w:pPr>
        <w:spacing w:after="40"/>
      </w:pPr>
    </w:p>
    <w:p>
      <w:pPr>
        <w:jc w:val="both"/>
      </w:pPr>
      <w:r>
        <w:t>2. 분석 대상 기업과 자료</w:t>
      </w:r>
    </w:p>
    <w:p>
      <w:pPr>
        <w:jc w:val="both"/>
      </w:pPr>
      <w:r>
        <w:rPr>
          <w:b/>
          <w:sz w:val="20"/>
          <w:u w:val="none"/>
        </w:rPr>
        <w:t>2.1 기업 선정</w:t>
      </w:r>
    </w:p>
    <w:p>
      <w:pPr>
        <w:pStyle w:val="a6"/>
        <w:jc w:val="both"/>
        <w:numPr>
          <w:ilvl w:val="0"/>
          <w:numId w:val="5"/>
        </w:numPr>
      </w:pPr>
      <w:r>
        <w:rPr>
          <w:b w:val="0"/>
          <w:sz w:val="16"/>
          <w:u w:val="none"/>
        </w:rPr>
        <w:t>기업 선정 기준은 세 가지임. 첫째, 날짜를 확인할 수 있는 1차 자료를 충분히 확보할 수 있을 것. 둘째, 기업이 수치와 연도를 포함한 공식 로드맵을 공개해 비교 기준으로 삼을 수 있을 것. 셋째, 시장·규제·인수 등 why 층을 설명하는 자료가 있을 것.</w:t>
      </w:r>
    </w:p>
    <w:p>
      <w:pPr>
        <w:pStyle w:val="a6"/>
        <w:jc w:val="both"/>
        <w:numPr>
          <w:ilvl w:val="0"/>
          <w:numId w:val="5"/>
        </w:numPr>
      </w:pPr>
      <w:r>
        <w:rPr>
          <w:b/>
          <w:sz w:val="16"/>
          <w:u w:val="none"/>
        </w:rPr>
        <w:t>IonQ</w:t>
      </w:r>
      <w:r>
        <w:rPr>
          <w:b/>
          <w:sz w:val="16"/>
          <w:u w:val="none"/>
        </w:rPr>
        <w:t xml:space="preserve">(미국 메릴랜드에 본사를 둔 이온트랩 방식 양자컴퓨터 상장사, NYSE: IONQ)는 세 기준을 모두 충족함. 2020년 12월 로드맵을 공개했고, 2025년 6월에는 가속 로드맵을 발표함. 2025년 Oxford Ionics, Lightsynq 등을 인수해 why부터 how까지 관련 자료를 확인할 수 있었음. Quantinuum과 Rigetti도 검토했으나, 공개 자료가 </w:t>
      </w:r>
      <w:r>
        <w:rPr>
          <w:b/>
          <w:sz w:val="16"/>
          <w:u w:val="none"/>
        </w:rPr>
        <w:t>IonQ</w:t>
      </w:r>
      <w:r>
        <w:rPr>
          <w:b/>
          <w:sz w:val="16"/>
          <w:u w:val="none"/>
        </w:rPr>
        <w:t>보다 적었음.</w:t>
      </w:r>
    </w:p>
    <w:p>
      <w:pPr>
        <w:pStyle w:val="a6"/>
        <w:jc w:val="both"/>
        <w:numPr>
          <w:ilvl w:val="0"/>
          <w:numId w:val="5"/>
        </w:numPr>
      </w:pPr>
      <w:r>
        <w:rPr>
          <w:b w:val="0"/>
          <w:sz w:val="16"/>
          <w:u w:val="none"/>
        </w:rPr>
        <w:t xml:space="preserve">IonQ 로드맵은 발표 시점에 따라 측정 단위가 다름. 2020년판은 </w:t>
      </w:r>
      <w:r>
        <w:rPr>
          <w:b/>
          <w:sz w:val="16"/>
          <w:u w:val="none"/>
        </w:rPr>
        <w:t>#AQ(Algorithmic Qubits, 실제 알고리즘에 사용할 수 있는 유효 큐비트 수)</w:t>
      </w:r>
      <w:r>
        <w:rPr>
          <w:b w:val="0"/>
          <w:sz w:val="16"/>
          <w:u w:val="none"/>
        </w:rPr>
        <w:t>를 사용하고, 2025년판은 물리 큐비트 수와 논리 큐비트 수를 제시함. 따라서 생성한 로드맵과 비교할 때는 수치를 직접 맞추기보다 모듈화·오류정정·측정 지표 변경 등 마일스톤과 역량을 기준으로 비교함(6절).</w:t>
      </w:r>
    </w:p>
    <w:p>
      <w:pPr>
        <w:jc w:val="both"/>
      </w:pPr>
      <w:r>
        <w:rPr>
          <w:b/>
          <w:sz w:val="20"/>
          <w:u w:val="none"/>
        </w:rPr>
        <w:t>2.2 코퍼스 구성</w:t>
      </w:r>
    </w:p>
    <w:p>
      <w:pPr>
        <w:jc w:val="both"/>
      </w:pPr>
      <w:r>
        <w:rPr>
          <w:b w:val="0"/>
          <w:sz w:val="16"/>
          <w:u w:val="none"/>
        </w:rPr>
        <w:t>코퍼스(corpus, 시스템에 투입하는 문서 모음)는 공개 자료와 가상 내부자료로 구성함(&lt;표 2&gt;). 공개 자료는 SEC EDGAR(미국 증권거래위원회 공시 시스템), arXiv(물리·컴퓨터과학 논문 공개 서버), ionq.com에서 내려받고, 날짜와 출처 정보를 붙여 텍스트로 정리함. 자료는 모두 2024년 12월 31일 이전에 공개된 것으로 한정함.</w:t>
      </w:r>
    </w:p>
    <w:p>
      <w:pPr>
        <w:jc w:val="left"/>
      </w:pPr>
      <w:r>
        <w:rPr>
          <w:b w:val="0"/>
          <w:sz w:val="20"/>
          <w:u w:val="none"/>
        </w:rPr>
        <w:t>&lt;표 2&gt; 코퍼스 구성 (2026년 10월 31일 기준)</w:t>
      </w:r>
    </w:p>
    <w:tbl>
      <w:tblPr>
        <w:tblStyle w:val="aa"/>
        <w:tblW w:type="auto" w:w="0"/>
        <w:tblLook w:firstColumn="1" w:firstRow="1" w:lastColumn="0" w:lastRow="0" w:noHBand="0" w:noVBand="1" w:val="04A0"/>
      </w:tblPr>
      <w:tblGrid>
        <w:gridCol w:w="2256"/>
        <w:gridCol w:w="2256"/>
        <w:gridCol w:w="2256"/>
        <w:gridCol w:w="2256"/>
      </w:tblGrid>
      <w:tr>
        <w:trPr>
          <w:cantSplit/>
        </w:trPr>
        <w:tc>
          <w:tcPr>
            <w:tcW w:type="dxa" w:w="1500"/>
            <w:shd w:val="clear" w:color="auto" w:fill="D9D9D9"/>
          </w:tcPr>
          <w:p>
            <w:pPr>
              <w:jc w:val="center"/>
            </w:pPr>
            <w:r/>
            <w:r>
              <w:rPr>
                <w:b/>
                <w:sz w:val="16"/>
                <w:u w:val="none"/>
              </w:rPr>
              <w:t>구분</w:t>
            </w:r>
          </w:p>
        </w:tc>
        <w:tc>
          <w:tcPr>
            <w:tcW w:type="dxa" w:w="3900"/>
            <w:shd w:val="clear" w:color="auto" w:fill="D9D9D9"/>
          </w:tcPr>
          <w:p>
            <w:pPr>
              <w:jc w:val="center"/>
            </w:pPr>
            <w:r/>
            <w:r>
              <w:rPr>
                <w:b/>
                <w:sz w:val="16"/>
                <w:u w:val="none"/>
              </w:rPr>
              <w:t>출처</w:t>
            </w:r>
          </w:p>
        </w:tc>
        <w:tc>
          <w:tcPr>
            <w:tcW w:type="dxa" w:w="700"/>
            <w:shd w:val="clear" w:color="auto" w:fill="D9D9D9"/>
          </w:tcPr>
          <w:p>
            <w:pPr>
              <w:jc w:val="center"/>
            </w:pPr>
            <w:r/>
            <w:r>
              <w:rPr>
                <w:b/>
                <w:sz w:val="16"/>
                <w:u w:val="none"/>
              </w:rPr>
              <w:t>건수</w:t>
            </w:r>
          </w:p>
        </w:tc>
        <w:tc>
          <w:tcPr>
            <w:tcW w:type="dxa" w:w="2916"/>
            <w:shd w:val="clear" w:color="auto" w:fill="D9D9D9"/>
          </w:tcPr>
          <w:p>
            <w:pPr>
              <w:jc w:val="center"/>
            </w:pPr>
            <w:r/>
            <w:r>
              <w:rPr>
                <w:b/>
                <w:sz w:val="16"/>
                <w:u w:val="none"/>
              </w:rPr>
              <w:t>로드맵에서의 역할</w:t>
            </w:r>
          </w:p>
        </w:tc>
      </w:tr>
      <w:tr>
        <w:trPr>
          <w:cantSplit/>
        </w:trPr>
        <w:tc>
          <w:tcPr>
            <w:tcW w:type="dxa" w:w="1500"/>
            <w:shd w:val="clear" w:color="auto" w:fill="FAE2D5"/>
          </w:tcPr>
          <w:p>
            <w:r/>
            <w:r>
              <w:rPr>
                <w:b/>
                <w:sz w:val="16"/>
                <w:u w:val="none"/>
              </w:rPr>
              <w:t>공개 공시</w:t>
            </w:r>
          </w:p>
        </w:tc>
        <w:tc>
          <w:tcPr>
            <w:tcW w:type="dxa" w:w="3900"/>
          </w:tcPr>
          <w:p>
            <w:r>
              <w:t>10-K(연차보고서) 6, 10-Q(분기보고서) 13, 8-K 첨부 보도자료 42, SPAC 합병 통신문 43(같은 날 중복 제출 2건은 1건으로 계산)</w:t>
            </w:r>
          </w:p>
        </w:tc>
        <w:tc>
          <w:tcPr>
            <w:tcW w:type="dxa" w:w="700"/>
          </w:tcPr>
          <w:p>
            <w:r>
              <w:t>104</w:t>
            </w:r>
          </w:p>
        </w:tc>
        <w:tc>
          <w:tcPr>
            <w:tcW w:type="dxa" w:w="2916"/>
          </w:tcPr>
          <w:p>
            <w:r/>
            <w:r>
              <w:rPr>
                <w:b w:val="0"/>
                <w:sz w:val="16"/>
                <w:u w:val="none"/>
              </w:rPr>
              <w:t>why·what 층, 위험요인(Risk Factors)·시장 규모</w:t>
            </w:r>
          </w:p>
        </w:tc>
      </w:tr>
      <w:tr>
        <w:trPr>
          <w:cantSplit/>
        </w:trPr>
        <w:tc>
          <w:tcPr>
            <w:tcW w:type="dxa" w:w="1500"/>
            <w:shd w:val="clear" w:color="auto" w:fill="FAE2D5"/>
          </w:tcPr>
          <w:p>
            <w:r/>
            <w:r>
              <w:rPr>
                <w:b/>
                <w:sz w:val="16"/>
                <w:u w:val="none"/>
              </w:rPr>
              <w:t>공개 논문</w:t>
            </w:r>
          </w:p>
        </w:tc>
        <w:tc>
          <w:tcPr>
            <w:tcW w:type="dxa" w:w="3900"/>
          </w:tcPr>
          <w:p>
            <w:r/>
            <w:r>
              <w:rPr>
                <w:b w:val="0"/>
                <w:sz w:val="16"/>
                <w:u w:val="none"/>
              </w:rPr>
              <w:t>arXiv에서 ‘IonQ’가 언급된 논문 80편(본문 12쪽까지)</w:t>
            </w:r>
          </w:p>
        </w:tc>
        <w:tc>
          <w:tcPr>
            <w:tcW w:type="dxa" w:w="700"/>
          </w:tcPr>
          <w:p>
            <w:r/>
            <w:r>
              <w:rPr>
                <w:b w:val="0"/>
                <w:sz w:val="16"/>
                <w:u w:val="none"/>
              </w:rPr>
              <w:t>80</w:t>
            </w:r>
          </w:p>
        </w:tc>
        <w:tc>
          <w:tcPr>
            <w:tcW w:type="dxa" w:w="2916"/>
          </w:tcPr>
          <w:p>
            <w:r/>
            <w:r>
              <w:rPr>
                <w:b w:val="0"/>
                <w:sz w:val="16"/>
                <w:u w:val="none"/>
              </w:rPr>
              <w:t>how 층(기술·구성요소·사양)</w:t>
            </w:r>
          </w:p>
        </w:tc>
      </w:tr>
      <w:tr>
        <w:trPr>
          <w:cantSplit/>
        </w:trPr>
        <w:tc>
          <w:tcPr>
            <w:tcW w:type="dxa" w:w="1500"/>
            <w:shd w:val="clear" w:color="auto" w:fill="FAE2D5"/>
          </w:tcPr>
          <w:p>
            <w:r/>
            <w:r>
              <w:rPr>
                <w:b/>
                <w:sz w:val="16"/>
                <w:u w:val="none"/>
              </w:rPr>
              <w:t>공개 블로그·자료</w:t>
            </w:r>
          </w:p>
        </w:tc>
        <w:tc>
          <w:tcPr>
            <w:tcW w:type="dxa" w:w="3900"/>
          </w:tcPr>
          <w:p>
            <w:r/>
            <w:r>
              <w:rPr>
                <w:b w:val="0"/>
                <w:sz w:val="16"/>
                <w:u w:val="none"/>
              </w:rPr>
              <w:t>ionq.com 블로그 71(2020년 로드맵 원문, #AQ 마일스톤, 바륨 이온 결정 포함), 리소스 4</w:t>
            </w:r>
          </w:p>
        </w:tc>
        <w:tc>
          <w:tcPr>
            <w:tcW w:type="dxa" w:w="700"/>
          </w:tcPr>
          <w:p>
            <w:r/>
            <w:r>
              <w:rPr>
                <w:b w:val="0"/>
                <w:sz w:val="16"/>
                <w:u w:val="none"/>
              </w:rPr>
              <w:t>75</w:t>
            </w:r>
          </w:p>
        </w:tc>
        <w:tc>
          <w:tcPr>
            <w:tcW w:type="dxa" w:w="2916"/>
          </w:tcPr>
          <w:p>
            <w:r/>
            <w:r>
              <w:rPr>
                <w:b w:val="0"/>
                <w:sz w:val="16"/>
                <w:u w:val="none"/>
              </w:rPr>
              <w:t>what·how 층, 공식 마일스톤</w:t>
            </w:r>
          </w:p>
        </w:tc>
      </w:tr>
      <w:tr>
        <w:trPr>
          <w:cantSplit/>
        </w:trPr>
        <w:tc>
          <w:tcPr>
            <w:tcW w:type="dxa" w:w="1500"/>
            <w:shd w:val="clear" w:color="auto" w:fill="FAE2D5"/>
          </w:tcPr>
          <w:p>
            <w:r/>
            <w:r>
              <w:rPr>
                <w:b/>
                <w:sz w:val="16"/>
                <w:u w:val="none"/>
              </w:rPr>
              <w:t>가상 내부자료</w:t>
            </w:r>
          </w:p>
        </w:tc>
        <w:tc>
          <w:tcPr>
            <w:tcW w:type="dxa" w:w="3900"/>
          </w:tcPr>
          <w:p>
            <w:r/>
            <w:r>
              <w:rPr>
                <w:b w:val="0"/>
                <w:sz w:val="16"/>
                <w:u w:val="none"/>
              </w:rPr>
              <w:t>회의록 14, R&amp;D 주간보고 14, 고객 메일 8, 공급사 메일 7, 기술평가서 7 (2024년 1~12월)</w:t>
            </w:r>
          </w:p>
        </w:tc>
        <w:tc>
          <w:tcPr>
            <w:tcW w:type="dxa" w:w="700"/>
          </w:tcPr>
          <w:p>
            <w:r/>
            <w:r>
              <w:rPr>
                <w:b w:val="0"/>
                <w:sz w:val="16"/>
                <w:u w:val="none"/>
              </w:rPr>
              <w:t>50</w:t>
            </w:r>
          </w:p>
        </w:tc>
        <w:tc>
          <w:tcPr>
            <w:tcW w:type="dxa" w:w="2916"/>
          </w:tcPr>
          <w:p>
            <w:r/>
            <w:r>
              <w:rPr>
                <w:b w:val="0"/>
                <w:sz w:val="16"/>
                <w:u w:val="none"/>
              </w:rPr>
              <w:t>공개 자료에 드문 유형: 고객 요구, 공급 지연, 결정, 열린 질문, 위험</w:t>
            </w:r>
          </w:p>
        </w:tc>
      </w:tr>
      <w:tr>
        <w:trPr>
          <w:cantSplit/>
        </w:trPr>
        <w:tc>
          <w:tcPr>
            <w:tcW w:type="dxa" w:w="1500"/>
            <w:shd w:val="clear" w:color="auto" w:fill="FAE2D5"/>
          </w:tcPr>
          <w:p>
            <w:r/>
            <w:r>
              <w:rPr>
                <w:b/>
                <w:sz w:val="16"/>
                <w:u w:val="none"/>
              </w:rPr>
              <w:t>합계</w:t>
            </w:r>
          </w:p>
        </w:tc>
        <w:tc>
          <w:tcPr>
            <w:tcW w:type="dxa" w:w="3900"/>
          </w:tcPr>
          <w:p>
            <w:r/>
          </w:p>
        </w:tc>
        <w:tc>
          <w:tcPr>
            <w:tcW w:type="dxa" w:w="700"/>
          </w:tcPr>
          <w:p>
            <w:r/>
            <w:r>
              <w:rPr>
                <w:b w:val="0"/>
                <w:sz w:val="16"/>
                <w:u w:val="none"/>
              </w:rPr>
              <w:t>309</w:t>
            </w:r>
          </w:p>
        </w:tc>
        <w:tc>
          <w:tcPr>
            <w:tcW w:type="dxa" w:w="2916"/>
          </w:tcPr>
          <w:p>
            <w:r/>
            <w:r>
              <w:rPr>
                <w:b w:val="0"/>
                <w:sz w:val="16"/>
                <w:u w:val="none"/>
              </w:rPr>
              <w:t>전체 실행에는 저가치 문서(짧은 합병 공지 등)를 뺀 우선순위 부분집합 180건 투입</w:t>
            </w:r>
          </w:p>
        </w:tc>
      </w:tr>
    </w:tbl>
    <w:p>
      <w:pPr>
        <w:spacing w:after="40"/>
      </w:pPr>
    </w:p>
    <w:p>
      <w:pPr>
        <w:jc w:val="both"/>
      </w:pPr>
      <w:r>
        <w:rPr>
          <w:b/>
          <w:sz w:val="20"/>
          <w:u w:val="none"/>
        </w:rPr>
        <w:t>2.3 가상 내부자료와 사전에 정한 사실</w:t>
      </w:r>
    </w:p>
    <w:p>
      <w:pPr>
        <w:pStyle w:val="a6"/>
        <w:jc w:val="both"/>
        <w:numPr>
          <w:ilvl w:val="0"/>
          <w:numId w:val="5"/>
        </w:numPr>
      </w:pPr>
      <w:r>
        <w:rPr>
          <w:b w:val="0"/>
          <w:sz w:val="16"/>
          <w:u w:val="none"/>
        </w:rPr>
        <w:t>기업 내부 문서를 실제로 구할 수 없어, 내부 자료가 들어오는 상황을 재현하기 위해 LLM(claude-sonnet-4.6)으로 영어 문서 50건을 작성함. 문서마다 날짜와 유형, 등장 역할을 지정했고, 사람 이름 대신 VP Hardware 같은 역할명만 사용함.</w:t>
      </w:r>
    </w:p>
    <w:p>
      <w:pPr>
        <w:pStyle w:val="a6"/>
        <w:jc w:val="both"/>
        <w:numPr>
          <w:ilvl w:val="0"/>
          <w:numId w:val="5"/>
        </w:numPr>
      </w:pPr>
      <w:r>
        <w:rPr>
          <w:b w:val="0"/>
          <w:sz w:val="16"/>
          <w:u w:val="none"/>
        </w:rPr>
        <w:t xml:space="preserve">먼저 문서에 담을 </w:t>
      </w:r>
      <w:r>
        <w:rPr>
          <w:b/>
          <w:sz w:val="16"/>
          <w:u w:val="none"/>
        </w:rPr>
        <w:t>가상 사실 42건</w:t>
      </w:r>
      <w:r>
        <w:rPr>
          <w:b w:val="0"/>
          <w:sz w:val="16"/>
          <w:u w:val="none"/>
        </w:rPr>
        <w:t>을 별도로 정리함. 예를 들어 ‘Harbor 2D 트랩 칩 수율 23%(2024년 1분기)’와 ‘Northfield Pharma가 2큐비트 충실도 99.9% 이상과 #AQ 60 이상을 요구’ 같은 내용임. 각 사실은 2~3개 문서에 나누어 담음. 이 사실들은 연구를 위해 새로 만든 내용이므로, KB에서 확인되면 시스템이 문서에서 읽어 저장한 것으로 볼 수 있음.</w:t>
      </w:r>
    </w:p>
    <w:p>
      <w:pPr>
        <w:pStyle w:val="a6"/>
        <w:jc w:val="both"/>
        <w:numPr>
          <w:ilvl w:val="0"/>
          <w:numId w:val="5"/>
        </w:numPr>
      </w:pPr>
      <w:r>
        <w:rPr>
          <w:b w:val="0"/>
          <w:sz w:val="16"/>
          <w:u w:val="none"/>
        </w:rPr>
        <w:t>각 사실에 문서에 등장할 수 있는 시기를 정해 2024년 9월의 결정이 그해 2월 문서에 등장하는 오류를 막음. 또 세 쌍의 문서에는 서로 다른 내용을 넣음(예: 칩 수율 목표를 60%에서 45%로 낮춤, Tempo 출하를 1분기에서 2분기로 미룸, 얽힘률을 12/s와 100/s로 다르게 기록). 시스템이 이런 차이를 찾아내는지도 확인함.</w:t>
      </w:r>
    </w:p>
    <w:p>
      <w:pPr>
        <w:ind w:left="100"/>
        <w:jc w:val="both"/>
      </w:pPr>
      <w:r>
        <w:rPr>
          <w:b/>
          <w:sz w:val="16"/>
          <w:highlight w:val="yellow"/>
          <w:u w:val="none"/>
        </w:rPr>
        <w:t>→ 가상 자료에 미리 정한 사실이 KB에 얼마나 반영됐는지를 구축 품질의 직접 지표로 사용함. 공식 로드맵과의 비교는 보조 지표로 둠.</w:t>
      </w:r>
    </w:p>
    <w:p>
      <w:pPr>
        <w:jc w:val="both"/>
      </w:pPr>
      <w:r>
        <w:t>3. Cambridge 보고서에서 본 지식베이스 구성</w:t>
      </w:r>
    </w:p>
    <w:p>
      <w:pPr>
        <w:jc w:val="both"/>
      </w:pPr>
      <w:r>
        <w:rPr>
          <w:b w:val="0"/>
          <w:sz w:val="16"/>
          <w:u w:val="none"/>
        </w:rPr>
        <w:t xml:space="preserve">처음에는 ‘역량 주장’(기술이 언제 어느 수준에 도달한다는 진술)을 KB의 기본 단위로 생각했음. 그러나 로드맵에 필요한 정보는 역량 주장만으로 설명되지 않음. 이를 확인하기 위해 </w:t>
      </w:r>
      <w:r>
        <w:rPr>
          <w:b/>
          <w:sz w:val="16"/>
          <w:u w:val="none"/>
        </w:rPr>
        <w:t>Cambridge IfM(Institute for Manufacturing)이 2014년 영국 양자기술 상용화를 위해 런던과 글래스고에서 진행한 로드맵 워크숍의 통합 보고서(Trueman, 76쪽)</w:t>
      </w:r>
      <w:r>
        <w:rPr>
          <w:b w:val="0"/>
          <w:sz w:val="16"/>
          <w:u w:val="none"/>
        </w:rPr>
        <w:t>를 분석함. 보고서에 담긴 항목과 관계를 살펴 지식 단위를 정리함.</w:t>
      </w:r>
    </w:p>
    <w:p>
      <w:pPr>
        <w:jc w:val="both"/>
      </w:pPr>
      <w:r>
        <w:rPr>
          <w:b/>
          <w:sz w:val="20"/>
          <w:u w:val="none"/>
        </w:rPr>
        <w:t>3.1 보고서의 주요 구성</w:t>
      </w:r>
    </w:p>
    <w:p>
      <w:pPr>
        <w:pStyle w:val="a6"/>
        <w:jc w:val="both"/>
        <w:numPr>
          <w:ilvl w:val="0"/>
          <w:numId w:val="5"/>
        </w:numPr>
      </w:pPr>
      <w:r>
        <w:rPr>
          <w:b w:val="0"/>
          <w:sz w:val="16"/>
          <w:u w:val="none"/>
        </w:rPr>
        <w:t>보고서의 산출물은 다섯 가지임. (a) 층별 항목 목록: 트렌드·드라이버 19개, 이해관계자 니즈 15개, 응용 기회 15개, 역량·인에이블러, (b) 기회와 드라이버·니즈·역량·인에이블러를 연결한 행렬(강도 1~3), (c) 기회별 경로(현재 상태→데모→1차 제품→2차 제품→비전), (d) 투표와 링크 수를 반영한 우선순위, (e) 장벽·조치·위험·결정·열린 질문.</w:t>
      </w:r>
    </w:p>
    <w:p>
      <w:pPr>
        <w:pStyle w:val="a6"/>
        <w:jc w:val="both"/>
        <w:numPr>
          <w:ilvl w:val="0"/>
          <w:numId w:val="5"/>
        </w:numPr>
      </w:pPr>
      <w:r>
        <w:t>워크숍 참가자들은 아직 답하지 못한 질문도 기록함(‘칩 가격이 왜 £10인가? 왜 $1이 아닌가?’, ‘다운셀렉션을 3년 안에 해야 하는가?’). 사양도 단일 수치로 정하지 않고 여러 조건을 함께 적음. 예를 들어 관성항법 장치는 크기, 정확도, 가격을 제시하고 신뢰도는 중요하지 않다고 기록함. 마일스톤에는 단계와 상대 시점도 포함됨(‘데모 후 2년 안에 1차 제품’).</w:t>
      </w:r>
    </w:p>
    <w:p>
      <w:pPr>
        <w:pStyle w:val="a6"/>
        <w:jc w:val="both"/>
        <w:numPr>
          <w:ilvl w:val="0"/>
          <w:numId w:val="5"/>
        </w:numPr>
      </w:pPr>
      <w:r>
        <w:rPr>
          <w:b w:val="0"/>
          <w:sz w:val="16"/>
          <w:u w:val="none"/>
        </w:rPr>
        <w:t>워크숍에서 정보를 모으고 정리한 순서는 시스템의 처리 단계와 일부 닮아 있음. 포스트잇 수집(Reader)→층·범주별 분류(Router)→항목 간 연결(Linker)→투표와 우선순위 검토(Critic)→시점 배치(Timing)→두 워크숍 결과 통합(Summarizer) 순임. 보고서 20쪽의 ‘역량·인에이블러 링크는 토픽 사업계획에서 유도했다’는 설명은 Linker가 문서에서 관계를 찾는 과정과 연결됨.</w:t>
      </w:r>
    </w:p>
    <w:p>
      <w:pPr>
        <w:jc w:val="both"/>
      </w:pPr>
      <w:r>
        <w:rPr>
          <w:b/>
          <w:sz w:val="20"/>
          <w:u w:val="none"/>
        </w:rPr>
        <w:t>3.2 지식베이스 구성: 노드 10종, 주장 8종, 관계 11종</w:t>
      </w:r>
    </w:p>
    <w:p>
      <w:pPr>
        <w:jc w:val="left"/>
      </w:pPr>
      <w:r>
        <w:rPr>
          <w:b w:val="0"/>
          <w:sz w:val="20"/>
          <w:u w:val="none"/>
        </w:rPr>
        <w:t>&lt;표 3&gt; 지식베이스 스키마 (저장 정보의 종류)</w:t>
      </w:r>
    </w:p>
    <w:tbl>
      <w:tblPr>
        <w:tblStyle w:val="aa"/>
        <w:tblW w:type="auto" w:w="0"/>
        <w:tblLook w:firstColumn="1" w:firstRow="1" w:lastColumn="0" w:lastRow="0" w:noHBand="0" w:noVBand="1" w:val="04A0"/>
      </w:tblPr>
      <w:tblGrid>
        <w:gridCol w:w="3009"/>
        <w:gridCol w:w="3009"/>
        <w:gridCol w:w="3009"/>
      </w:tblGrid>
      <w:tr>
        <w:trPr>
          <w:cantSplit/>
        </w:trPr>
        <w:tc>
          <w:tcPr>
            <w:tcW w:type="dxa" w:w="1300"/>
            <w:shd w:val="clear" w:color="auto" w:fill="D9D9D9"/>
          </w:tcPr>
          <w:p>
            <w:pPr>
              <w:jc w:val="center"/>
            </w:pPr>
            <w:r/>
            <w:r>
              <w:rPr>
                <w:b/>
                <w:sz w:val="16"/>
                <w:u w:val="none"/>
              </w:rPr>
              <w:t>구분</w:t>
            </w:r>
          </w:p>
        </w:tc>
        <w:tc>
          <w:tcPr>
            <w:tcW w:type="dxa" w:w="2700"/>
            <w:shd w:val="clear" w:color="auto" w:fill="D9D9D9"/>
          </w:tcPr>
          <w:p>
            <w:pPr>
              <w:jc w:val="center"/>
            </w:pPr>
            <w:r/>
            <w:r>
              <w:rPr>
                <w:b/>
                <w:sz w:val="16"/>
                <w:u w:val="none"/>
              </w:rPr>
              <w:t>종류</w:t>
            </w:r>
          </w:p>
        </w:tc>
        <w:tc>
          <w:tcPr>
            <w:tcW w:type="dxa" w:w="5016"/>
            <w:shd w:val="clear" w:color="auto" w:fill="D9D9D9"/>
          </w:tcPr>
          <w:p>
            <w:pPr>
              <w:jc w:val="center"/>
            </w:pPr>
            <w:r/>
            <w:r>
              <w:rPr>
                <w:b/>
                <w:sz w:val="16"/>
                <w:u w:val="none"/>
              </w:rPr>
              <w:t>뜻 (괄호는 예)</w:t>
            </w:r>
          </w:p>
        </w:tc>
      </w:tr>
      <w:tr>
        <w:trPr>
          <w:cantSplit/>
        </w:trPr>
        <w:tc>
          <w:tcPr>
            <w:tcW w:type="dxa" w:w="1300"/>
            <w:shd w:val="clear" w:color="auto" w:fill="FAE2D5"/>
          </w:tcPr>
          <w:p>
            <w:r/>
            <w:r>
              <w:rPr>
                <w:b/>
                <w:sz w:val="16"/>
                <w:u w:val="none"/>
              </w:rPr>
              <w:t>노드</w:t>
            </w:r>
          </w:p>
          <w:p>
            <w:r>
              <w:rPr>
                <w:b w:val="0"/>
                <w:sz w:val="16"/>
                <w:u w:val="none"/>
              </w:rPr>
              <w:t>why 층</w:t>
            </w:r>
          </w:p>
        </w:tc>
        <w:tc>
          <w:tcPr>
            <w:tcW w:type="dxa" w:w="2700"/>
          </w:tcPr>
          <w:p>
            <w:r/>
            <w:r>
              <w:rPr>
                <w:b w:val="0"/>
                <w:sz w:val="16"/>
                <w:u w:val="none"/>
              </w:rPr>
              <w:t>driver, need, vision</w:t>
            </w:r>
          </w:p>
        </w:tc>
        <w:tc>
          <w:tcPr>
            <w:tcW w:type="dxa" w:w="5016"/>
          </w:tcPr>
          <w:p>
            <w:r/>
            <w:r>
              <w:rPr>
                <w:b w:val="0"/>
                <w:sz w:val="16"/>
                <w:u w:val="none"/>
              </w:rPr>
              <w:t>driver는 기업 밖의 변화(수출통제 강화), need는 특정 고객·이해관계자의 요구(제약사의 충실도 99.9% 요구), vision은 장기 목표 상태</w:t>
            </w:r>
          </w:p>
        </w:tc>
      </w:tr>
      <w:tr>
        <w:trPr>
          <w:cantSplit/>
        </w:trPr>
        <w:tc>
          <w:tcPr>
            <w:tcW w:type="dxa" w:w="1300"/>
            <w:shd w:val="clear" w:color="auto" w:fill="FAE2D5"/>
          </w:tcPr>
          <w:p>
            <w:r/>
            <w:r>
              <w:rPr>
                <w:b/>
                <w:sz w:val="16"/>
                <w:u w:val="none"/>
              </w:rPr>
              <w:t>노드</w:t>
            </w:r>
          </w:p>
          <w:p>
            <w:r>
              <w:rPr>
                <w:b w:val="0"/>
                <w:sz w:val="16"/>
                <w:u w:val="none"/>
              </w:rPr>
              <w:t>what 층</w:t>
            </w:r>
          </w:p>
        </w:tc>
        <w:tc>
          <w:tcPr>
            <w:tcW w:type="dxa" w:w="2700"/>
          </w:tcPr>
          <w:p>
            <w:r/>
            <w:r>
              <w:rPr>
                <w:b w:val="0"/>
                <w:sz w:val="16"/>
                <w:u w:val="none"/>
              </w:rPr>
              <w:t>opportunity, milestone</w:t>
            </w:r>
          </w:p>
        </w:tc>
        <w:tc>
          <w:tcPr>
            <w:tcW w:type="dxa" w:w="5016"/>
          </w:tcPr>
          <w:p>
            <w:r/>
            <w:r>
              <w:rPr>
                <w:b w:val="0"/>
                <w:sz w:val="16"/>
                <w:u w:val="none"/>
              </w:rPr>
              <w:t>opportunity는 제품·응용(Forte Enterprise 온프레미스), milestone은 단계가 있는 날짜 사건(Tempo 첫 출하 2025년 2분기)</w:t>
            </w:r>
          </w:p>
        </w:tc>
      </w:tr>
      <w:tr>
        <w:trPr>
          <w:cantSplit/>
        </w:trPr>
        <w:tc>
          <w:tcPr>
            <w:tcW w:type="dxa" w:w="1300"/>
            <w:shd w:val="clear" w:color="auto" w:fill="FAE2D5"/>
          </w:tcPr>
          <w:p>
            <w:r/>
            <w:r>
              <w:rPr>
                <w:b/>
                <w:sz w:val="16"/>
                <w:u w:val="none"/>
              </w:rPr>
              <w:t>노드</w:t>
            </w:r>
          </w:p>
          <w:p>
            <w:r>
              <w:rPr>
                <w:b w:val="0"/>
                <w:sz w:val="16"/>
                <w:u w:val="none"/>
              </w:rPr>
              <w:t>how 층</w:t>
            </w:r>
          </w:p>
        </w:tc>
        <w:tc>
          <w:tcPr>
            <w:tcW w:type="dxa" w:w="2700"/>
          </w:tcPr>
          <w:p>
            <w:r/>
            <w:r>
              <w:rPr>
                <w:b w:val="0"/>
                <w:sz w:val="16"/>
                <w:u w:val="none"/>
              </w:rPr>
              <w:t>capability, component</w:t>
            </w:r>
          </w:p>
        </w:tc>
        <w:tc>
          <w:tcPr>
            <w:tcW w:type="dxa" w:w="5016"/>
          </w:tcPr>
          <w:p>
            <w:r/>
            <w:r>
              <w:rPr>
                <w:b w:val="0"/>
                <w:sz w:val="16"/>
                <w:u w:val="none"/>
              </w:rPr>
              <w:t>capability는 할 수 있는 기술(포토닉 인터커넥트), component는 그 부품(1550nm 주파수 변환기)</w:t>
            </w:r>
          </w:p>
        </w:tc>
      </w:tr>
      <w:tr>
        <w:trPr>
          <w:cantSplit/>
        </w:trPr>
        <w:tc>
          <w:tcPr>
            <w:tcW w:type="dxa" w:w="1300"/>
            <w:shd w:val="clear" w:color="auto" w:fill="FAE2D5"/>
          </w:tcPr>
          <w:p>
            <w:r/>
            <w:r>
              <w:rPr>
                <w:b/>
                <w:sz w:val="16"/>
                <w:u w:val="none"/>
              </w:rPr>
              <w:t>노드</w:t>
            </w:r>
          </w:p>
          <w:p>
            <w:r>
              <w:rPr>
                <w:b w:val="0"/>
                <w:sz w:val="16"/>
                <w:u w:val="none"/>
              </w:rPr>
              <w:t>자원 층</w:t>
            </w:r>
          </w:p>
        </w:tc>
        <w:tc>
          <w:tcPr>
            <w:tcW w:type="dxa" w:w="2700"/>
          </w:tcPr>
          <w:p>
            <w:r/>
            <w:r>
              <w:rPr>
                <w:b w:val="0"/>
                <w:sz w:val="16"/>
                <w:u w:val="none"/>
              </w:rPr>
              <w:t>enabler</w:t>
            </w:r>
          </w:p>
        </w:tc>
        <w:tc>
          <w:tcPr>
            <w:tcW w:type="dxa" w:w="5016"/>
          </w:tcPr>
          <w:p>
            <w:r/>
            <w:r>
              <w:rPr>
                <w:b w:val="0"/>
                <w:sz w:val="16"/>
                <w:u w:val="none"/>
              </w:rPr>
              <w:t>기술이 아닌 전제 조건: 자금·시설·표준·규제 승인·인력·파트너십(시애틀 제조시설 2단계 클린룸)</w:t>
            </w:r>
          </w:p>
        </w:tc>
      </w:tr>
      <w:tr>
        <w:trPr>
          <w:cantSplit/>
        </w:trPr>
        <w:tc>
          <w:tcPr>
            <w:tcW w:type="dxa" w:w="1300"/>
            <w:shd w:val="clear" w:color="auto" w:fill="FAE2D5"/>
          </w:tcPr>
          <w:p>
            <w:r/>
            <w:r>
              <w:rPr>
                <w:b/>
                <w:sz w:val="16"/>
                <w:u w:val="none"/>
              </w:rPr>
              <w:t>노드</w:t>
            </w:r>
          </w:p>
          <w:p>
            <w:r>
              <w:rPr>
                <w:b w:val="0"/>
                <w:sz w:val="16"/>
                <w:u w:val="none"/>
              </w:rPr>
              <w:t>횡단</w:t>
            </w:r>
          </w:p>
        </w:tc>
        <w:tc>
          <w:tcPr>
            <w:tcW w:type="dxa" w:w="2700"/>
          </w:tcPr>
          <w:p>
            <w:r/>
            <w:r>
              <w:rPr>
                <w:b w:val="0"/>
                <w:sz w:val="16"/>
                <w:u w:val="none"/>
              </w:rPr>
              <w:t>actor, issue</w:t>
            </w:r>
          </w:p>
        </w:tc>
        <w:tc>
          <w:tcPr>
            <w:tcW w:type="dxa" w:w="5016"/>
          </w:tcPr>
          <w:p>
            <w:r/>
            <w:r>
              <w:rPr>
                <w:b w:val="0"/>
                <w:sz w:val="16"/>
                <w:u w:val="none"/>
              </w:rPr>
              <w:t>actor는 역할이 있는 조직(공급사 Helion Photonics, 경쟁사), issue는 위험·장벽·열린 질문·결정·가정(레이저 vs 전자식 제어 결정)</w:t>
            </w:r>
          </w:p>
        </w:tc>
      </w:tr>
      <w:tr>
        <w:trPr>
          <w:cantSplit/>
        </w:trPr>
        <w:tc>
          <w:tcPr>
            <w:tcW w:type="dxa" w:w="1300"/>
            <w:shd w:val="clear" w:color="auto" w:fill="FAE2D5"/>
          </w:tcPr>
          <w:p>
            <w:r/>
            <w:r>
              <w:rPr>
                <w:b/>
                <w:sz w:val="16"/>
                <w:u w:val="none"/>
              </w:rPr>
              <w:t>주장 8종</w:t>
            </w:r>
          </w:p>
        </w:tc>
        <w:tc>
          <w:tcPr>
            <w:tcW w:type="dxa" w:w="2700"/>
          </w:tcPr>
          <w:p>
            <w:r/>
            <w:r>
              <w:rPr>
                <w:b w:val="0"/>
                <w:sz w:val="16"/>
                <w:u w:val="none"/>
              </w:rPr>
              <w:t>statement, spec, capability_claim, market_size, maturity, priority, comparison, action</w:t>
            </w:r>
          </w:p>
        </w:tc>
        <w:tc>
          <w:tcPr>
            <w:tcW w:type="dxa" w:w="5016"/>
          </w:tcPr>
          <w:p>
            <w:r/>
            <w:r>
              <w:rPr>
                <w:b w:val="0"/>
                <w:sz w:val="16"/>
                <w:u w:val="none"/>
              </w:rPr>
              <w:t>노드에 붙는 진술. spec은 다차원 사양 묶음, capability_claim은 측도·값(#AQ=64), market_size는 수량×가격×연도, maturity는 TRL(기술성숙도 1~9), action은 책임자가 있는 조치</w:t>
            </w:r>
          </w:p>
        </w:tc>
      </w:tr>
      <w:tr>
        <w:trPr>
          <w:cantSplit/>
        </w:trPr>
        <w:tc>
          <w:tcPr>
            <w:tcW w:type="dxa" w:w="1300"/>
            <w:shd w:val="clear" w:color="auto" w:fill="FAE2D5"/>
          </w:tcPr>
          <w:p>
            <w:r/>
            <w:r>
              <w:rPr>
                <w:b/>
                <w:sz w:val="16"/>
                <w:u w:val="none"/>
              </w:rPr>
              <w:t>관계 11종</w:t>
            </w:r>
          </w:p>
        </w:tc>
        <w:tc>
          <w:tcPr>
            <w:tcW w:type="dxa" w:w="2700"/>
          </w:tcPr>
          <w:p>
            <w:r/>
            <w:r>
              <w:rPr>
                <w:b w:val="0"/>
                <w:sz w:val="16"/>
                <w:u w:val="none"/>
              </w:rPr>
              <w:t>drives, requires, enables, precedes, part_of, competes_with, threatens, addressed_by, provides, endorsed_by, decided_over</w:t>
            </w:r>
          </w:p>
        </w:tc>
        <w:tc>
          <w:tcPr>
            <w:tcW w:type="dxa" w:w="5016"/>
          </w:tcPr>
          <w:p>
            <w:r/>
            <w:r>
              <w:rPr>
                <w:b w:val="0"/>
                <w:sz w:val="16"/>
                <w:u w:val="none"/>
              </w:rPr>
              <w:t>drives는 why→what(수요가 제품을 유발), requires는 what→how(제품이 기술을 요구), enables는 how→what, precedes는 시간 선후(지연 연수 포함), threatens는 이슈→대상, decided_over는 결정→선택안</w:t>
            </w:r>
          </w:p>
        </w:tc>
      </w:tr>
      <w:tr>
        <w:trPr>
          <w:cantSplit/>
        </w:trPr>
        <w:tc>
          <w:tcPr>
            <w:tcW w:type="dxa" w:w="1300"/>
            <w:shd w:val="clear" w:color="auto" w:fill="FAE2D5"/>
          </w:tcPr>
          <w:p>
            <w:r/>
            <w:r>
              <w:rPr>
                <w:b/>
                <w:sz w:val="16"/>
                <w:u w:val="none"/>
              </w:rPr>
              <w:t>시간 표현</w:t>
            </w:r>
          </w:p>
        </w:tc>
        <w:tc>
          <w:tcPr>
            <w:tcW w:type="dxa" w:w="2700"/>
          </w:tcPr>
          <w:p>
            <w:r/>
            <w:r>
              <w:rPr>
                <w:b w:val="0"/>
                <w:sz w:val="16"/>
                <w:u w:val="none"/>
              </w:rPr>
              <w:t>absolute / relative / band / unknown</w:t>
            </w:r>
          </w:p>
        </w:tc>
        <w:tc>
          <w:tcPr>
            <w:tcW w:type="dxa" w:w="5016"/>
          </w:tcPr>
          <w:p>
            <w:r/>
            <w:r>
              <w:rPr>
                <w:b w:val="0"/>
                <w:sz w:val="16"/>
                <w:u w:val="none"/>
              </w:rPr>
              <w:t>‘2027년’, ‘데모 후 2년’, ‘중기’, ‘미정’을 구분해 원문을 보존하고 연도 실수로 정규화(2025.25 = 2025년 2분기)</w:t>
            </w:r>
          </w:p>
        </w:tc>
      </w:tr>
    </w:tbl>
    <w:p>
      <w:pPr>
        <w:spacing w:after="40"/>
      </w:pPr>
    </w:p>
    <w:p>
      <w:pPr>
        <w:jc w:val="both"/>
      </w:pPr>
      <w:r>
        <w:rPr>
          <w:b/>
          <w:sz w:val="20"/>
          <w:u w:val="none"/>
        </w:rPr>
        <w:t>3.3 지식베이스 구축 원칙</w:t>
      </w:r>
    </w:p>
    <w:p>
      <w:pPr>
        <w:pStyle w:val="a6"/>
        <w:jc w:val="both"/>
        <w:numPr>
          <w:ilvl w:val="0"/>
          <w:numId w:val="8"/>
        </w:numPr>
      </w:pPr>
      <w:r>
        <w:rPr>
          <w:b w:val="0"/>
          <w:sz w:val="16"/>
          <w:u w:val="none"/>
        </w:rPr>
        <w:t xml:space="preserve">지식베이스는 엔티티(이름)가 아니라 </w:t>
      </w:r>
      <w:r>
        <w:rPr>
          <w:b/>
          <w:sz w:val="16"/>
          <w:u w:val="none"/>
        </w:rPr>
        <w:t>주장 단위</w:t>
      </w:r>
      <w:r>
        <w:rPr>
          <w:b w:val="0"/>
          <w:sz w:val="16"/>
          <w:u w:val="none"/>
        </w:rPr>
        <w:t>로 구성함. ‘포토닉 인터커넥트’라는 이름만으로는 로드맵 내용을 채울 수 없고, ‘2025년 말까지 원격 얽힘률 1,000/s를 달성하는 것이 목표’처럼 구체적인 주장이 필요함.</w:t>
      </w:r>
    </w:p>
    <w:p>
      <w:pPr>
        <w:pStyle w:val="a6"/>
        <w:jc w:val="both"/>
        <w:numPr>
          <w:ilvl w:val="0"/>
          <w:numId w:val="8"/>
        </w:numPr>
      </w:pPr>
      <w:r>
        <w:rPr>
          <w:b w:val="0"/>
          <w:sz w:val="16"/>
          <w:u w:val="none"/>
        </w:rPr>
        <w:t>Router는 새 주장이 기존 역량과 같은 내용을 가리키는지 확인하고 해당 행에 추가함. 같은 역량을 다른 말로 표현해도 같은 노드에 모이도록 함.</w:t>
      </w:r>
    </w:p>
    <w:p>
      <w:pPr>
        <w:pStyle w:val="a6"/>
        <w:jc w:val="both"/>
        <w:numPr>
          <w:ilvl w:val="0"/>
          <w:numId w:val="8"/>
        </w:numPr>
      </w:pPr>
      <w:r>
        <w:rPr>
          <w:b w:val="0"/>
          <w:sz w:val="16"/>
          <w:u w:val="none"/>
        </w:rPr>
        <w:t>같은 노드에 연결된 주장은 시점별로 모두 보존하고 기존 내용을 덮어쓰지 않음. 측정 지표가 #AQ에서 물리 큐비트 수로 바뀐 경우에도 ‘지표 교체’로 기록해 타임라인에서 확인할 수 있음.</w:t>
      </w:r>
    </w:p>
    <w:p>
      <w:pPr>
        <w:pStyle w:val="a6"/>
        <w:jc w:val="both"/>
        <w:numPr>
          <w:ilvl w:val="0"/>
          <w:numId w:val="8"/>
        </w:numPr>
      </w:pPr>
      <w:r>
        <w:rPr>
          <w:b w:val="0"/>
          <w:sz w:val="16"/>
          <w:u w:val="none"/>
        </w:rPr>
        <w:t>층을 잇는 링크는 근거 문서가 하나 이상 있을 때만 수락함. why에서 how로 바로 연결하는 링크는 층 구조에 맞지 않아 반려함.</w:t>
      </w:r>
    </w:p>
    <w:p>
      <w:pPr>
        <w:pStyle w:val="a6"/>
        <w:jc w:val="both"/>
        <w:numPr>
          <w:ilvl w:val="0"/>
          <w:numId w:val="8"/>
        </w:numPr>
      </w:pPr>
      <w:r>
        <w:rPr>
          <w:b w:val="0"/>
          <w:sz w:val="16"/>
          <w:u w:val="none"/>
        </w:rPr>
        <w:t>역량 행의 요약은 내용이 바뀐 행만 갱신함. 전체 요약을 매번 다시 작성하지 않음.</w:t>
      </w:r>
    </w:p>
    <w:p>
      <w:pPr>
        <w:ind w:left="100"/>
        <w:jc w:val="both"/>
      </w:pPr>
      <w:r>
        <w:rPr>
          <w:b/>
          <w:sz w:val="16"/>
          <w:highlight w:val="yellow"/>
          <w:u w:val="none"/>
        </w:rPr>
        <w:t>→ 구성 원칙을 하나씩 제외하는 실험으로 각 원칙의 역할을 확인함. 타임라인을 제외하면 시간 정보가, 정규화를 제외하면 항목의 정리 방식이, 링크를 제외하면 항목 간 관계가, 요약을 제외하면 생성기에 제공하는 입력이 달라짐. 이 비교가 본 실험의 ablation(구성요소 제거 실험) 설계임.</w:t>
      </w:r>
    </w:p>
    <w:p>
      <w:pPr>
        <w:jc w:val="both"/>
      </w:pPr>
      <w:r>
        <w:t>4. 지식베이스 구축 에이전트 여섯 개</w:t>
      </w:r>
    </w:p>
    <w:p>
      <w:pPr>
        <w:jc w:val="both"/>
      </w:pPr>
      <w:r>
        <w:rPr>
          <w:b w:val="0"/>
          <w:sz w:val="16"/>
          <w:u w:val="none"/>
        </w:rPr>
        <w:t xml:space="preserve">문서 한 건을 처리하는 단위를 에피소드(episode)라 부름. 처리 과정에서 생기는 모든 상태 변화는 </w:t>
      </w:r>
      <w:r>
        <w:rPr>
          <w:b/>
          <w:sz w:val="16"/>
          <w:u w:val="none"/>
        </w:rPr>
        <w:t>이벤트 로그(events.jsonl, 사건을 한 줄씩 시간순으로 기록하는 파일)</w:t>
      </w:r>
      <w:r>
        <w:rPr>
          <w:b w:val="0"/>
          <w:sz w:val="16"/>
          <w:u w:val="none"/>
        </w:rPr>
        <w:t>에 남김. 화면 재생과 평가는 이 로그를 사용함.</w:t>
      </w:r>
    </w:p>
    <w:p>
      <w:pPr>
        <w:jc w:val="left"/>
      </w:pPr>
      <w:r>
        <w:rPr>
          <w:b w:val="0"/>
          <w:sz w:val="20"/>
          <w:u w:val="none"/>
        </w:rPr>
        <w:t>&lt;표 4&gt; 에이전트별 역할과 사용 모델 (설정 D)</w:t>
      </w:r>
    </w:p>
    <w:tbl>
      <w:tblPr>
        <w:tblStyle w:val="aa"/>
        <w:tblW w:type="auto" w:w="0"/>
        <w:tblLook w:firstColumn="1" w:firstRow="1" w:lastColumn="0" w:lastRow="0" w:noHBand="0" w:noVBand="1" w:val="04A0"/>
      </w:tblPr>
      <w:tblGrid>
        <w:gridCol w:w="2256"/>
        <w:gridCol w:w="2256"/>
        <w:gridCol w:w="2256"/>
        <w:gridCol w:w="2256"/>
      </w:tblGrid>
      <w:tr>
        <w:trPr>
          <w:cantSplit/>
        </w:trPr>
        <w:tc>
          <w:tcPr>
            <w:tcW w:type="dxa" w:w="1300"/>
            <w:shd w:val="clear" w:color="auto" w:fill="D9D9D9"/>
          </w:tcPr>
          <w:p>
            <w:pPr>
              <w:jc w:val="center"/>
            </w:pPr>
            <w:r/>
            <w:r>
              <w:rPr>
                <w:b/>
                <w:sz w:val="16"/>
                <w:u w:val="none"/>
              </w:rPr>
              <w:t>에이전트</w:t>
            </w:r>
          </w:p>
        </w:tc>
        <w:tc>
          <w:tcPr>
            <w:tcW w:type="dxa" w:w="3300"/>
            <w:shd w:val="clear" w:color="auto" w:fill="D9D9D9"/>
          </w:tcPr>
          <w:p>
            <w:pPr>
              <w:jc w:val="center"/>
            </w:pPr>
            <w:r/>
            <w:r>
              <w:rPr>
                <w:b/>
                <w:sz w:val="16"/>
                <w:u w:val="none"/>
              </w:rPr>
              <w:t>하는 일</w:t>
            </w:r>
          </w:p>
        </w:tc>
        <w:tc>
          <w:tcPr>
            <w:tcW w:type="dxa" w:w="2800"/>
            <w:shd w:val="clear" w:color="auto" w:fill="D9D9D9"/>
          </w:tcPr>
          <w:p>
            <w:pPr>
              <w:jc w:val="center"/>
            </w:pPr>
            <w:r>
              <w:rPr>
                <w:b/>
                <w:sz w:val="16"/>
                <w:u w:val="none"/>
              </w:rPr>
              <w:t>처리 방식</w:t>
            </w:r>
          </w:p>
        </w:tc>
        <w:tc>
          <w:tcPr>
            <w:tcW w:type="dxa" w:w="1616"/>
            <w:shd w:val="clear" w:color="auto" w:fill="D9D9D9"/>
          </w:tcPr>
          <w:p>
            <w:pPr>
              <w:jc w:val="center"/>
            </w:pPr>
            <w:r/>
            <w:r>
              <w:rPr>
                <w:b/>
                <w:sz w:val="16"/>
                <w:u w:val="none"/>
              </w:rPr>
              <w:t>모델</w:t>
            </w:r>
          </w:p>
        </w:tc>
      </w:tr>
      <w:tr>
        <w:trPr>
          <w:cantSplit/>
        </w:trPr>
        <w:tc>
          <w:tcPr>
            <w:tcW w:type="dxa" w:w="1300"/>
            <w:shd w:val="clear" w:color="auto" w:fill="FAE2D5"/>
          </w:tcPr>
          <w:p>
            <w:r/>
            <w:r>
              <w:rPr>
                <w:b/>
                <w:sz w:val="16"/>
                <w:u w:val="none"/>
              </w:rPr>
              <w:t>Reader</w:t>
            </w:r>
          </w:p>
        </w:tc>
        <w:tc>
          <w:tcPr>
            <w:tcW w:type="dxa" w:w="3300"/>
          </w:tcPr>
          <w:p>
            <w:r/>
            <w:r>
              <w:rPr>
                <w:b w:val="0"/>
                <w:sz w:val="16"/>
                <w:u w:val="none"/>
              </w:rPr>
              <w:t>문서를 2,200자 안팎의 청크(chunk, 문단 경계로 자른 조각)로 나누고, 청크마다 후보 노드·주장·근거 인용을 뽑음</w:t>
            </w:r>
          </w:p>
        </w:tc>
        <w:tc>
          <w:tcPr>
            <w:tcW w:type="dxa" w:w="2800"/>
          </w:tcPr>
          <w:p>
            <w:r/>
            <w:r>
              <w:rPr>
                <w:b w:val="0"/>
                <w:sz w:val="16"/>
                <w:u w:val="none"/>
              </w:rPr>
              <w:t>2단: 싼 모델이 ‘로드맵 관련 내용이 있는가’를 먼저 거르고(트리아지), 관련 청크만 본 모델이 유형별 슬롯을 채움. 인용은 원문에 실제로 있는지 대조</w:t>
            </w:r>
          </w:p>
        </w:tc>
        <w:tc>
          <w:tcPr>
            <w:tcW w:type="dxa" w:w="1616"/>
          </w:tcPr>
          <w:p>
            <w:r/>
            <w:r>
              <w:rPr>
                <w:b w:val="0"/>
                <w:sz w:val="16"/>
                <w:u w:val="none"/>
              </w:rPr>
              <w:t>트리아지 gpt-4.1-nano</w:t>
            </w:r>
          </w:p>
          <w:p>
            <w:r>
              <w:rPr>
                <w:b w:val="0"/>
                <w:sz w:val="16"/>
                <w:u w:val="none"/>
              </w:rPr>
              <w:t>추출 claude-haiku-5.5</w:t>
            </w:r>
          </w:p>
        </w:tc>
      </w:tr>
      <w:tr>
        <w:trPr>
          <w:cantSplit/>
        </w:trPr>
        <w:tc>
          <w:tcPr>
            <w:tcW w:type="dxa" w:w="1300"/>
            <w:shd w:val="clear" w:color="auto" w:fill="FAE2D5"/>
          </w:tcPr>
          <w:p>
            <w:r/>
            <w:r>
              <w:rPr>
                <w:b/>
                <w:sz w:val="16"/>
                <w:u w:val="none"/>
              </w:rPr>
              <w:t>Router</w:t>
            </w:r>
          </w:p>
        </w:tc>
        <w:tc>
          <w:tcPr>
            <w:tcW w:type="dxa" w:w="3300"/>
          </w:tcPr>
          <w:p>
            <w:r/>
            <w:r>
              <w:rPr>
                <w:b w:val="0"/>
                <w:sz w:val="16"/>
                <w:u w:val="none"/>
              </w:rPr>
              <w:t>후보가 기존 노드와 같은 것인지(병합), 새 것인지(신규) 정하고, 근거·그래프·요약·시간 인덱스 중 어디에 쓸지 결정. 모든 판단을 router_log에 남김</w:t>
            </w:r>
          </w:p>
        </w:tc>
        <w:tc>
          <w:tcPr>
            <w:tcW w:type="dxa" w:w="2800"/>
          </w:tcPr>
          <w:p>
            <w:r/>
            <w:r>
              <w:rPr>
                <w:b w:val="0"/>
                <w:sz w:val="16"/>
                <w:u w:val="none"/>
              </w:rPr>
              <w:t>임베딩(문장을 숫자 벡터로 바꿔 비슷한 정도를 재는 기법) 유사도 0.80 이상이면 병합, 0.65 미만이면 신규, 그 사이만 LLM에 물음</w:t>
            </w:r>
          </w:p>
        </w:tc>
        <w:tc>
          <w:tcPr>
            <w:tcW w:type="dxa" w:w="1616"/>
          </w:tcPr>
          <w:p>
            <w:r/>
            <w:r>
              <w:rPr>
                <w:b w:val="0"/>
                <w:sz w:val="16"/>
                <w:u w:val="none"/>
              </w:rPr>
              <w:t>gpt-4.1-mini</w:t>
            </w:r>
          </w:p>
        </w:tc>
      </w:tr>
      <w:tr>
        <w:trPr>
          <w:cantSplit/>
        </w:trPr>
        <w:tc>
          <w:tcPr>
            <w:tcW w:type="dxa" w:w="1300"/>
            <w:shd w:val="clear" w:color="auto" w:fill="FAE2D5"/>
          </w:tcPr>
          <w:p>
            <w:r/>
            <w:r>
              <w:rPr>
                <w:b/>
                <w:sz w:val="16"/>
                <w:u w:val="none"/>
              </w:rPr>
              <w:t>Critic(모순)</w:t>
            </w:r>
          </w:p>
        </w:tc>
        <w:tc>
          <w:tcPr>
            <w:tcW w:type="dxa" w:w="3300"/>
          </w:tcPr>
          <w:p>
            <w:r>
              <w:rPr>
                <w:b w:val="0"/>
                <w:sz w:val="16"/>
                <w:u w:val="none"/>
              </w:rPr>
              <w:t>병합된 노드에 수치가 있는 새 주장이 들어오면 기존 주장과 충돌하는지 검토해 conflict로 표시함.</w:t>
            </w:r>
          </w:p>
        </w:tc>
        <w:tc>
          <w:tcPr>
            <w:tcW w:type="dxa" w:w="2800"/>
          </w:tcPr>
          <w:p>
            <w:r/>
            <w:r>
              <w:rPr>
                <w:b w:val="0"/>
                <w:sz w:val="16"/>
                <w:u w:val="none"/>
              </w:rPr>
              <w:t>LLM, 제안 모델과 다른 모델</w:t>
            </w:r>
          </w:p>
        </w:tc>
        <w:tc>
          <w:tcPr>
            <w:tcW w:type="dxa" w:w="1616"/>
          </w:tcPr>
          <w:p>
            <w:r/>
            <w:r>
              <w:rPr>
                <w:b w:val="0"/>
                <w:sz w:val="16"/>
                <w:u w:val="none"/>
              </w:rPr>
              <w:t>claude-sonnet-4.6</w:t>
            </w:r>
          </w:p>
        </w:tc>
      </w:tr>
      <w:tr>
        <w:trPr>
          <w:cantSplit/>
        </w:trPr>
        <w:tc>
          <w:tcPr>
            <w:tcW w:type="dxa" w:w="1300"/>
            <w:shd w:val="clear" w:color="auto" w:fill="FAE2D5"/>
          </w:tcPr>
          <w:p>
            <w:r/>
            <w:r>
              <w:rPr>
                <w:b/>
                <w:sz w:val="16"/>
                <w:u w:val="none"/>
              </w:rPr>
              <w:t>Linker</w:t>
            </w:r>
          </w:p>
        </w:tc>
        <w:tc>
          <w:tcPr>
            <w:tcW w:type="dxa" w:w="3300"/>
          </w:tcPr>
          <w:p>
            <w:r/>
            <w:r>
              <w:rPr>
                <w:b w:val="0"/>
                <w:sz w:val="16"/>
                <w:u w:val="none"/>
              </w:rPr>
              <w:t>이 문서에서 생긴 노드와 이웃 노드 사이의 링크를 유형·방향·근거 인용과 함께 제안</w:t>
            </w:r>
          </w:p>
        </w:tc>
        <w:tc>
          <w:tcPr>
            <w:tcW w:type="dxa" w:w="2800"/>
          </w:tcPr>
          <w:p>
            <w:r/>
            <w:r>
              <w:rPr>
                <w:b w:val="0"/>
                <w:sz w:val="16"/>
                <w:u w:val="none"/>
              </w:rPr>
              <w:t>LLM. 층 규칙을 프롬프트에 명시</w:t>
            </w:r>
          </w:p>
        </w:tc>
        <w:tc>
          <w:tcPr>
            <w:tcW w:type="dxa" w:w="1616"/>
          </w:tcPr>
          <w:p>
            <w:r/>
            <w:r>
              <w:rPr>
                <w:b w:val="0"/>
                <w:sz w:val="16"/>
                <w:u w:val="none"/>
              </w:rPr>
              <w:t>gpt-4.1-mini</w:t>
            </w:r>
          </w:p>
        </w:tc>
      </w:tr>
      <w:tr>
        <w:trPr>
          <w:cantSplit/>
        </w:trPr>
        <w:tc>
          <w:tcPr>
            <w:tcW w:type="dxa" w:w="1300"/>
            <w:shd w:val="clear" w:color="auto" w:fill="FAE2D5"/>
          </w:tcPr>
          <w:p>
            <w:r/>
            <w:r>
              <w:rPr>
                <w:b/>
                <w:sz w:val="16"/>
                <w:u w:val="none"/>
              </w:rPr>
              <w:t>Critic(링크)</w:t>
            </w:r>
          </w:p>
        </w:tc>
        <w:tc>
          <w:tcPr>
            <w:tcW w:type="dxa" w:w="3300"/>
          </w:tcPr>
          <w:p>
            <w:r>
              <w:rPr>
                <w:b w:val="0"/>
                <w:sz w:val="16"/>
                <w:u w:val="none"/>
              </w:rPr>
              <w:t>층 구조 위반은 코드로 반려함. 그 밖의 링크는 근거가 관계를 뒷받침하는지 검토해 수락·반려·보류함.</w:t>
            </w:r>
          </w:p>
        </w:tc>
        <w:tc>
          <w:tcPr>
            <w:tcW w:type="dxa" w:w="2800"/>
          </w:tcPr>
          <w:p>
            <w:r/>
            <w:r>
              <w:rPr>
                <w:b w:val="0"/>
                <w:sz w:val="16"/>
                <w:u w:val="none"/>
              </w:rPr>
              <w:t>결정적 규칙 + LLM</w:t>
            </w:r>
          </w:p>
        </w:tc>
        <w:tc>
          <w:tcPr>
            <w:tcW w:type="dxa" w:w="1616"/>
          </w:tcPr>
          <w:p>
            <w:r/>
            <w:r>
              <w:rPr>
                <w:b w:val="0"/>
                <w:sz w:val="16"/>
                <w:u w:val="none"/>
              </w:rPr>
              <w:t>claude-sonnet-4.6</w:t>
            </w:r>
          </w:p>
        </w:tc>
      </w:tr>
      <w:tr>
        <w:trPr>
          <w:cantSplit/>
        </w:trPr>
        <w:tc>
          <w:tcPr>
            <w:tcW w:type="dxa" w:w="1300"/>
            <w:shd w:val="clear" w:color="auto" w:fill="FAE2D5"/>
          </w:tcPr>
          <w:p>
            <w:r/>
            <w:r>
              <w:rPr>
                <w:b/>
                <w:sz w:val="16"/>
                <w:u w:val="none"/>
              </w:rPr>
              <w:t>Timing</w:t>
            </w:r>
          </w:p>
        </w:tc>
        <w:tc>
          <w:tcPr>
            <w:tcW w:type="dxa" w:w="3300"/>
          </w:tcPr>
          <w:p>
            <w:r/>
            <w:r>
              <w:rPr>
                <w:b w:val="0"/>
                <w:sz w:val="16"/>
                <w:u w:val="none"/>
              </w:rPr>
              <w:t>주장의 시간에서 노드의 ES/LS(earliest/latest start, 가장 빠른·늦은 시작 연도)를 구하고, precedes 링크로 전파. 제품이 요구하는 기술의 ES가 제품보다 늦으면 ‘infeasible’ 표시</w:t>
            </w:r>
          </w:p>
        </w:tc>
        <w:tc>
          <w:tcPr>
            <w:tcW w:type="dxa" w:w="2800"/>
          </w:tcPr>
          <w:p>
            <w:r/>
            <w:r>
              <w:rPr>
                <w:b w:val="0"/>
                <w:sz w:val="16"/>
                <w:u w:val="none"/>
              </w:rPr>
              <w:t>코드(네트워크 위상 정렬). LLM 없음</w:t>
            </w:r>
          </w:p>
        </w:tc>
        <w:tc>
          <w:tcPr>
            <w:tcW w:type="dxa" w:w="1616"/>
          </w:tcPr>
          <w:p>
            <w:r/>
            <w:r>
              <w:rPr>
                <w:b w:val="0"/>
                <w:sz w:val="16"/>
                <w:u w:val="none"/>
              </w:rPr>
              <w:t>—</w:t>
            </w:r>
          </w:p>
        </w:tc>
      </w:tr>
      <w:tr>
        <w:trPr>
          <w:cantSplit/>
        </w:trPr>
        <w:tc>
          <w:tcPr>
            <w:tcW w:type="dxa" w:w="1300"/>
            <w:shd w:val="clear" w:color="auto" w:fill="FAE2D5"/>
          </w:tcPr>
          <w:p>
            <w:r/>
            <w:r>
              <w:rPr>
                <w:b/>
                <w:sz w:val="16"/>
                <w:u w:val="none"/>
              </w:rPr>
              <w:t>Summarizer</w:t>
            </w:r>
          </w:p>
        </w:tc>
        <w:tc>
          <w:tcPr>
            <w:tcW w:type="dxa" w:w="3300"/>
          </w:tcPr>
          <w:p>
            <w:r/>
            <w:r>
              <w:rPr>
                <w:b w:val="0"/>
                <w:sz w:val="16"/>
                <w:u w:val="none"/>
              </w:rPr>
              <w:t>이번 문서로 바뀐 역량 행의 요약을 다시 씀(3문서마다, 행당 150단어)</w:t>
            </w:r>
          </w:p>
        </w:tc>
        <w:tc>
          <w:tcPr>
            <w:tcW w:type="dxa" w:w="2800"/>
          </w:tcPr>
          <w:p>
            <w:r/>
            <w:r>
              <w:rPr>
                <w:b w:val="0"/>
                <w:sz w:val="16"/>
                <w:u w:val="none"/>
              </w:rPr>
              <w:t>LLM</w:t>
            </w:r>
          </w:p>
        </w:tc>
        <w:tc>
          <w:tcPr>
            <w:tcW w:type="dxa" w:w="1616"/>
          </w:tcPr>
          <w:p>
            <w:r/>
            <w:r>
              <w:rPr>
                <w:b w:val="0"/>
                <w:sz w:val="16"/>
                <w:u w:val="none"/>
              </w:rPr>
              <w:t>gpt-4.1-mini</w:t>
            </w:r>
          </w:p>
        </w:tc>
      </w:tr>
    </w:tbl>
    <w:p>
      <w:pPr>
        <w:spacing w:after="40"/>
      </w:pPr>
    </w:p>
    <w:p>
      <w:pPr>
        <w:pStyle w:val="a6"/>
        <w:jc w:val="both"/>
        <w:numPr>
          <w:ilvl w:val="0"/>
          <w:numId w:val="5"/>
        </w:numPr>
      </w:pPr>
      <w:r>
        <w:rPr>
          <w:b w:val="0"/>
          <w:sz w:val="16"/>
          <w:u w:val="none"/>
        </w:rPr>
        <w:t>제안 역할을 맡는 Reader·Linker와 결과를 검토하는 Critic에 서로 다른 모델을 사용함. 한 모델이 자기 제안까지 검토하면 관대해질 수 있기 때문임. 20건 파일럿에서 세 가지 모델 조합을 비교해 설정을 정함(6.1).</w:t>
      </w:r>
    </w:p>
    <w:p>
      <w:pPr>
        <w:pStyle w:val="a6"/>
        <w:jc w:val="both"/>
        <w:numPr>
          <w:ilvl w:val="0"/>
          <w:numId w:val="5"/>
        </w:numPr>
      </w:pPr>
      <w:r>
        <w:rPr>
          <w:b w:val="0"/>
          <w:sz w:val="16"/>
          <w:u w:val="none"/>
        </w:rPr>
        <w:t>처리 속도를 높이기 위해 두 작업을 병렬화함. 청크 추출은 8개씩 동시에 진행하고, 다음 문서의 Reader 작업은 현재 문서의 Router 이후 단계와 겹쳐 실행함. Router 이후 단계는 KB 상태에 따라 결과가 달라지므로 한 번에 한 문서씩 처리함. 키별 속도 제한을 피하려고 .env에 저장된 OpenRouter 키 20개를 호출마다 바꿔 사용함. 문서당 처리시간은 22~63초이며, 180건 전체 처리에는 약 1시간 반이 걸릴 것으로 예상함.</w:t>
      </w:r>
    </w:p>
    <w:p>
      <w:pPr>
        <w:ind w:left="100"/>
        <w:jc w:val="both"/>
      </w:pPr>
      <w:r>
        <w:rPr>
          <w:b/>
          <w:sz w:val="16"/>
          <w:highlight w:val="yellow"/>
          <w:u w:val="none"/>
        </w:rPr>
        <w:t>→ 연구에서 주로 살펴볼 자료는 Router 로그임. 로그를 통해 각 주장을 어느 행과 구조에 반영했는지 확인할 수 있음.</w:t>
      </w:r>
    </w:p>
    <w:p>
      <w:pPr>
        <w:jc w:val="both"/>
      </w:pPr>
      <w:r>
        <w:t>5. 지식베이스를 활용한 연산과 로드맵 생성</w:t>
      </w:r>
    </w:p>
    <w:p>
      <w:pPr>
        <w:jc w:val="both"/>
      </w:pPr>
      <w:r>
        <w:rPr>
          <w:b w:val="0"/>
          <w:sz w:val="16"/>
          <w:u w:val="none"/>
        </w:rPr>
        <w:t>지식베이스를 구축한 뒤에는 어떤 정보를 산출할지 정하고, 필요한 지식 구조와 연산을 연결해야 함. 연구구상에서 정리한 다섯 기능(①grounding ②트렌드 종합 ③기회 생성 ④링크 추론 ⑤시점 배치)에 ⑥이슈와 ⑦우선순위를 더해 일곱 연산으로 구현함(&lt;표 5&gt;). 연산은 코드로 처리하고, LLM은 마지막 로드맵 생성 단계에서만 사용함. 이를 통해 지식 구조의 영향과 프롬프트의 영향을 구분하고자 함.</w:t>
      </w:r>
    </w:p>
    <w:p>
      <w:pPr>
        <w:jc w:val="left"/>
      </w:pPr>
      <w:r>
        <w:rPr>
          <w:b w:val="0"/>
          <w:sz w:val="20"/>
          <w:u w:val="none"/>
        </w:rPr>
        <w:t>&lt;표 5&gt; 지식베이스 활용 연산: 출력 ← 연산 ← 구조</w:t>
      </w:r>
    </w:p>
    <w:tbl>
      <w:tblPr>
        <w:tblStyle w:val="aa"/>
        <w:tblW w:type="auto" w:w="0"/>
        <w:tblLook w:firstColumn="1" w:firstRow="1" w:lastColumn="0" w:lastRow="0" w:noHBand="0" w:noVBand="1" w:val="04A0"/>
      </w:tblPr>
      <w:tblGrid>
        <w:gridCol w:w="2256"/>
        <w:gridCol w:w="2256"/>
        <w:gridCol w:w="2256"/>
        <w:gridCol w:w="2256"/>
      </w:tblGrid>
      <w:tr>
        <w:trPr>
          <w:cantSplit/>
        </w:trPr>
        <w:tc>
          <w:tcPr>
            <w:tcW w:type="dxa" w:w="1900"/>
            <w:shd w:val="clear" w:color="auto" w:fill="D9D9D9"/>
          </w:tcPr>
          <w:p>
            <w:pPr>
              <w:jc w:val="center"/>
            </w:pPr>
            <w:r/>
            <w:r>
              <w:rPr>
                <w:b/>
                <w:sz w:val="16"/>
                <w:u w:val="none"/>
              </w:rPr>
              <w:t>뽑을 출력</w:t>
            </w:r>
          </w:p>
        </w:tc>
        <w:tc>
          <w:tcPr>
            <w:tcW w:type="dxa" w:w="3200"/>
            <w:shd w:val="clear" w:color="auto" w:fill="D9D9D9"/>
          </w:tcPr>
          <w:p>
            <w:pPr>
              <w:jc w:val="center"/>
            </w:pPr>
            <w:r/>
            <w:r>
              <w:rPr>
                <w:b/>
                <w:sz w:val="16"/>
                <w:u w:val="none"/>
              </w:rPr>
              <w:t>연산 (KB에 거는 질문)</w:t>
            </w:r>
          </w:p>
        </w:tc>
        <w:tc>
          <w:tcPr>
            <w:tcW w:type="dxa" w:w="2000"/>
            <w:shd w:val="clear" w:color="auto" w:fill="D9D9D9"/>
          </w:tcPr>
          <w:p>
            <w:pPr>
              <w:jc w:val="center"/>
            </w:pPr>
            <w:r/>
            <w:r>
              <w:rPr>
                <w:b/>
                <w:sz w:val="16"/>
                <w:u w:val="none"/>
              </w:rPr>
              <w:t>요구 구조</w:t>
            </w:r>
          </w:p>
        </w:tc>
        <w:tc>
          <w:tcPr>
            <w:tcW w:type="dxa" w:w="1916"/>
            <w:shd w:val="clear" w:color="auto" w:fill="D9D9D9"/>
          </w:tcPr>
          <w:p>
            <w:pPr>
              <w:jc w:val="center"/>
            </w:pPr>
            <w:r/>
            <w:r>
              <w:rPr>
                <w:b/>
                <w:sz w:val="16"/>
                <w:u w:val="none"/>
              </w:rPr>
              <w:t>없으면</w:t>
            </w:r>
          </w:p>
        </w:tc>
      </w:tr>
      <w:tr>
        <w:trPr>
          <w:cantSplit/>
        </w:trPr>
        <w:tc>
          <w:tcPr>
            <w:tcW w:type="dxa" w:w="1900"/>
            <w:shd w:val="clear" w:color="auto" w:fill="FAE2D5"/>
          </w:tcPr>
          <w:p>
            <w:r/>
            <w:r>
              <w:rPr>
                <w:b/>
                <w:sz w:val="16"/>
                <w:u w:val="none"/>
              </w:rPr>
              <w:t>근거 붙은 항목</w:t>
            </w:r>
          </w:p>
        </w:tc>
        <w:tc>
          <w:tcPr>
            <w:tcW w:type="dxa" w:w="3200"/>
          </w:tcPr>
          <w:p>
            <w:r/>
            <w:r>
              <w:rPr>
                <w:b w:val="0"/>
                <w:sz w:val="16"/>
                <w:u w:val="none"/>
              </w:rPr>
              <w:t>① 노드 → 근거 문장 조회</w:t>
            </w:r>
          </w:p>
        </w:tc>
        <w:tc>
          <w:tcPr>
            <w:tcW w:type="dxa" w:w="2000"/>
          </w:tcPr>
          <w:p>
            <w:r/>
            <w:r>
              <w:rPr>
                <w:b w:val="0"/>
                <w:sz w:val="16"/>
                <w:u w:val="none"/>
              </w:rPr>
              <w:t>근거 부착</w:t>
            </w:r>
          </w:p>
        </w:tc>
        <w:tc>
          <w:tcPr>
            <w:tcW w:type="dxa" w:w="1916"/>
          </w:tcPr>
          <w:p>
            <w:r/>
            <w:r>
              <w:rPr>
                <w:b w:val="0"/>
                <w:sz w:val="16"/>
                <w:u w:val="none"/>
              </w:rPr>
              <w:t>출처 없는 항목</w:t>
            </w:r>
          </w:p>
        </w:tc>
      </w:tr>
      <w:tr>
        <w:trPr>
          <w:cantSplit/>
        </w:trPr>
        <w:tc>
          <w:tcPr>
            <w:tcW w:type="dxa" w:w="1900"/>
            <w:shd w:val="clear" w:color="auto" w:fill="FAE2D5"/>
          </w:tcPr>
          <w:p>
            <w:r/>
            <w:r>
              <w:rPr>
                <w:b/>
                <w:sz w:val="16"/>
                <w:u w:val="none"/>
              </w:rPr>
              <w:t>행별 트렌드·지표 교체</w:t>
            </w:r>
          </w:p>
        </w:tc>
        <w:tc>
          <w:tcPr>
            <w:tcW w:type="dxa" w:w="3200"/>
          </w:tcPr>
          <w:p>
            <w:r/>
            <w:r>
              <w:rPr>
                <w:b w:val="0"/>
                <w:sz w:val="16"/>
                <w:u w:val="none"/>
              </w:rPr>
              <w:t>② 역량 행 요약 + 주장 타임라인의 측도 변화</w:t>
            </w:r>
          </w:p>
        </w:tc>
        <w:tc>
          <w:tcPr>
            <w:tcW w:type="dxa" w:w="2000"/>
          </w:tcPr>
          <w:p>
            <w:r/>
            <w:r>
              <w:rPr>
                <w:b w:val="0"/>
                <w:sz w:val="16"/>
                <w:u w:val="none"/>
              </w:rPr>
              <w:t>주장 타임라인, 행 요약</w:t>
            </w:r>
          </w:p>
        </w:tc>
        <w:tc>
          <w:tcPr>
            <w:tcW w:type="dxa" w:w="1916"/>
          </w:tcPr>
          <w:p>
            <w:r/>
            <w:r>
              <w:rPr>
                <w:b w:val="0"/>
                <w:sz w:val="16"/>
                <w:u w:val="none"/>
              </w:rPr>
              <w:t>최신 주장만 남음</w:t>
            </w:r>
          </w:p>
        </w:tc>
      </w:tr>
      <w:tr>
        <w:trPr>
          <w:cantSplit/>
        </w:trPr>
        <w:tc>
          <w:tcPr>
            <w:tcW w:type="dxa" w:w="1900"/>
            <w:shd w:val="clear" w:color="auto" w:fill="FAE2D5"/>
          </w:tcPr>
          <w:p>
            <w:r/>
            <w:r>
              <w:rPr>
                <w:b/>
                <w:sz w:val="16"/>
                <w:u w:val="none"/>
              </w:rPr>
              <w:t>행 사이의 이유</w:t>
            </w:r>
          </w:p>
        </w:tc>
        <w:tc>
          <w:tcPr>
            <w:tcW w:type="dxa" w:w="3200"/>
          </w:tcPr>
          <w:p>
            <w:r/>
            <w:r>
              <w:rPr>
                <w:b w:val="0"/>
                <w:sz w:val="16"/>
                <w:u w:val="none"/>
              </w:rPr>
              <w:t>④ why→what→how 사슬 탐색</w:t>
            </w:r>
          </w:p>
        </w:tc>
        <w:tc>
          <w:tcPr>
            <w:tcW w:type="dxa" w:w="2000"/>
          </w:tcPr>
          <w:p>
            <w:r/>
            <w:r>
              <w:rPr>
                <w:b w:val="0"/>
                <w:sz w:val="16"/>
                <w:u w:val="none"/>
              </w:rPr>
              <w:t>타입 있는 층간 링크 + 근거</w:t>
            </w:r>
          </w:p>
        </w:tc>
        <w:tc>
          <w:tcPr>
            <w:tcW w:type="dxa" w:w="1916"/>
          </w:tcPr>
          <w:p>
            <w:r/>
            <w:r>
              <w:rPr>
                <w:b w:val="0"/>
                <w:sz w:val="16"/>
                <w:u w:val="none"/>
              </w:rPr>
              <w:t>연결 없는 행</w:t>
            </w:r>
          </w:p>
        </w:tc>
      </w:tr>
      <w:tr>
        <w:trPr>
          <w:cantSplit/>
        </w:trPr>
        <w:tc>
          <w:tcPr>
            <w:tcW w:type="dxa" w:w="1900"/>
            <w:shd w:val="clear" w:color="auto" w:fill="FAE2D5"/>
          </w:tcPr>
          <w:p>
            <w:r/>
            <w:r>
              <w:rPr>
                <w:b/>
                <w:sz w:val="16"/>
                <w:u w:val="none"/>
              </w:rPr>
              <w:t>마일스톤 배치·순서</w:t>
            </w:r>
          </w:p>
        </w:tc>
        <w:tc>
          <w:tcPr>
            <w:tcW w:type="dxa" w:w="3200"/>
          </w:tcPr>
          <w:p>
            <w:r/>
            <w:r>
              <w:rPr>
                <w:b w:val="0"/>
                <w:sz w:val="16"/>
                <w:u w:val="none"/>
              </w:rPr>
              <w:t>⑤ precedes 전파, infeasible 플래그</w:t>
            </w:r>
          </w:p>
        </w:tc>
        <w:tc>
          <w:tcPr>
            <w:tcW w:type="dxa" w:w="2000"/>
          </w:tcPr>
          <w:p>
            <w:r/>
            <w:r>
              <w:rPr>
                <w:b w:val="0"/>
                <w:sz w:val="16"/>
                <w:u w:val="none"/>
              </w:rPr>
              <w:t>ES/LS, precedes</w:t>
            </w:r>
          </w:p>
        </w:tc>
        <w:tc>
          <w:tcPr>
            <w:tcW w:type="dxa" w:w="1916"/>
          </w:tcPr>
          <w:p>
            <w:r/>
            <w:r>
              <w:rPr>
                <w:b w:val="0"/>
                <w:sz w:val="16"/>
                <w:u w:val="none"/>
              </w:rPr>
              <w:t>임의 시점</w:t>
            </w:r>
          </w:p>
        </w:tc>
      </w:tr>
      <w:tr>
        <w:trPr>
          <w:cantSplit/>
        </w:trPr>
        <w:tc>
          <w:tcPr>
            <w:tcW w:type="dxa" w:w="1900"/>
            <w:shd w:val="clear" w:color="auto" w:fill="FAE2D5"/>
          </w:tcPr>
          <w:p>
            <w:r/>
            <w:r>
              <w:rPr>
                <w:b/>
                <w:sz w:val="16"/>
                <w:u w:val="none"/>
              </w:rPr>
              <w:t>기회·공백</w:t>
            </w:r>
          </w:p>
        </w:tc>
        <w:tc>
          <w:tcPr>
            <w:tcW w:type="dxa" w:w="3200"/>
          </w:tcPr>
          <w:p>
            <w:r/>
            <w:r>
              <w:rPr>
                <w:b w:val="0"/>
                <w:sz w:val="16"/>
                <w:u w:val="none"/>
              </w:rPr>
              <w:t>③ why는 있는데 what이 없는 행, what은 있는데 how가 없는 행, 열린 질문</w:t>
            </w:r>
          </w:p>
        </w:tc>
        <w:tc>
          <w:tcPr>
            <w:tcW w:type="dxa" w:w="2000"/>
          </w:tcPr>
          <w:p>
            <w:r/>
            <w:r>
              <w:rPr>
                <w:b w:val="0"/>
                <w:sz w:val="16"/>
                <w:u w:val="none"/>
              </w:rPr>
              <w:t>층 타입 + issue 노드</w:t>
            </w:r>
          </w:p>
        </w:tc>
        <w:tc>
          <w:tcPr>
            <w:tcW w:type="dxa" w:w="1916"/>
          </w:tcPr>
          <w:p>
            <w:r/>
            <w:r>
              <w:rPr>
                <w:b w:val="0"/>
                <w:sz w:val="16"/>
                <w:u w:val="none"/>
              </w:rPr>
              <w:t>기회 생성 불가</w:t>
            </w:r>
          </w:p>
        </w:tc>
      </w:tr>
      <w:tr>
        <w:trPr>
          <w:cantSplit/>
        </w:trPr>
        <w:tc>
          <w:tcPr>
            <w:tcW w:type="dxa" w:w="1900"/>
            <w:shd w:val="clear" w:color="auto" w:fill="FAE2D5"/>
          </w:tcPr>
          <w:p>
            <w:r/>
            <w:r>
              <w:rPr>
                <w:b/>
                <w:sz w:val="16"/>
                <w:u w:val="none"/>
              </w:rPr>
              <w:t>위험·대안 경로</w:t>
            </w:r>
          </w:p>
        </w:tc>
        <w:tc>
          <w:tcPr>
            <w:tcW w:type="dxa" w:w="3200"/>
          </w:tcPr>
          <w:p>
            <w:r/>
            <w:r>
              <w:rPr>
                <w:b w:val="0"/>
                <w:sz w:val="16"/>
                <w:u w:val="none"/>
              </w:rPr>
              <w:t>⑥ issue와 threatens/decided_over 순회</w:t>
            </w:r>
          </w:p>
        </w:tc>
        <w:tc>
          <w:tcPr>
            <w:tcW w:type="dxa" w:w="2000"/>
          </w:tcPr>
          <w:p>
            <w:r/>
            <w:r>
              <w:rPr>
                <w:b w:val="0"/>
                <w:sz w:val="16"/>
                <w:u w:val="none"/>
              </w:rPr>
              <w:t>issue 노드, 조건부 링크</w:t>
            </w:r>
          </w:p>
        </w:tc>
        <w:tc>
          <w:tcPr>
            <w:tcW w:type="dxa" w:w="1916"/>
          </w:tcPr>
          <w:p>
            <w:r/>
            <w:r>
              <w:rPr>
                <w:b w:val="0"/>
                <w:sz w:val="16"/>
                <w:u w:val="none"/>
              </w:rPr>
              <w:t>낙관적 단일 경로</w:t>
            </w:r>
          </w:p>
        </w:tc>
      </w:tr>
      <w:tr>
        <w:trPr>
          <w:cantSplit/>
        </w:trPr>
        <w:tc>
          <w:tcPr>
            <w:tcW w:type="dxa" w:w="1900"/>
            <w:shd w:val="clear" w:color="auto" w:fill="FAE2D5"/>
          </w:tcPr>
          <w:p>
            <w:r/>
            <w:r>
              <w:rPr>
                <w:b/>
                <w:sz w:val="16"/>
                <w:u w:val="none"/>
              </w:rPr>
              <w:t>우선순위</w:t>
            </w:r>
          </w:p>
        </w:tc>
        <w:tc>
          <w:tcPr>
            <w:tcW w:type="dxa" w:w="3200"/>
          </w:tcPr>
          <w:p>
            <w:r/>
            <w:r>
              <w:rPr>
                <w:b w:val="0"/>
                <w:sz w:val="16"/>
                <w:u w:val="none"/>
              </w:rPr>
              <w:t>⑦ 주장 수 + 링크 차수 + 수치 주장 가중</w:t>
            </w:r>
          </w:p>
        </w:tc>
        <w:tc>
          <w:tcPr>
            <w:tcW w:type="dxa" w:w="2000"/>
          </w:tcPr>
          <w:p>
            <w:r/>
            <w:r>
              <w:rPr>
                <w:b w:val="0"/>
                <w:sz w:val="16"/>
                <w:u w:val="none"/>
              </w:rPr>
              <w:t>그래프 + 주장</w:t>
            </w:r>
          </w:p>
        </w:tc>
        <w:tc>
          <w:tcPr>
            <w:tcW w:type="dxa" w:w="1916"/>
          </w:tcPr>
          <w:p>
            <w:r/>
            <w:r>
              <w:rPr>
                <w:b w:val="0"/>
                <w:sz w:val="16"/>
                <w:u w:val="none"/>
              </w:rPr>
              <w:t>전 항목 동등</w:t>
            </w:r>
          </w:p>
        </w:tc>
      </w:tr>
    </w:tbl>
    <w:p>
      <w:pPr>
        <w:spacing w:after="40"/>
      </w:pPr>
    </w:p>
    <w:p>
      <w:pPr>
        <w:pStyle w:val="a6"/>
        <w:jc w:val="both"/>
        <w:numPr>
          <w:ilvl w:val="0"/>
          <w:numId w:val="5"/>
        </w:numPr>
      </w:pPr>
      <w:r>
        <w:rPr>
          <w:b w:val="0"/>
          <w:sz w:val="16"/>
          <w:u w:val="none"/>
        </w:rPr>
        <w:t xml:space="preserve">각 연산 결과에 id를 붙여 생성기(gpt-4.1)에 전달함. 생성기는 로드맵 항목에 인용한 id를 표시하므로, 항목이 </w:t>
      </w:r>
      <w:r>
        <w:rPr>
          <w:b/>
          <w:sz w:val="16"/>
          <w:u w:val="none"/>
        </w:rPr>
        <w:t>어떤 연산에서 나온 것인지</w:t>
      </w:r>
      <w:r>
        <w:rPr>
          <w:b w:val="0"/>
          <w:sz w:val="16"/>
          <w:u w:val="none"/>
        </w:rPr>
        <w:t>(produced_by) 추적할 수 있음. KB를 사용하지 않고 사전지식으로 만든 항목은 llm_prior로 표시함.</w:t>
      </w:r>
    </w:p>
    <w:p>
      <w:pPr>
        <w:pStyle w:val="a6"/>
        <w:jc w:val="both"/>
        <w:numPr>
          <w:ilvl w:val="0"/>
          <w:numId w:val="5"/>
        </w:numPr>
      </w:pPr>
      <w:r>
        <w:rPr>
          <w:b/>
          <w:sz w:val="16"/>
          <w:u w:val="none"/>
        </w:rPr>
        <w:t>비교 조건을 맞추기 위해</w:t>
      </w:r>
      <w:r>
        <w:rPr>
          <w:b/>
          <w:sz w:val="16"/>
          <w:u w:val="none"/>
        </w:rPr>
        <w:t xml:space="preserve"> 기업 소개(2024년 말 기준 한 문단), 분석 기간(2025~2030년), 층 안내, 출력 형식, 모델(gpt-4.1), 온도를 모두 동일하게 설정하고 KB 컨텍스트 블록만 넣거나 제외함. 두 로드맵에 고정 부분의 해시(hash, 내용이 달라지면 값이 바뀌는 지문)를 기록해 프롬프트의 나머지 부분이 같았는지 확인함. gpt-4.1은 지식 기준일이 2024년 6월이므로 2025년 6월에 공개된 가속 로드맵을 알지 못하는 모델로 선택함.</w:t>
      </w:r>
    </w:p>
    <w:p>
      <w:pPr>
        <w:pStyle w:val="a6"/>
        <w:jc w:val="both"/>
        <w:numPr>
          <w:ilvl w:val="0"/>
          <w:numId w:val="5"/>
        </w:numPr>
      </w:pPr>
      <w:r>
        <w:rPr>
          <w:b/>
          <w:sz w:val="16"/>
          <w:u w:val="none"/>
        </w:rPr>
        <w:t>차이 분석(diff)</w:t>
      </w:r>
      <w:r>
        <w:rPr>
          <w:b/>
          <w:sz w:val="16"/>
          <w:u w:val="none"/>
        </w:rPr>
        <w:t>: Initial과 Advanced의 항목을 같은 층 안에서 임베딩 유사도로 짝지은 뒤, Jansen(2026)의 기준에 따라 LLM이 다섯 유형으로 나눔. 유형은 동일(same), 세분화(refined, Advanced가 더 구체적), 일반화(generalized), 신규(new, Advanced에만 있음), 탈락(dropped, Initial에만 있음)임. 짝지어진 항목은 시점이 어떻게 달라졌는지도 기록함.</w:t>
      </w:r>
    </w:p>
    <w:p>
      <w:pPr>
        <w:jc w:val="both"/>
      </w:pPr>
      <w:r>
        <w:t>6. 파일럿 결과와 평가 방법</w:t>
      </w:r>
    </w:p>
    <w:p>
      <w:pPr>
        <w:jc w:val="both"/>
      </w:pPr>
      <w:r>
        <w:rPr>
          <w:b/>
          <w:sz w:val="20"/>
          <w:u w:val="none"/>
        </w:rPr>
        <w:t>6.1 모델 설정 비교</w:t>
      </w:r>
    </w:p>
    <w:p>
      <w:pPr>
        <w:jc w:val="both"/>
      </w:pPr>
      <w:r>
        <w:rPr>
          <w:b w:val="0"/>
          <w:sz w:val="16"/>
          <w:u w:val="none"/>
        </w:rPr>
        <w:t xml:space="preserve">가상 자료 10건과 공개 자료 10건(2020년 로드맵 블로그, 2024년 10-K, 논문 2편, 보도자료 등)을 같은 순서로 넣고 세 설정을 비교함(&lt;표 6&gt;). 회수율은 사전에 정한 가상 사실 가운데 KB의 주장이나 근거에서 확인된 비율임. </w:t>
      </w:r>
      <w:r>
        <w:rPr>
          <w:b/>
          <w:sz w:val="16"/>
          <w:u w:val="none"/>
        </w:rPr>
        <w:t>평가 모델(gpt-4.1-mini)</w:t>
      </w:r>
      <w:r>
        <w:rPr>
          <w:b w:val="0"/>
          <w:sz w:val="16"/>
          <w:u w:val="none"/>
        </w:rPr>
        <w:t>이 같은 사실로 확인한 경우 회수로 봄. 엄격 기준은 수치와 날짜까지 일치해야 하며, 관대한 기준은 대상은 같지만 일부 수치가 빠진 경우도 포함함.</w:t>
      </w:r>
    </w:p>
    <w:p>
      <w:pPr>
        <w:jc w:val="left"/>
      </w:pPr>
      <w:r>
        <w:rPr>
          <w:b w:val="0"/>
          <w:sz w:val="20"/>
          <w:u w:val="none"/>
        </w:rPr>
        <w:t>&lt;표 6&gt; 파일럿 비교 (동일 문서 20건)</w:t>
      </w:r>
    </w:p>
    <w:tbl>
      <w:tblPr>
        <w:tblStyle w:val="aa"/>
        <w:tblW w:type="auto" w:w="0"/>
        <w:tblLook w:firstColumn="1" w:firstRow="1" w:lastColumn="0" w:lastRow="0" w:noHBand="0" w:noVBand="1" w:val="04A0"/>
      </w:tblPr>
      <w:tblGrid>
        <w:gridCol w:w="1289"/>
        <w:gridCol w:w="1289"/>
        <w:gridCol w:w="1289"/>
        <w:gridCol w:w="1289"/>
        <w:gridCol w:w="1289"/>
        <w:gridCol w:w="1289"/>
        <w:gridCol w:w="1289"/>
      </w:tblGrid>
      <w:tr>
        <w:trPr>
          <w:cantSplit/>
        </w:trPr>
        <w:tc>
          <w:tcPr>
            <w:tcW w:type="dxa" w:w="900"/>
            <w:shd w:val="clear" w:color="auto" w:fill="D9D9D9"/>
          </w:tcPr>
          <w:p>
            <w:pPr>
              <w:jc w:val="center"/>
            </w:pPr>
            <w:r/>
            <w:r>
              <w:rPr>
                <w:b/>
                <w:sz w:val="16"/>
                <w:u w:val="none"/>
              </w:rPr>
              <w:t>설정</w:t>
            </w:r>
          </w:p>
        </w:tc>
        <w:tc>
          <w:tcPr>
            <w:tcW w:type="dxa" w:w="2700"/>
            <w:shd w:val="clear" w:color="auto" w:fill="D9D9D9"/>
          </w:tcPr>
          <w:p>
            <w:pPr>
              <w:jc w:val="center"/>
            </w:pPr>
            <w:r/>
            <w:r>
              <w:rPr>
                <w:b/>
                <w:sz w:val="16"/>
                <w:u w:val="none"/>
              </w:rPr>
              <w:t>Reader / Critic</w:t>
            </w:r>
          </w:p>
        </w:tc>
        <w:tc>
          <w:tcPr>
            <w:tcW w:type="dxa" w:w="600"/>
            <w:shd w:val="clear" w:color="auto" w:fill="D9D9D9"/>
          </w:tcPr>
          <w:p>
            <w:pPr>
              <w:jc w:val="center"/>
            </w:pPr>
            <w:r/>
            <w:r>
              <w:rPr>
                <w:b/>
                <w:sz w:val="16"/>
                <w:u w:val="none"/>
              </w:rPr>
              <w:t>오류</w:t>
            </w:r>
          </w:p>
        </w:tc>
        <w:tc>
          <w:tcPr>
            <w:tcW w:type="dxa" w:w="1500"/>
            <w:shd w:val="clear" w:color="auto" w:fill="D9D9D9"/>
          </w:tcPr>
          <w:p>
            <w:pPr>
              <w:jc w:val="center"/>
            </w:pPr>
            <w:r/>
            <w:r>
              <w:rPr>
                <w:b/>
                <w:sz w:val="16"/>
                <w:u w:val="none"/>
              </w:rPr>
              <w:t>회수율 엄격/관대</w:t>
            </w:r>
          </w:p>
        </w:tc>
        <w:tc>
          <w:tcPr>
            <w:tcW w:type="dxa" w:w="1000"/>
            <w:shd w:val="clear" w:color="auto" w:fill="D9D9D9"/>
          </w:tcPr>
          <w:p>
            <w:pPr>
              <w:jc w:val="center"/>
            </w:pPr>
            <w:r/>
            <w:r>
              <w:rPr>
                <w:b/>
                <w:sz w:val="16"/>
                <w:u w:val="none"/>
              </w:rPr>
              <w:t>수락 링크</w:t>
            </w:r>
          </w:p>
        </w:tc>
        <w:tc>
          <w:tcPr>
            <w:tcW w:type="dxa" w:w="1000"/>
            <w:shd w:val="clear" w:color="auto" w:fill="D9D9D9"/>
          </w:tcPr>
          <w:p>
            <w:pPr>
              <w:jc w:val="center"/>
            </w:pPr>
            <w:r/>
            <w:r>
              <w:rPr>
                <w:b/>
                <w:sz w:val="16"/>
                <w:u w:val="none"/>
              </w:rPr>
              <w:t>수치 주장</w:t>
            </w:r>
          </w:p>
        </w:tc>
        <w:tc>
          <w:tcPr>
            <w:tcW w:type="dxa" w:w="1316"/>
            <w:shd w:val="clear" w:color="auto" w:fill="D9D9D9"/>
          </w:tcPr>
          <w:p>
            <w:pPr>
              <w:jc w:val="center"/>
            </w:pPr>
            <w:r/>
            <w:r>
              <w:rPr>
                <w:b/>
                <w:sz w:val="16"/>
                <w:u w:val="none"/>
              </w:rPr>
              <w:t>문서당 비용</w:t>
            </w:r>
          </w:p>
        </w:tc>
      </w:tr>
      <w:tr>
        <w:trPr>
          <w:cantSplit/>
        </w:trPr>
        <w:tc>
          <w:tcPr>
            <w:tcW w:type="dxa" w:w="900"/>
            <w:shd w:val="clear" w:color="auto" w:fill="FAE2D5"/>
          </w:tcPr>
          <w:p>
            <w:r/>
            <w:r>
              <w:rPr>
                <w:b/>
                <w:sz w:val="16"/>
                <w:u w:val="none"/>
              </w:rPr>
              <w:t>A2</w:t>
            </w:r>
          </w:p>
        </w:tc>
        <w:tc>
          <w:tcPr>
            <w:tcW w:type="dxa" w:w="2700"/>
          </w:tcPr>
          <w:p>
            <w:r/>
            <w:r>
              <w:rPr>
                <w:b w:val="0"/>
                <w:sz w:val="16"/>
                <w:u w:val="none"/>
              </w:rPr>
              <w:t>gpt-4.1-mini / claude-sonnet-4.6</w:t>
            </w:r>
          </w:p>
        </w:tc>
        <w:tc>
          <w:tcPr>
            <w:tcW w:type="dxa" w:w="600"/>
          </w:tcPr>
          <w:p>
            <w:r/>
            <w:r>
              <w:rPr>
                <w:b w:val="0"/>
                <w:sz w:val="16"/>
                <w:u w:val="none"/>
              </w:rPr>
              <w:t>0</w:t>
            </w:r>
          </w:p>
        </w:tc>
        <w:tc>
          <w:tcPr>
            <w:tcW w:type="dxa" w:w="1500"/>
          </w:tcPr>
          <w:p>
            <w:r/>
            <w:r>
              <w:rPr>
                <w:b w:val="0"/>
                <w:sz w:val="16"/>
                <w:u w:val="none"/>
              </w:rPr>
              <w:t>72% / 83%</w:t>
            </w:r>
          </w:p>
        </w:tc>
        <w:tc>
          <w:tcPr>
            <w:tcW w:type="dxa" w:w="1000"/>
          </w:tcPr>
          <w:p>
            <w:r/>
            <w:r>
              <w:rPr>
                <w:b w:val="0"/>
                <w:sz w:val="16"/>
                <w:u w:val="none"/>
              </w:rPr>
              <w:t>106</w:t>
            </w:r>
          </w:p>
        </w:tc>
        <w:tc>
          <w:tcPr>
            <w:tcW w:type="dxa" w:w="1000"/>
          </w:tcPr>
          <w:p>
            <w:r/>
            <w:r>
              <w:rPr>
                <w:b w:val="0"/>
                <w:sz w:val="16"/>
                <w:u w:val="none"/>
              </w:rPr>
              <w:t>20</w:t>
            </w:r>
          </w:p>
        </w:tc>
        <w:tc>
          <w:tcPr>
            <w:tcW w:type="dxa" w:w="1316"/>
          </w:tcPr>
          <w:p>
            <w:r/>
            <w:r>
              <w:rPr>
                <w:b w:val="0"/>
                <w:sz w:val="16"/>
                <w:u w:val="none"/>
              </w:rPr>
              <w:t>$0.033</w:t>
            </w:r>
          </w:p>
        </w:tc>
      </w:tr>
      <w:tr>
        <w:trPr>
          <w:cantSplit/>
        </w:trPr>
        <w:tc>
          <w:tcPr>
            <w:tcW w:type="dxa" w:w="900"/>
            <w:shd w:val="clear" w:color="auto" w:fill="FAE2D5"/>
          </w:tcPr>
          <w:p>
            <w:r/>
            <w:r>
              <w:rPr>
                <w:b/>
                <w:sz w:val="16"/>
                <w:u w:val="none"/>
              </w:rPr>
              <w:t>B3</w:t>
            </w:r>
          </w:p>
        </w:tc>
        <w:tc>
          <w:tcPr>
            <w:tcW w:type="dxa" w:w="2700"/>
          </w:tcPr>
          <w:p>
            <w:r/>
            <w:r>
              <w:rPr>
                <w:b w:val="0"/>
                <w:sz w:val="16"/>
                <w:u w:val="none"/>
              </w:rPr>
              <w:t>claude-haiku-5.5 / gpt-4.1</w:t>
            </w:r>
          </w:p>
        </w:tc>
        <w:tc>
          <w:tcPr>
            <w:tcW w:type="dxa" w:w="600"/>
          </w:tcPr>
          <w:p>
            <w:r/>
            <w:r>
              <w:rPr>
                <w:b w:val="0"/>
                <w:sz w:val="16"/>
                <w:u w:val="none"/>
              </w:rPr>
              <w:t>2</w:t>
            </w:r>
          </w:p>
        </w:tc>
        <w:tc>
          <w:tcPr>
            <w:tcW w:type="dxa" w:w="1500"/>
          </w:tcPr>
          <w:p>
            <w:r/>
            <w:r>
              <w:rPr>
                <w:b w:val="0"/>
                <w:sz w:val="16"/>
                <w:u w:val="none"/>
              </w:rPr>
              <w:t>89% / 94%</w:t>
            </w:r>
          </w:p>
        </w:tc>
        <w:tc>
          <w:tcPr>
            <w:tcW w:type="dxa" w:w="1000"/>
          </w:tcPr>
          <w:p>
            <w:r/>
            <w:r>
              <w:rPr>
                <w:b w:val="0"/>
                <w:sz w:val="16"/>
                <w:u w:val="none"/>
              </w:rPr>
              <w:t>43</w:t>
            </w:r>
          </w:p>
        </w:tc>
        <w:tc>
          <w:tcPr>
            <w:tcW w:type="dxa" w:w="1000"/>
          </w:tcPr>
          <w:p>
            <w:r/>
            <w:r>
              <w:rPr>
                <w:b w:val="0"/>
                <w:sz w:val="16"/>
                <w:u w:val="none"/>
              </w:rPr>
              <w:t>30</w:t>
            </w:r>
          </w:p>
        </w:tc>
        <w:tc>
          <w:tcPr>
            <w:tcW w:type="dxa" w:w="1316"/>
          </w:tcPr>
          <w:p>
            <w:r/>
            <w:r>
              <w:rPr>
                <w:b w:val="0"/>
                <w:sz w:val="16"/>
                <w:u w:val="none"/>
              </w:rPr>
              <w:t>$0.021</w:t>
            </w:r>
          </w:p>
        </w:tc>
      </w:tr>
      <w:tr>
        <w:trPr>
          <w:cantSplit/>
        </w:trPr>
        <w:tc>
          <w:tcPr>
            <w:tcW w:type="dxa" w:w="900"/>
            <w:shd w:val="clear" w:color="auto" w:fill="FAE2D5"/>
          </w:tcPr>
          <w:p>
            <w:r/>
            <w:r>
              <w:rPr>
                <w:b/>
                <w:sz w:val="16"/>
                <w:u w:val="none"/>
              </w:rPr>
              <w:t>D (채택)</w:t>
            </w:r>
          </w:p>
        </w:tc>
        <w:tc>
          <w:tcPr>
            <w:tcW w:type="dxa" w:w="2700"/>
          </w:tcPr>
          <w:p>
            <w:r/>
            <w:r>
              <w:rPr>
                <w:b w:val="0"/>
                <w:sz w:val="16"/>
                <w:u w:val="none"/>
              </w:rPr>
              <w:t>claude-haiku-5.5 / claude-sonnet-4.6</w:t>
            </w:r>
          </w:p>
          <w:p>
            <w:r>
              <w:rPr>
                <w:b w:val="0"/>
                <w:sz w:val="16"/>
                <w:u w:val="none"/>
              </w:rPr>
              <w:t>(Router·Linker·Summarizer는 gpt-4.1-mini)</w:t>
            </w:r>
          </w:p>
        </w:tc>
        <w:tc>
          <w:tcPr>
            <w:tcW w:type="dxa" w:w="600"/>
          </w:tcPr>
          <w:p>
            <w:r/>
            <w:r>
              <w:rPr>
                <w:b w:val="0"/>
                <w:sz w:val="16"/>
                <w:u w:val="none"/>
              </w:rPr>
              <w:t>0</w:t>
            </w:r>
          </w:p>
        </w:tc>
        <w:tc>
          <w:tcPr>
            <w:tcW w:type="dxa" w:w="1500"/>
          </w:tcPr>
          <w:p>
            <w:r/>
            <w:r>
              <w:rPr>
                <w:b w:val="0"/>
                <w:sz w:val="16"/>
                <w:u w:val="none"/>
              </w:rPr>
              <w:t>89% / 100%</w:t>
            </w:r>
          </w:p>
        </w:tc>
        <w:tc>
          <w:tcPr>
            <w:tcW w:type="dxa" w:w="1000"/>
          </w:tcPr>
          <w:p>
            <w:r/>
            <w:r>
              <w:rPr>
                <w:b w:val="0"/>
                <w:sz w:val="16"/>
                <w:u w:val="none"/>
              </w:rPr>
              <w:t>133</w:t>
            </w:r>
          </w:p>
        </w:tc>
        <w:tc>
          <w:tcPr>
            <w:tcW w:type="dxa" w:w="1000"/>
          </w:tcPr>
          <w:p>
            <w:r/>
            <w:r>
              <w:rPr>
                <w:b w:val="0"/>
                <w:sz w:val="16"/>
                <w:u w:val="none"/>
              </w:rPr>
              <w:t>35</w:t>
            </w:r>
          </w:p>
        </w:tc>
        <w:tc>
          <w:tcPr>
            <w:tcW w:type="dxa" w:w="1316"/>
          </w:tcPr>
          <w:p>
            <w:r/>
            <w:r>
              <w:rPr>
                <w:b w:val="0"/>
                <w:sz w:val="16"/>
                <w:u w:val="none"/>
              </w:rPr>
              <w:t>$0.032</w:t>
            </w:r>
          </w:p>
        </w:tc>
      </w:tr>
    </w:tbl>
    <w:p>
      <w:pPr>
        <w:spacing w:after="40"/>
      </w:pPr>
    </w:p>
    <w:p>
      <w:pPr>
        <w:pStyle w:val="a6"/>
        <w:jc w:val="both"/>
        <w:numPr>
          <w:ilvl w:val="0"/>
          <w:numId w:val="5"/>
        </w:numPr>
      </w:pPr>
      <w:r>
        <w:rPr>
          <w:b w:val="0"/>
          <w:sz w:val="16"/>
          <w:u w:val="none"/>
        </w:rPr>
        <w:t>haiku는 가상 사실을 잘 추출하고 비용도 낮았지만, 긴 입력에서 응답이 비는 경우가 있어 Reader에만 사용함. 나머지 역할에는 JSON 출력이 안정적인 gpt-4.1-mini를 사용함. Critic 검토는 sonnet이 가장 엄격했으며, A2에서는 링크 제안 123건을 반려함.</w:t>
      </w:r>
    </w:p>
    <w:p>
      <w:pPr>
        <w:pStyle w:val="a6"/>
        <w:jc w:val="both"/>
        <w:numPr>
          <w:ilvl w:val="0"/>
          <w:numId w:val="5"/>
        </w:numPr>
      </w:pPr>
      <w:r>
        <w:rPr>
          <w:b w:val="0"/>
          <w:sz w:val="16"/>
          <w:u w:val="none"/>
        </w:rPr>
        <w:t>첫 파일럿의 회수율은 17%였음. 트리아지가 보도자료와 내부 메일을 ‘무관’으로 분류한 점, 긴 문서에서 Reader의 출력이 잘린 점, 주장에 수치가 빠진 점, 모델이 유형명을 잘못 써 제안이 버려진 점이 원인이었음. 이 네 부분을 보완한 뒤 회수율이 89%로 높아짐.</w:t>
      </w:r>
    </w:p>
    <w:p>
      <w:pPr>
        <w:jc w:val="both"/>
      </w:pPr>
      <w:r>
        <w:rPr>
          <w:b/>
          <w:sz w:val="20"/>
          <w:u w:val="none"/>
        </w:rPr>
        <w:t>6.2 공식 로드맵과의 비교 기준</w:t>
      </w:r>
    </w:p>
    <w:p>
      <w:pPr>
        <w:pStyle w:val="a6"/>
        <w:jc w:val="both"/>
        <w:numPr>
          <w:ilvl w:val="0"/>
          <w:numId w:val="5"/>
        </w:numPr>
      </w:pPr>
      <w:r>
        <w:rPr>
          <w:b w:val="0"/>
          <w:sz w:val="16"/>
          <w:u w:val="none"/>
        </w:rPr>
        <w:t>IonQ 공식 로드맵에서 마일스톤 19건을 역량 단위로 정리해 비교 기준을 마련함. 2020년판에서 9건(#AQ 지표 도입, 32큐비트/22AQ 시스템, 2023년 모듈화, 2025년 광범위 양자우위 등), 2025년판에서 10건(2027년 단일 칩 1만 물리 큐비트, 2028년 두 칩 연결 2만, 2030년 200만 물리 큐비트와 4~8만 논리 큐비트, 지표 교체 등)을 추림. 2025년판은 KB에 넣은 자료의 기준일 이후에 공개됐으므로, 공개 전 자료로 이후 변화를 얼마나 포착했는지 살펴보는 데 사용함.</w:t>
      </w:r>
    </w:p>
    <w:p>
      <w:pPr>
        <w:pStyle w:val="a6"/>
        <w:jc w:val="both"/>
        <w:numPr>
          <w:ilvl w:val="0"/>
          <w:numId w:val="5"/>
        </w:numPr>
      </w:pPr>
      <w:r>
        <w:rPr>
          <w:b w:val="0"/>
          <w:sz w:val="16"/>
          <w:u w:val="none"/>
        </w:rPr>
        <w:t>비교할 때는 각 마일스톤과 유사한 로드맵 항목을 임베딩으로 찾고, LLM이 match/refined/generalized/missed 네 유형으로 분류함. 지표는 재현율(recall: 엄격 기준은 match와 refined, 관대한 기준은 generalized 포함), 2020년판·2025년판별 재현율, 짝지어진 항목의 연도 오차(MAE)임.</w:t>
      </w:r>
    </w:p>
    <w:p>
      <w:pPr>
        <w:jc w:val="both"/>
      </w:pPr>
      <w:r>
        <w:rPr>
          <w:b/>
          <w:sz w:val="20"/>
          <w:u w:val="none"/>
        </w:rPr>
        <w:t>6.3 전체 실행의 KB 사용 전후 비교</w:t>
      </w:r>
    </w:p>
    <w:p>
      <w:pPr>
        <w:jc w:val="left"/>
      </w:pPr>
      <w:r>
        <w:rPr>
          <w:b w:val="0"/>
          <w:sz w:val="20"/>
          <w:u w:val="none"/>
        </w:rPr>
        <w:t>&lt;표 7&gt; 전체 실행 결과 (KB 문서 180건)</w:t>
      </w:r>
    </w:p>
    <w:tbl>
      <w:tblPr>
        <w:tblStyle w:val="aa"/>
        <w:tblW w:type="auto" w:w="0"/>
        <w:tblLook w:firstColumn="1" w:firstRow="1" w:lastColumn="0" w:lastRow="0" w:noHBand="0" w:noVBand="1" w:val="04A0"/>
      </w:tblPr>
      <w:tblGrid>
        <w:gridCol w:w="3009"/>
        <w:gridCol w:w="3009"/>
        <w:gridCol w:w="3009"/>
      </w:tblGrid>
      <w:tr>
        <w:trPr>
          <w:cantSplit/>
        </w:trPr>
        <w:tc>
          <w:tcPr>
            <w:tcW w:type="dxa" w:w="3200"/>
            <w:shd w:val="clear" w:color="auto" w:fill="D9D9D9"/>
          </w:tcPr>
          <w:p>
            <w:pPr>
              <w:jc w:val="center"/>
            </w:pPr>
            <w:r/>
            <w:r>
              <w:rPr>
                <w:b/>
                <w:sz w:val="16"/>
                <w:u w:val="none"/>
              </w:rPr>
              <w:t>지표</w:t>
            </w:r>
          </w:p>
        </w:tc>
        <w:tc>
          <w:tcPr>
            <w:tcW w:type="dxa" w:w="2900"/>
            <w:shd w:val="clear" w:color="auto" w:fill="D9D9D9"/>
          </w:tcPr>
          <w:p>
            <w:pPr>
              <w:jc w:val="center"/>
            </w:pPr>
            <w:r/>
            <w:r>
              <w:rPr>
                <w:b/>
                <w:sz w:val="16"/>
                <w:u w:val="none"/>
              </w:rPr>
              <w:t>Initial (KB 없음)</w:t>
            </w:r>
          </w:p>
        </w:tc>
        <w:tc>
          <w:tcPr>
            <w:tcW w:type="dxa" w:w="2916"/>
            <w:shd w:val="clear" w:color="auto" w:fill="D9D9D9"/>
          </w:tcPr>
          <w:p>
            <w:pPr>
              <w:jc w:val="center"/>
            </w:pPr>
            <w:r/>
            <w:r>
              <w:rPr>
                <w:b/>
                <w:sz w:val="16"/>
                <w:u w:val="none"/>
              </w:rPr>
              <w:t>Advanced (KB 사용)</w:t>
            </w:r>
          </w:p>
        </w:tc>
      </w:tr>
      <w:tr>
        <w:trPr>
          <w:cantSplit/>
        </w:trPr>
        <w:tc>
          <w:tcPr>
            <w:tcW w:type="dxa" w:w="3200"/>
            <w:shd w:val="clear" w:color="auto" w:fill="FAE2D5"/>
          </w:tcPr>
          <w:p>
            <w:r/>
            <w:r>
              <w:rPr>
                <w:b/>
                <w:sz w:val="16"/>
                <w:u w:val="none"/>
              </w:rPr>
              <w:t>항목 수</w:t>
            </w:r>
          </w:p>
        </w:tc>
        <w:tc>
          <w:tcPr>
            <w:tcW w:type="dxa" w:w="2900"/>
          </w:tcPr>
          <w:p>
            <w:r>
              <w:t>30</w:t>
            </w:r>
          </w:p>
        </w:tc>
        <w:tc>
          <w:tcPr>
            <w:tcW w:type="dxa" w:w="2916"/>
          </w:tcPr>
          <w:p>
            <w:r>
              <w:t>30</w:t>
            </w:r>
          </w:p>
        </w:tc>
      </w:tr>
      <w:tr>
        <w:trPr>
          <w:cantSplit/>
        </w:trPr>
        <w:tc>
          <w:tcPr>
            <w:tcW w:type="dxa" w:w="3200"/>
            <w:shd w:val="clear" w:color="auto" w:fill="FAE2D5"/>
          </w:tcPr>
          <w:p>
            <w:r/>
            <w:r>
              <w:rPr>
                <w:b/>
                <w:sz w:val="16"/>
                <w:u w:val="none"/>
              </w:rPr>
              <w:t>근거 문서를 인용한 항목</w:t>
            </w:r>
          </w:p>
        </w:tc>
        <w:tc>
          <w:tcPr>
            <w:tcW w:type="dxa" w:w="2900"/>
          </w:tcPr>
          <w:p>
            <w:r>
              <w:t>0</w:t>
            </w:r>
          </w:p>
        </w:tc>
        <w:tc>
          <w:tcPr>
            <w:tcW w:type="dxa" w:w="2916"/>
          </w:tcPr>
          <w:p>
            <w:r>
              <w:t>29</w:t>
            </w:r>
          </w:p>
        </w:tc>
      </w:tr>
      <w:tr>
        <w:trPr>
          <w:cantSplit/>
        </w:trPr>
        <w:tc>
          <w:tcPr>
            <w:tcW w:type="dxa" w:w="3200"/>
            <w:shd w:val="clear" w:color="auto" w:fill="FAE2D5"/>
          </w:tcPr>
          <w:p>
            <w:r>
              <w:rPr>
                <w:b/>
                <w:sz w:val="16"/>
                <w:u w:val="none"/>
              </w:rPr>
              <w:t>가상 사실 회수율 (KB)</w:t>
            </w:r>
          </w:p>
        </w:tc>
        <w:tc>
          <w:tcPr>
            <w:tcW w:type="dxa" w:w="2900"/>
          </w:tcPr>
          <w:p>
            <w:r>
              <w:t>—</w:t>
            </w:r>
          </w:p>
        </w:tc>
        <w:tc>
          <w:tcPr>
            <w:tcW w:type="dxa" w:w="2916"/>
          </w:tcPr>
          <w:p>
            <w:r>
              <w:t>엄격 93% / 관대 100%</w:t>
            </w:r>
          </w:p>
        </w:tc>
      </w:tr>
      <w:tr>
        <w:trPr>
          <w:cantSplit/>
        </w:trPr>
        <w:tc>
          <w:tcPr>
            <w:tcW w:type="dxa" w:w="3200"/>
            <w:shd w:val="clear" w:color="auto" w:fill="FAE2D5"/>
          </w:tcPr>
          <w:p>
            <w:r/>
            <w:r>
              <w:rPr>
                <w:b/>
                <w:sz w:val="16"/>
                <w:u w:val="none"/>
              </w:rPr>
              <w:t>diff</w:t>
            </w:r>
          </w:p>
        </w:tc>
        <w:tc>
          <w:tcPr>
            <w:tcW w:type="dxa" w:w="2900"/>
          </w:tcPr>
          <w:p>
            <w:r>
              <w:t>—</w:t>
            </w:r>
          </w:p>
        </w:tc>
        <w:tc>
          <w:tcPr>
            <w:tcW w:type="dxa" w:w="2916"/>
          </w:tcPr>
          <w:p>
            <w:r>
              <w:t>신규 16(근거 있음 16) · 세분화 8 · 동일 3 · 일반화 3 · 탈락 16</w:t>
            </w:r>
          </w:p>
        </w:tc>
      </w:tr>
      <w:tr>
        <w:trPr>
          <w:cantSplit/>
        </w:trPr>
        <w:tc>
          <w:tcPr>
            <w:tcW w:type="dxa" w:w="3200"/>
            <w:shd w:val="clear" w:color="auto" w:fill="FAE2D5"/>
          </w:tcPr>
          <w:p>
            <w:r/>
            <w:r>
              <w:rPr>
                <w:b/>
                <w:sz w:val="16"/>
                <w:u w:val="none"/>
              </w:rPr>
              <w:t>공식 로드맵 recall 엄격/관대</w:t>
            </w:r>
          </w:p>
        </w:tc>
        <w:tc>
          <w:tcPr>
            <w:tcW w:type="dxa" w:w="2900"/>
          </w:tcPr>
          <w:p>
            <w:r>
              <w:t>21% / 53%</w:t>
            </w:r>
          </w:p>
        </w:tc>
        <w:tc>
          <w:tcPr>
            <w:tcW w:type="dxa" w:w="2916"/>
          </w:tcPr>
          <w:p>
            <w:r>
              <w:t>37% / 47%</w:t>
            </w:r>
          </w:p>
        </w:tc>
      </w:tr>
      <w:tr>
        <w:trPr>
          <w:cantSplit/>
        </w:trPr>
        <w:tc>
          <w:tcPr>
            <w:tcW w:type="dxa" w:w="3200"/>
            <w:shd w:val="clear" w:color="auto" w:fill="FAE2D5"/>
          </w:tcPr>
          <w:p>
            <w:r>
              <w:rPr>
                <w:b/>
                <w:sz w:val="16"/>
                <w:u w:val="none"/>
              </w:rPr>
              <w:t>2025년판 recall (관대, 사전 예측)</w:t>
            </w:r>
          </w:p>
        </w:tc>
        <w:tc>
          <w:tcPr>
            <w:tcW w:type="dxa" w:w="2900"/>
          </w:tcPr>
          <w:p>
            <w:r>
              <w:t>60%</w:t>
            </w:r>
          </w:p>
        </w:tc>
        <w:tc>
          <w:tcPr>
            <w:tcW w:type="dxa" w:w="2916"/>
          </w:tcPr>
          <w:p>
            <w:r>
              <w:t>50%</w:t>
            </w:r>
          </w:p>
        </w:tc>
      </w:tr>
      <w:tr>
        <w:trPr>
          <w:cantSplit/>
        </w:trPr>
        <w:tc>
          <w:tcPr>
            <w:tcW w:type="dxa" w:w="3200"/>
            <w:shd w:val="clear" w:color="auto" w:fill="FAE2D5"/>
          </w:tcPr>
          <w:p>
            <w:r/>
            <w:r>
              <w:rPr>
                <w:b/>
                <w:sz w:val="16"/>
                <w:u w:val="none"/>
              </w:rPr>
              <w:t>연도 오차 MAE</w:t>
            </w:r>
          </w:p>
        </w:tc>
        <w:tc>
          <w:tcPr>
            <w:tcW w:type="dxa" w:w="2900"/>
          </w:tcPr>
          <w:p>
            <w:r>
              <w:t>3.75년</w:t>
            </w:r>
          </w:p>
        </w:tc>
        <w:tc>
          <w:tcPr>
            <w:tcW w:type="dxa" w:w="2916"/>
          </w:tcPr>
          <w:p>
            <w:r>
              <w:t>1.71년</w:t>
            </w:r>
          </w:p>
        </w:tc>
      </w:tr>
      <w:tr>
        <w:trPr>
          <w:cantSplit/>
        </w:trPr>
        <w:tc>
          <w:tcPr>
            <w:tcW w:type="dxa" w:w="3200"/>
            <w:shd w:val="clear" w:color="auto" w:fill="FAE2D5"/>
          </w:tcPr>
          <w:p>
            <w:r>
              <w:t>모순 탐지율 (모순 쌍 3개)</w:t>
            </w:r>
          </w:p>
        </w:tc>
        <w:tc>
          <w:tcPr>
            <w:tcW w:type="dxa" w:w="2900"/>
          </w:tcPr>
          <w:p>
            <w:r>
              <w:t>—</w:t>
            </w:r>
          </w:p>
        </w:tc>
        <w:tc>
          <w:tcPr>
            <w:tcW w:type="dxa" w:w="2916"/>
          </w:tcPr>
          <w:p>
            <w:r>
              <w:t>100% (양쪽 회수된 3쌍 기준)</w:t>
            </w:r>
          </w:p>
        </w:tc>
      </w:tr>
      <w:tr>
        <w:trPr>
          <w:cantSplit/>
        </w:trPr>
        <w:tc>
          <w:tcPr>
            <w:tcW w:type="dxa" w:w="3200"/>
            <w:shd w:val="clear" w:color="auto" w:fill="FAE2D5"/>
          </w:tcPr>
          <w:p>
            <w:r>
              <w:t>2020년판 recall (관대)</w:t>
            </w:r>
          </w:p>
        </w:tc>
        <w:tc>
          <w:tcPr>
            <w:tcW w:type="dxa" w:w="2900"/>
          </w:tcPr>
          <w:p>
            <w:r>
              <w:t>44%</w:t>
            </w:r>
          </w:p>
        </w:tc>
        <w:tc>
          <w:tcPr>
            <w:tcW w:type="dxa" w:w="2916"/>
          </w:tcPr>
          <w:p>
            <w:r>
              <w:t>44%</w:t>
            </w:r>
          </w:p>
        </w:tc>
      </w:tr>
    </w:tbl>
    <w:p>
      <w:pPr>
        <w:spacing w:after="40"/>
      </w:pPr>
    </w:p>
    <w:p>
      <w:pPr>
        <w:pStyle w:val="a6"/>
        <w:jc w:val="both"/>
        <w:numPr>
          <w:ilvl w:val="0"/>
          <w:numId w:val="5"/>
        </w:numPr>
      </w:pPr>
      <w:r>
        <w:rPr>
          <w:b w:val="0"/>
          <w:sz w:val="16"/>
          <w:u w:val="none"/>
        </w:rPr>
        <w:t>문서 180건 전체 실행에서 Advanced는 30개 항목 중 29개에 근거 문서를 인용했고(Initial 0개), 연도 오차는 3.75년에서 1.71년으로 줄었음. 공식 마일스톤 재현율(관대)은 Initial 53%, Advanced 47%로 Initial이 아직 높았음. 항목 변화는 신규 16건(근거 있음 16건), 세분화 8건, 탈락 16건임.</w:t>
      </w:r>
    </w:p>
    <w:p>
      <w:pPr>
        <w:pStyle w:val="a6"/>
        <w:jc w:val="both"/>
        <w:numPr>
          <w:ilvl w:val="0"/>
          <w:numId w:val="5"/>
        </w:numPr>
      </w:pPr>
      <w:r>
        <w:rPr>
          <w:b w:val="0"/>
          <w:sz w:val="16"/>
          <w:u w:val="none"/>
        </w:rPr>
        <w:t>모순 탐지율은 사전에 정한 모순 쌍 3개 가운데 양쪽 사실이 모두 KB에 회수된 쌍에서 Critic이 conflict를 표시한 비율임. 전체 실행 결과: 100% (양쪽 회수된 3쌍 기준).</w:t>
      </w:r>
    </w:p>
    <w:p>
      <w:pPr>
        <w:ind w:left="100"/>
        <w:jc w:val="both"/>
      </w:pPr>
      <w:r>
        <w:rPr>
          <w:b/>
          <w:sz w:val="16"/>
          <w:highlight w:val="yellow"/>
          <w:u w:val="none"/>
        </w:rPr>
        <w:t>→ 전체 실행에서 확인된 KB의 효과는 근거가 붙은 항목 수와 시점 정확도에서 가장 뚜렷함. 공식 마일스톤 재현율은 아직 Initial보다 낮아, 연산 ⑦의 우선순위를 조정해 공개 자료의 주요 마일스톤이 내부자료의 세부 항목보다 먼저 반영되도록 보완할 계획임.</w:t>
      </w:r>
    </w:p>
    <w:p>
      <w:pPr>
        <w:jc w:val="both"/>
      </w:pPr>
      <w:r>
        <w:t>7. 시스템 화면과 로드맵 변화</w:t>
      </w:r>
    </w:p>
    <w:p>
      <w:pPr>
        <w:jc w:val="both"/>
      </w:pPr>
      <w:r>
        <w:rPr>
          <w:b w:val="0"/>
          <w:sz w:val="16"/>
          <w:u w:val="none"/>
        </w:rPr>
        <w:t>10월 23일 연구계획 초안의 데모 3막 구성을 웹 화면으로 구현함(&lt;그림 2&gt;). FastAPI(파이썬 웹 서버)가 이벤트 로그를 SSE(Server-Sent Events)로 브라우저에 전달하고, D3(브라우저 그래프 라이브러리)가 이를 화면에 표시함. 기록 재생과 실시간 추적을 모두 지원함. 발표에서는 실시간 API 호출에 따른 지연이나 오류를 피하기 위해 기록을 재생할 예정임.</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_kb_pilotD.png"/>
                    <pic:cNvPicPr/>
                  </pic:nvPicPr>
                  <pic:blipFill>
                    <a:blip r:embed="rId11"/>
                    <a:stretch>
                      <a:fillRect/>
                    </a:stretch>
                  </pic:blipFill>
                  <pic:spPr>
                    <a:xfrm>
                      <a:off x="0" y="0"/>
                      <a:ext cx="5760720" cy="3240405"/>
                    </a:xfrm>
                    <a:prstGeom prst="rect"/>
                  </pic:spPr>
                </pic:pic>
              </a:graphicData>
            </a:graphic>
          </wp:inline>
        </w:drawing>
      </w:r>
    </w:p>
    <w:p>
      <w:pPr>
        <w:jc w:val="center"/>
      </w:pPr>
      <w:r>
        <w:rPr>
          <w:b w:val="0"/>
          <w:sz w:val="18"/>
          <w:u w:val="none"/>
        </w:rPr>
        <w:t>&lt;그림 1&gt; 2막 지식베이스 구축 화면 (전체 실행, 문서 180건 처리 후)</w:t>
      </w:r>
    </w:p>
    <w:p>
      <w:pPr>
        <w:pStyle w:val="a6"/>
        <w:jc w:val="both"/>
        <w:numPr>
          <w:ilvl w:val="0"/>
          <w:numId w:val="5"/>
        </w:numPr>
      </w:pPr>
      <w:r>
        <w:rPr>
          <w:b w:val="0"/>
          <w:sz w:val="16"/>
          <w:u w:val="none"/>
        </w:rPr>
        <w:t>화면의 세로축은 다섯 레인(why / what / how / 자원 / 횡단), 가로축은 시간(know-when)을 나타냄. 시간 정보가 있는 노드는 ES 위치에 두고, 없는 노드는 레인 안에서 힘 기반 배치(force layout)로 배치함. 노드 크기는 연결된 근거 수를 나타냄. 두 문서 이상에서 언급된 행은 라벨을 계속 표시하고, 나머지는 마우스를 올렸을 때 표시함.</w:t>
      </w:r>
    </w:p>
    <w:p>
      <w:pPr>
        <w:pStyle w:val="a6"/>
        <w:jc w:val="both"/>
        <w:numPr>
          <w:ilvl w:val="0"/>
          <w:numId w:val="5"/>
        </w:numPr>
      </w:pPr>
      <w:r>
        <w:rPr>
          <w:b w:val="0"/>
          <w:sz w:val="16"/>
          <w:u w:val="none"/>
        </w:rPr>
        <w:t>Linker가 제안한 링크는 점선으로 표시함. Critic이 수락하면 실선으로 바뀌고, 반려된 링크는 붉은 점선으로 표시한 뒤 화면에서 제거함. 모순이 발견된 노드는 주황색 테두리로 나타냄. 화면 오른쪽에는 여섯 에이전트의 상태와 마지막 작업, 문서 처리 진행률, KB 통계, 이벤트 로그를 배치함.</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_rm_pilotD.png"/>
                    <pic:cNvPicPr/>
                  </pic:nvPicPr>
                  <pic:blipFill>
                    <a:blip r:embed="rId12"/>
                    <a:stretch>
                      <a:fillRect/>
                    </a:stretch>
                  </pic:blipFill>
                  <pic:spPr>
                    <a:xfrm>
                      <a:off x="0" y="0"/>
                      <a:ext cx="5760720" cy="3240405"/>
                    </a:xfrm>
                    <a:prstGeom prst="rect"/>
                  </pic:spPr>
                </pic:pic>
              </a:graphicData>
            </a:graphic>
          </wp:inline>
        </w:drawing>
      </w:r>
    </w:p>
    <w:p>
      <w:pPr>
        <w:jc w:val="center"/>
      </w:pPr>
      <w:r>
        <w:rPr>
          <w:b w:val="0"/>
          <w:sz w:val="18"/>
          <w:u w:val="none"/>
        </w:rPr>
        <w:t>&lt;그림 2&gt; Initial(왼쪽)·Advanced(오른쪽) 로드맵과 항목 변화 표시 (전체 실행)</w:t>
      </w:r>
    </w:p>
    <w:p>
      <w:pPr>
        <w:pStyle w:val="a6"/>
        <w:jc w:val="both"/>
        <w:numPr>
          <w:ilvl w:val="0"/>
          <w:numId w:val="5"/>
        </w:numPr>
      </w:pPr>
      <w:r>
        <w:rPr>
          <w:b w:val="0"/>
          <w:sz w:val="16"/>
          <w:u w:val="none"/>
        </w:rPr>
        <w:t>Advanced에서는 초록색으로 신규 항목, 파란색 테두리로 세분화된 항목, 회색으로 동일 항목, 점선으로 일반화된 항목을 표시함. Initial에서 점선 테두리는 Advanced에서 빠진 항목을 뜻함. 막대 끝의 숫자는 근거 문서 수이며, 기술 준비 시점이 수요보다 늦은 항목은 붉은 테두리(infeasible)로 표시함. Advanced에 추가된 23개 항목 모두 근거 문서가 연결된 점을 함께 보여줌.</w:t>
      </w:r>
    </w:p>
    <w:p>
      <w:pPr>
        <w:pStyle w:val="a6"/>
        <w:jc w:val="both"/>
        <w:numPr>
          <w:ilvl w:val="0"/>
          <w:numId w:val="5"/>
        </w:numPr>
      </w:pPr>
      <w:r>
        <w:rPr>
          <w:b w:val="0"/>
          <w:sz w:val="16"/>
          <w:u w:val="none"/>
        </w:rPr>
        <w:t>화면 문구는 i18n 파일 한 곳에서 관리함. 영어 화면이 필요하면 이 파일의 문구를 채우면 됨.</w:t>
      </w:r>
    </w:p>
    <w:p>
      <w:pPr>
        <w:jc w:val="both"/>
      </w:pPr>
      <w:r>
        <w:t>8. 비용과 처리 시간</w:t>
      </w:r>
    </w:p>
    <w:p>
      <w:pPr>
        <w:jc w:val="left"/>
      </w:pPr>
      <w:r>
        <w:rPr>
          <w:b w:val="0"/>
          <w:sz w:val="20"/>
          <w:u w:val="none"/>
        </w:rPr>
        <w:t>&lt;표 8&gt; 현재까지의 비용 (OpenRouter 사용 내역)</w:t>
      </w:r>
    </w:p>
    <w:tbl>
      <w:tblPr>
        <w:tblStyle w:val="aa"/>
        <w:tblW w:type="auto" w:w="0"/>
        <w:tblLook w:firstColumn="1" w:firstRow="1" w:lastColumn="0" w:lastRow="0" w:noHBand="0" w:noVBand="1" w:val="04A0"/>
      </w:tblPr>
      <w:tblGrid>
        <w:gridCol w:w="4513"/>
        <w:gridCol w:w="4513"/>
      </w:tblGrid>
      <w:tr>
        <w:trPr>
          <w:cantSplit/>
        </w:trPr>
        <w:tc>
          <w:tcPr>
            <w:tcW w:type="dxa" w:w="6000"/>
            <w:shd w:val="clear" w:color="auto" w:fill="D9D9D9"/>
          </w:tcPr>
          <w:p>
            <w:pPr>
              <w:jc w:val="center"/>
            </w:pPr>
            <w:r/>
            <w:r>
              <w:rPr>
                <w:b/>
                <w:sz w:val="16"/>
                <w:u w:val="none"/>
              </w:rPr>
              <w:t>항목</w:t>
            </w:r>
          </w:p>
        </w:tc>
        <w:tc>
          <w:tcPr>
            <w:tcW w:type="dxa" w:w="3016"/>
            <w:shd w:val="clear" w:color="auto" w:fill="D9D9D9"/>
          </w:tcPr>
          <w:p>
            <w:pPr>
              <w:jc w:val="center"/>
            </w:pPr>
            <w:r/>
            <w:r>
              <w:rPr>
                <w:b/>
                <w:sz w:val="16"/>
                <w:u w:val="none"/>
              </w:rPr>
              <w:t>비용</w:t>
            </w:r>
          </w:p>
        </w:tc>
      </w:tr>
      <w:tr>
        <w:trPr>
          <w:cantSplit/>
        </w:trPr>
        <w:tc>
          <w:tcPr>
            <w:tcW w:type="dxa" w:w="6000"/>
            <w:shd w:val="clear" w:color="auto" w:fill="FAE2D5"/>
          </w:tcPr>
          <w:p>
            <w:r/>
            <w:r>
              <w:rPr>
                <w:b/>
                <w:sz w:val="16"/>
                <w:u w:val="none"/>
              </w:rPr>
              <w:t>가상 내부자료 50건 생성 + 재생성 11건 (claude-sonnet-4.6)</w:t>
            </w:r>
          </w:p>
        </w:tc>
        <w:tc>
          <w:tcPr>
            <w:tcW w:type="dxa" w:w="3016"/>
          </w:tcPr>
          <w:p>
            <w:r/>
            <w:r>
              <w:rPr>
                <w:b w:val="0"/>
                <w:sz w:val="16"/>
                <w:u w:val="none"/>
              </w:rPr>
              <w:t>$1.39</w:t>
            </w:r>
          </w:p>
        </w:tc>
      </w:tr>
      <w:tr>
        <w:trPr>
          <w:cantSplit/>
        </w:trPr>
        <w:tc>
          <w:tcPr>
            <w:tcW w:type="dxa" w:w="6000"/>
            <w:shd w:val="clear" w:color="auto" w:fill="FAE2D5"/>
          </w:tcPr>
          <w:p>
            <w:r/>
            <w:r>
              <w:rPr>
                <w:b/>
                <w:sz w:val="16"/>
                <w:u w:val="none"/>
              </w:rPr>
              <w:t>파일럿 6회 + 스모크 3회 (설정 비교·디버깅)</w:t>
            </w:r>
          </w:p>
        </w:tc>
        <w:tc>
          <w:tcPr>
            <w:tcW w:type="dxa" w:w="3016"/>
          </w:tcPr>
          <w:p>
            <w:r/>
            <w:r>
              <w:rPr>
                <w:b w:val="0"/>
                <w:sz w:val="16"/>
                <w:u w:val="none"/>
              </w:rPr>
              <w:t>$2.80</w:t>
            </w:r>
          </w:p>
        </w:tc>
      </w:tr>
      <w:tr>
        <w:trPr>
          <w:cantSplit/>
        </w:trPr>
        <w:tc>
          <w:tcPr>
            <w:tcW w:type="dxa" w:w="6000"/>
            <w:shd w:val="clear" w:color="auto" w:fill="FAE2D5"/>
          </w:tcPr>
          <w:p>
            <w:r>
              <w:rPr>
                <w:b/>
                <w:sz w:val="16"/>
                <w:u w:val="none"/>
              </w:rPr>
              <w:t>로드맵 생성·차이 분석·평가 모델</w:t>
            </w:r>
          </w:p>
        </w:tc>
        <w:tc>
          <w:tcPr>
            <w:tcW w:type="dxa" w:w="3016"/>
          </w:tcPr>
          <w:p>
            <w:r>
              <w:t>약 $0.46</w:t>
            </w:r>
          </w:p>
        </w:tc>
      </w:tr>
      <w:tr>
        <w:trPr>
          <w:cantSplit/>
        </w:trPr>
        <w:tc>
          <w:tcPr>
            <w:tcW w:type="dxa" w:w="6000"/>
            <w:shd w:val="clear" w:color="auto" w:fill="FAE2D5"/>
          </w:tcPr>
          <w:p>
            <w:r>
              <w:t>전체 실행 180건 (완료, 문서당 약 $0.030)</w:t>
            </w:r>
          </w:p>
        </w:tc>
        <w:tc>
          <w:tcPr>
            <w:tcW w:type="dxa" w:w="3016"/>
          </w:tcPr>
          <w:p>
            <w:r>
              <w:t>$5.47</w:t>
            </w:r>
          </w:p>
        </w:tc>
      </w:tr>
      <w:tr>
        <w:trPr>
          <w:cantSplit/>
        </w:trPr>
        <w:tc>
          <w:tcPr>
            <w:tcW w:type="dxa" w:w="6000"/>
            <w:shd w:val="clear" w:color="auto" w:fill="FAE2D5"/>
          </w:tcPr>
          <w:p>
            <w:r>
              <w:t>합계</w:t>
            </w:r>
          </w:p>
        </w:tc>
        <w:tc>
          <w:tcPr>
            <w:tcW w:type="dxa" w:w="3016"/>
          </w:tcPr>
          <w:p>
            <w:r>
              <w:t>약 $10.1</w:t>
            </w:r>
          </w:p>
        </w:tc>
      </w:tr>
    </w:tbl>
    <w:p>
      <w:pPr>
        <w:spacing w:after="40"/>
      </w:pPr>
    </w:p>
    <w:p>
      <w:pPr>
        <w:pStyle w:val="a6"/>
        <w:jc w:val="both"/>
        <w:numPr>
          <w:ilvl w:val="0"/>
          <w:numId w:val="5"/>
        </w:numPr>
      </w:pPr>
      <w:r>
        <w:rPr>
          <w:b w:val="0"/>
          <w:sz w:val="16"/>
          <w:u w:val="none"/>
        </w:rPr>
        <w:t>문서당 비용의 약 40%가 Critic(sonnet)에서 발생함. 본 실험에서 구조 조건(S0~S4)별로 KB를 여러 번 구축한다면, Critic을 gpt-4.1로 바꾸거나 배치 가격을 적용해 비용을 줄일 수 있음. 데모에서는 현재 설정을 유지함.</w:t>
      </w:r>
    </w:p>
    <w:p>
      <w:pPr>
        <w:pStyle w:val="a6"/>
        <w:jc w:val="both"/>
        <w:numPr>
          <w:ilvl w:val="0"/>
          <w:numId w:val="5"/>
        </w:numPr>
      </w:pPr>
      <w:r>
        <w:rPr>
          <w:b w:val="0"/>
          <w:sz w:val="16"/>
          <w:u w:val="none"/>
        </w:rPr>
        <w:t>최적화 전 문서당 처리시간은 약 55초였고, 최적화 후에는 22~63초로 측정됨. 처리시간이 가장 긴 문서는 14개 청크로 나눈 10-K와 논문으로, 약 60초가 걸림.</w:t>
      </w:r>
    </w:p>
    <w:p>
      <w:pPr>
        <w:jc w:val="both"/>
      </w:pPr>
      <w:r>
        <w:t>9. 후속 작업과 한계</w:t>
      </w:r>
    </w:p>
    <w:p>
      <w:pPr>
        <w:pStyle w:val="a6"/>
        <w:jc w:val="both"/>
        <w:numPr>
          <w:ilvl w:val="0"/>
          <w:numId w:val="16"/>
        </w:numPr>
      </w:pPr>
      <w:r>
        <w:rPr>
          <w:b/>
          <w:sz w:val="16"/>
          <w:u w:val="none"/>
        </w:rPr>
        <w:t>180건 전체 실행 결과를 &lt;표 7&gt;과 요약에 반영함. 남은 작업은 결과 해석과 본 실험 설계(지식 구조 조건별 비교)로의 연결임.</w:t>
      </w:r>
    </w:p>
    <w:p>
      <w:pPr>
        <w:pStyle w:val="a6"/>
        <w:jc w:val="both"/>
        <w:numPr>
          <w:ilvl w:val="0"/>
          <w:numId w:val="16"/>
        </w:numPr>
      </w:pPr>
      <w:r>
        <w:rPr>
          <w:b/>
          <w:sz w:val="16"/>
          <w:u w:val="none"/>
        </w:rPr>
        <w:t>생성 모델 비교</w:t>
      </w:r>
      <w:r>
        <w:rPr>
          <w:b/>
          <w:sz w:val="16"/>
          <w:u w:val="none"/>
        </w:rPr>
        <w:t>: 연구구상 §5.1에 따라 gpt-4.1 외에 다른 모델 하나를 추가로 실행해 결과가 특정 모델에 좌우되는지 확인할 예정임(약 $0.3).</w:t>
      </w:r>
    </w:p>
    <w:p>
      <w:pPr>
        <w:pStyle w:val="a6"/>
        <w:jc w:val="both"/>
        <w:numPr>
          <w:ilvl w:val="0"/>
          <w:numId w:val="16"/>
        </w:numPr>
      </w:pPr>
      <w:r>
        <w:rPr>
          <w:b/>
          <w:sz w:val="16"/>
          <w:u w:val="none"/>
        </w:rPr>
        <w:t>본 실험 설계</w:t>
      </w:r>
      <w:r>
        <w:rPr>
          <w:b/>
          <w:sz w:val="16"/>
          <w:u w:val="none"/>
        </w:rPr>
        <w:t>: 현재 KB는 S4(제안 구조)임. 같은 이벤트 로그에서 구조를 하나씩 제외해 S0 평면 RAG, S1 계층 요약만, S2 엔티티 그래프만, S3 합집합, S4-a~d 제거 조건을 만들 수 있음. 연산 ①~⑦이 각 구조에서 어떻게 작동하는지 비교해 로드맵 생성에 필요한 지식 구조를 살펴볼 예정임.</w:t>
      </w:r>
    </w:p>
    <w:p>
      <w:pPr>
        <w:pStyle w:val="a6"/>
        <w:jc w:val="both"/>
        <w:numPr>
          <w:ilvl w:val="0"/>
          <w:numId w:val="16"/>
        </w:numPr>
      </w:pPr>
      <w:r>
        <w:rPr>
          <w:b/>
          <w:sz w:val="16"/>
          <w:u w:val="none"/>
        </w:rPr>
        <w:t>한계</w:t>
      </w:r>
      <w:r>
        <w:rPr>
          <w:b/>
          <w:sz w:val="16"/>
          <w:u w:val="none"/>
        </w:rPr>
        <w:t>: (a) 공개 자료는 모델의 사전지식과 겹칠 수 있어, 가상 사실 회수율과 cutoff 전후 자료로만 구분할 수 있음. (b) 가상 자료가 KB의 1/3이라 Advanced가 내부 세부 항목에 치우칠 수 있음(6.3). (c) Router 병합 기준(0.80/0.65)은 파일럿에서 정해 다른 분야에 맞게 조정해야 함. (d) 모순 탐지는 수치가 있는 주장에만 적용하므로 서술형 모순은 놓칠 수 있음.</w:t>
      </w:r>
    </w:p>
    <w:p>
      <w:pPr>
        <w:pStyle w:val="a6"/>
        <w:jc w:val="both"/>
        <w:numPr>
          <w:ilvl w:val="0"/>
          <w:numId w:val="16"/>
        </w:numPr>
      </w:pPr>
      <w:r>
        <w:rPr>
          <w:b/>
          <w:sz w:val="16"/>
          <w:u w:val="none"/>
        </w:rPr>
        <w:t>발표와 공유</w:t>
      </w:r>
      <w:r>
        <w:rPr>
          <w:b/>
          <w:sz w:val="16"/>
          <w:u w:val="none"/>
        </w:rPr>
        <w:t>: 화면 재생을 녹화하고 영어 문구를 준비해 Cambridge 계획서에 데모를 반영함. 코드는 GitHub에 올렸고 테스트 25개가 통과함.</w:t>
      </w:r>
      <w:r>
        <w:rPr>
          <w:b w:val="0"/>
        </w:rPr>
      </w:r>
      <w:r>
        <w:rPr>
          <w:b w:val="0"/>
        </w:rPr>
      </w:r>
    </w:p>
    <w:sectPr w:rsidR="00B62B45" w:rsidRPr="00B62B4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CB800" w14:textId="77777777" w:rsidR="00410A5A" w:rsidRDefault="00410A5A" w:rsidP="00410A5A">
      <w:r>
        <w:separator/>
      </w:r>
    </w:p>
  </w:endnote>
  <w:endnote w:type="continuationSeparator" w:id="0">
    <w:p w14:paraId="4EEF1126" w14:textId="77777777" w:rsidR="00410A5A" w:rsidRDefault="00410A5A" w:rsidP="00410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405B7" w14:textId="77777777" w:rsidR="00410A5A" w:rsidRDefault="00410A5A" w:rsidP="00410A5A">
      <w:r>
        <w:separator/>
      </w:r>
    </w:p>
  </w:footnote>
  <w:footnote w:type="continuationSeparator" w:id="0">
    <w:p w14:paraId="55ED49E5" w14:textId="77777777" w:rsidR="00410A5A" w:rsidRDefault="00410A5A" w:rsidP="00410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03E6"/>
    <w:multiLevelType w:val="hybridMultilevel"/>
    <w:tmpl w:val="7876A9E0"/>
    <w:lvl w:ilvl="0" w:tplc="0409000F">
      <w:start w:val="1"/>
      <w:numFmt w:val="decimal"/>
      <w:lvlText w:val="%1."/>
      <w:lvlJc w:val="left"/>
      <w:pPr>
        <w:ind w:left="-1193" w:hanging="440"/>
      </w:pPr>
    </w:lvl>
    <w:lvl w:ilvl="1" w:tplc="04090019" w:tentative="1">
      <w:start w:val="1"/>
      <w:numFmt w:val="upperLetter"/>
      <w:lvlText w:val="%2."/>
      <w:lvlJc w:val="left"/>
      <w:pPr>
        <w:ind w:left="-753" w:hanging="440"/>
      </w:pPr>
    </w:lvl>
    <w:lvl w:ilvl="2" w:tplc="0409001B" w:tentative="1">
      <w:start w:val="1"/>
      <w:numFmt w:val="lowerRoman"/>
      <w:lvlText w:val="%3."/>
      <w:lvlJc w:val="right"/>
      <w:pPr>
        <w:ind w:left="-313" w:hanging="440"/>
      </w:pPr>
    </w:lvl>
    <w:lvl w:ilvl="3" w:tplc="0409000F" w:tentative="1">
      <w:start w:val="1"/>
      <w:numFmt w:val="decimal"/>
      <w:lvlText w:val="%4."/>
      <w:lvlJc w:val="left"/>
      <w:pPr>
        <w:ind w:left="127" w:hanging="440"/>
      </w:pPr>
    </w:lvl>
    <w:lvl w:ilvl="4" w:tplc="04090019" w:tentative="1">
      <w:start w:val="1"/>
      <w:numFmt w:val="upperLetter"/>
      <w:lvlText w:val="%5."/>
      <w:lvlJc w:val="left"/>
      <w:pPr>
        <w:ind w:left="567" w:hanging="440"/>
      </w:pPr>
    </w:lvl>
    <w:lvl w:ilvl="5" w:tplc="0409001B" w:tentative="1">
      <w:start w:val="1"/>
      <w:numFmt w:val="lowerRoman"/>
      <w:lvlText w:val="%6."/>
      <w:lvlJc w:val="right"/>
      <w:pPr>
        <w:ind w:left="1007" w:hanging="440"/>
      </w:pPr>
    </w:lvl>
    <w:lvl w:ilvl="6" w:tplc="0409000F" w:tentative="1">
      <w:start w:val="1"/>
      <w:numFmt w:val="decimal"/>
      <w:lvlText w:val="%7."/>
      <w:lvlJc w:val="left"/>
      <w:pPr>
        <w:ind w:left="1447" w:hanging="440"/>
      </w:pPr>
    </w:lvl>
    <w:lvl w:ilvl="7" w:tplc="04090019" w:tentative="1">
      <w:start w:val="1"/>
      <w:numFmt w:val="upperLetter"/>
      <w:lvlText w:val="%8."/>
      <w:lvlJc w:val="left"/>
      <w:pPr>
        <w:ind w:left="1887" w:hanging="440"/>
      </w:pPr>
    </w:lvl>
    <w:lvl w:ilvl="8" w:tplc="0409001B" w:tentative="1">
      <w:start w:val="1"/>
      <w:numFmt w:val="lowerRoman"/>
      <w:lvlText w:val="%9."/>
      <w:lvlJc w:val="right"/>
      <w:pPr>
        <w:ind w:left="2327" w:hanging="440"/>
      </w:pPr>
    </w:lvl>
  </w:abstractNum>
  <w:abstractNum w:abstractNumId="1" w15:restartNumberingAfterBreak="0">
    <w:nsid w:val="07226160"/>
    <w:multiLevelType w:val="hybridMultilevel"/>
    <w:tmpl w:val="28AE15C0"/>
    <w:lvl w:ilvl="0" w:tplc="04090013">
      <w:start w:val="1"/>
      <w:numFmt w:val="upperRoman"/>
      <w:lvlText w:val="%1."/>
      <w:lvlJc w:val="lef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E7D06E2"/>
    <w:multiLevelType w:val="hybridMultilevel"/>
    <w:tmpl w:val="6F4671E6"/>
    <w:lvl w:ilvl="0" w:tplc="D74ADBD8">
      <w:start w:val="1"/>
      <w:numFmt w:val="decimalEnclosedCircle"/>
      <w:lvlText w:val="%1"/>
      <w:lvlJc w:val="left"/>
      <w:pPr>
        <w:ind w:left="460" w:hanging="360"/>
      </w:pPr>
      <w:rPr>
        <w:rFonts w:hint="default"/>
        <w:sz w:val="20"/>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3" w15:restartNumberingAfterBreak="0">
    <w:nsid w:val="21806618"/>
    <w:multiLevelType w:val="hybridMultilevel"/>
    <w:tmpl w:val="D6FAC6E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2A25C59"/>
    <w:multiLevelType w:val="hybridMultilevel"/>
    <w:tmpl w:val="263E8E24"/>
    <w:lvl w:ilvl="0" w:tplc="BB24C9C2">
      <w:numFmt w:val="bullet"/>
      <w:lvlText w:val="•"/>
      <w:lvlJc w:val="left"/>
      <w:pPr>
        <w:ind w:left="560" w:hanging="360"/>
      </w:pPr>
      <w:rPr>
        <w:rFonts w:ascii="맑은 고딕" w:eastAsia="맑은 고딕" w:hAnsi="맑은 고딕" w:cs="맑은 고딕" w:hint="eastAsia"/>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abstractNum w:abstractNumId="5" w15:restartNumberingAfterBreak="0">
    <w:nsid w:val="24132998"/>
    <w:multiLevelType w:val="hybridMultilevel"/>
    <w:tmpl w:val="C94AA032"/>
    <w:lvl w:ilvl="0" w:tplc="BB24C9C2">
      <w:numFmt w:val="bullet"/>
      <w:lvlText w:val="•"/>
      <w:lvlJc w:val="left"/>
      <w:pPr>
        <w:ind w:left="1260" w:hanging="360"/>
      </w:pPr>
      <w:rPr>
        <w:rFonts w:ascii="맑은 고딕" w:eastAsia="맑은 고딕" w:hAnsi="맑은 고딕" w:cs="맑은 고딕" w:hint="eastAsia"/>
      </w:rPr>
    </w:lvl>
    <w:lvl w:ilvl="1" w:tplc="04090003" w:tentative="1">
      <w:start w:val="1"/>
      <w:numFmt w:val="bullet"/>
      <w:lvlText w:val=""/>
      <w:lvlJc w:val="left"/>
      <w:pPr>
        <w:ind w:left="2120" w:hanging="440"/>
      </w:pPr>
      <w:rPr>
        <w:rFonts w:ascii="Wingdings" w:hAnsi="Wingdings" w:hint="default"/>
      </w:rPr>
    </w:lvl>
    <w:lvl w:ilvl="2" w:tplc="04090005"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3" w:tentative="1">
      <w:start w:val="1"/>
      <w:numFmt w:val="bullet"/>
      <w:lvlText w:val=""/>
      <w:lvlJc w:val="left"/>
      <w:pPr>
        <w:ind w:left="3440" w:hanging="440"/>
      </w:pPr>
      <w:rPr>
        <w:rFonts w:ascii="Wingdings" w:hAnsi="Wingdings" w:hint="default"/>
      </w:rPr>
    </w:lvl>
    <w:lvl w:ilvl="5" w:tplc="04090005"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3" w:tentative="1">
      <w:start w:val="1"/>
      <w:numFmt w:val="bullet"/>
      <w:lvlText w:val=""/>
      <w:lvlJc w:val="left"/>
      <w:pPr>
        <w:ind w:left="4760" w:hanging="440"/>
      </w:pPr>
      <w:rPr>
        <w:rFonts w:ascii="Wingdings" w:hAnsi="Wingdings" w:hint="default"/>
      </w:rPr>
    </w:lvl>
    <w:lvl w:ilvl="8" w:tplc="04090005" w:tentative="1">
      <w:start w:val="1"/>
      <w:numFmt w:val="bullet"/>
      <w:lvlText w:val=""/>
      <w:lvlJc w:val="left"/>
      <w:pPr>
        <w:ind w:left="5200" w:hanging="440"/>
      </w:pPr>
      <w:rPr>
        <w:rFonts w:ascii="Wingdings" w:hAnsi="Wingdings" w:hint="default"/>
      </w:rPr>
    </w:lvl>
  </w:abstractNum>
  <w:abstractNum w:abstractNumId="6" w15:restartNumberingAfterBreak="0">
    <w:nsid w:val="37B55266"/>
    <w:multiLevelType w:val="hybridMultilevel"/>
    <w:tmpl w:val="3C90B9CA"/>
    <w:lvl w:ilvl="0" w:tplc="0409001B">
      <w:start w:val="1"/>
      <w:numFmt w:val="lowerRoman"/>
      <w:lvlText w:val="%1."/>
      <w:lvlJc w:val="righ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7" w15:restartNumberingAfterBreak="0">
    <w:nsid w:val="42F87274"/>
    <w:multiLevelType w:val="hybridMultilevel"/>
    <w:tmpl w:val="1DCA2B14"/>
    <w:lvl w:ilvl="0" w:tplc="BB24C9C2">
      <w:numFmt w:val="bullet"/>
      <w:lvlText w:val="•"/>
      <w:lvlJc w:val="left"/>
      <w:pPr>
        <w:ind w:left="880" w:hanging="440"/>
      </w:pPr>
      <w:rPr>
        <w:rFonts w:ascii="맑은 고딕" w:eastAsia="맑은 고딕" w:hAnsi="맑은 고딕" w:cs="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BFE0470"/>
    <w:multiLevelType w:val="hybridMultilevel"/>
    <w:tmpl w:val="F92803E6"/>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FC62AA5"/>
    <w:multiLevelType w:val="hybridMultilevel"/>
    <w:tmpl w:val="2FDA1A60"/>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5C09148A"/>
    <w:multiLevelType w:val="hybridMultilevel"/>
    <w:tmpl w:val="83A01D44"/>
    <w:lvl w:ilvl="0" w:tplc="49164D08">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11" w15:restartNumberingAfterBreak="0">
    <w:nsid w:val="5E44162B"/>
    <w:multiLevelType w:val="hybridMultilevel"/>
    <w:tmpl w:val="2EAE20BA"/>
    <w:lvl w:ilvl="0" w:tplc="621C56B8">
      <w:start w:val="4"/>
      <w:numFmt w:val="bullet"/>
      <w:lvlText w:val=""/>
      <w:lvlJc w:val="left"/>
      <w:pPr>
        <w:ind w:left="800" w:hanging="360"/>
      </w:pPr>
      <w:rPr>
        <w:rFonts w:ascii="Wingdings" w:eastAsia="맑은 고딕" w:hAnsi="Wingdings" w:cs="맑은 고딕" w:hint="default"/>
        <w:b w:val="0"/>
        <w:sz w:val="16"/>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69C357E"/>
    <w:multiLevelType w:val="hybridMultilevel"/>
    <w:tmpl w:val="D1DED2D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FCC2FE7"/>
    <w:multiLevelType w:val="hybridMultilevel"/>
    <w:tmpl w:val="4B3481C0"/>
    <w:lvl w:ilvl="0" w:tplc="651C6D4A">
      <w:numFmt w:val="bullet"/>
      <w:lvlText w:val="※"/>
      <w:lvlJc w:val="left"/>
      <w:pPr>
        <w:ind w:left="1240" w:hanging="360"/>
      </w:pPr>
      <w:rPr>
        <w:rFonts w:ascii="맑은 고딕" w:eastAsia="맑은 고딕" w:hAnsi="맑은 고딕" w:cs="맑은 고딕" w:hint="eastAsia"/>
        <w:sz w:val="20"/>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4" w15:restartNumberingAfterBreak="0">
    <w:nsid w:val="7045680B"/>
    <w:multiLevelType w:val="hybridMultilevel"/>
    <w:tmpl w:val="C282A8B2"/>
    <w:lvl w:ilvl="0" w:tplc="564C38D6">
      <w:start w:val="1"/>
      <w:numFmt w:val="decimalEnclosedCircle"/>
      <w:lvlText w:val="%1"/>
      <w:lvlJc w:val="left"/>
      <w:pPr>
        <w:ind w:left="1240" w:hanging="360"/>
      </w:pPr>
      <w:rPr>
        <w:rFonts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num w:numId="1" w16cid:durableId="428821262">
    <w:abstractNumId w:val="4"/>
  </w:num>
  <w:num w:numId="2" w16cid:durableId="461927268">
    <w:abstractNumId w:val="5"/>
  </w:num>
  <w:num w:numId="3" w16cid:durableId="2041123531">
    <w:abstractNumId w:val="3"/>
  </w:num>
  <w:num w:numId="4" w16cid:durableId="573900788">
    <w:abstractNumId w:val="8"/>
  </w:num>
  <w:num w:numId="5" w16cid:durableId="1931691230">
    <w:abstractNumId w:val="7"/>
  </w:num>
  <w:num w:numId="6" w16cid:durableId="1888683287">
    <w:abstractNumId w:val="0"/>
  </w:num>
  <w:num w:numId="7" w16cid:durableId="104663184">
    <w:abstractNumId w:val="13"/>
  </w:num>
  <w:num w:numId="8" w16cid:durableId="1307586718">
    <w:abstractNumId w:val="2"/>
  </w:num>
  <w:num w:numId="9" w16cid:durableId="1860581650">
    <w:abstractNumId w:val="10"/>
  </w:num>
  <w:num w:numId="10" w16cid:durableId="1024094988">
    <w:abstractNumId w:val="12"/>
  </w:num>
  <w:num w:numId="11" w16cid:durableId="768235182">
    <w:abstractNumId w:val="9"/>
  </w:num>
  <w:num w:numId="12" w16cid:durableId="1633485617">
    <w:abstractNumId w:val="1"/>
  </w:num>
  <w:num w:numId="13" w16cid:durableId="1821649869">
    <w:abstractNumId w:val="6"/>
  </w:num>
  <w:num w:numId="14" w16cid:durableId="1905018348">
    <w:abstractNumId w:val="14"/>
  </w:num>
  <w:num w:numId="15" w16cid:durableId="1125613507">
    <w:abstractNumId w:val="11"/>
  </w:num>
  <w:num w:numId="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4B"/>
    <w:rsid w:val="000546E0"/>
    <w:rsid w:val="000574B6"/>
    <w:rsid w:val="00091AFC"/>
    <w:rsid w:val="000A0942"/>
    <w:rsid w:val="000C4EAD"/>
    <w:rsid w:val="000D0689"/>
    <w:rsid w:val="000E0CDF"/>
    <w:rsid w:val="00102BEA"/>
    <w:rsid w:val="00122BFB"/>
    <w:rsid w:val="002C1D85"/>
    <w:rsid w:val="002F5699"/>
    <w:rsid w:val="003459DF"/>
    <w:rsid w:val="003860AD"/>
    <w:rsid w:val="003A0AD6"/>
    <w:rsid w:val="003D071A"/>
    <w:rsid w:val="00410A5A"/>
    <w:rsid w:val="00440D12"/>
    <w:rsid w:val="004B1B4F"/>
    <w:rsid w:val="004D6CAE"/>
    <w:rsid w:val="004E76C4"/>
    <w:rsid w:val="00511BF0"/>
    <w:rsid w:val="00515CF7"/>
    <w:rsid w:val="005345B8"/>
    <w:rsid w:val="00552BA1"/>
    <w:rsid w:val="00561A74"/>
    <w:rsid w:val="00563554"/>
    <w:rsid w:val="00566282"/>
    <w:rsid w:val="005910D0"/>
    <w:rsid w:val="00594FB7"/>
    <w:rsid w:val="005C3F95"/>
    <w:rsid w:val="006524BB"/>
    <w:rsid w:val="00660FCF"/>
    <w:rsid w:val="006B214B"/>
    <w:rsid w:val="00735EA3"/>
    <w:rsid w:val="0075464D"/>
    <w:rsid w:val="00773582"/>
    <w:rsid w:val="00774741"/>
    <w:rsid w:val="00793565"/>
    <w:rsid w:val="007B1EA8"/>
    <w:rsid w:val="007D4A6A"/>
    <w:rsid w:val="007F18BD"/>
    <w:rsid w:val="007F3103"/>
    <w:rsid w:val="00841ACC"/>
    <w:rsid w:val="009370AA"/>
    <w:rsid w:val="00995634"/>
    <w:rsid w:val="009C63C8"/>
    <w:rsid w:val="00AB6E32"/>
    <w:rsid w:val="00AD23B9"/>
    <w:rsid w:val="00B62B45"/>
    <w:rsid w:val="00C21562"/>
    <w:rsid w:val="00D0222D"/>
    <w:rsid w:val="00D36112"/>
    <w:rsid w:val="00D90A9A"/>
    <w:rsid w:val="00DE0D2C"/>
    <w:rsid w:val="00E077C0"/>
    <w:rsid w:val="00E37B6E"/>
    <w:rsid w:val="00F11A95"/>
    <w:rsid w:val="00F25DA4"/>
    <w:rsid w:val="00F52068"/>
    <w:rsid w:val="00F72426"/>
    <w:rsid w:val="00FB0DC0"/>
    <w:rsid w:val="00FF42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3AABA32"/>
  <w15:chartTrackingRefBased/>
  <w15:docId w15:val="{6395694B-B16D-42D7-9F4E-ABA81741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214B"/>
    <w:pPr>
      <w:widowControl w:val="0"/>
      <w:wordWrap w:val="0"/>
      <w:autoSpaceDE w:val="0"/>
      <w:autoSpaceDN w:val="0"/>
      <w:spacing w:after="0"/>
    </w:pPr>
    <w:rPr>
      <w:rFonts w:ascii="맑은 고딕" w:eastAsia="맑은 고딕" w:hAnsi="맑은 고딕" w:cs="맑은 고딕"/>
      <w:kern w:val="0"/>
      <w:sz w:val="21"/>
      <w:szCs w:val="21"/>
      <w14:ligatures w14:val="none"/>
    </w:rPr>
  </w:style>
  <w:style w:type="paragraph" w:styleId="1">
    <w:name w:val="heading 1"/>
    <w:basedOn w:val="a"/>
    <w:next w:val="a"/>
    <w:link w:val="1Char"/>
    <w:uiPriority w:val="9"/>
    <w:qFormat/>
    <w:rsid w:val="006B21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21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21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21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21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21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21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21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21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21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21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21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21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21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21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21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21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21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21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21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21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21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214B"/>
    <w:pPr>
      <w:spacing w:before="160"/>
      <w:jc w:val="center"/>
    </w:pPr>
    <w:rPr>
      <w:i/>
      <w:iCs/>
      <w:color w:val="404040" w:themeColor="text1" w:themeTint="BF"/>
    </w:rPr>
  </w:style>
  <w:style w:type="character" w:customStyle="1" w:styleId="Char1">
    <w:name w:val="인용 Char"/>
    <w:basedOn w:val="a0"/>
    <w:link w:val="a5"/>
    <w:uiPriority w:val="29"/>
    <w:rsid w:val="006B214B"/>
    <w:rPr>
      <w:i/>
      <w:iCs/>
      <w:color w:val="404040" w:themeColor="text1" w:themeTint="BF"/>
    </w:rPr>
  </w:style>
  <w:style w:type="paragraph" w:styleId="a6">
    <w:name w:val="List Paragraph"/>
    <w:basedOn w:val="a"/>
    <w:qFormat/>
    <w:rsid w:val="006B214B"/>
    <w:pPr>
      <w:ind w:left="720"/>
      <w:contextualSpacing/>
    </w:pPr>
  </w:style>
  <w:style w:type="character" w:styleId="a7">
    <w:name w:val="Intense Emphasis"/>
    <w:basedOn w:val="a0"/>
    <w:uiPriority w:val="21"/>
    <w:qFormat/>
    <w:rsid w:val="006B214B"/>
    <w:rPr>
      <w:i/>
      <w:iCs/>
      <w:color w:val="0F4761" w:themeColor="accent1" w:themeShade="BF"/>
    </w:rPr>
  </w:style>
  <w:style w:type="paragraph" w:styleId="a8">
    <w:name w:val="Intense Quote"/>
    <w:basedOn w:val="a"/>
    <w:next w:val="a"/>
    <w:link w:val="Char2"/>
    <w:uiPriority w:val="30"/>
    <w:qFormat/>
    <w:rsid w:val="006B2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214B"/>
    <w:rPr>
      <w:i/>
      <w:iCs/>
      <w:color w:val="0F4761" w:themeColor="accent1" w:themeShade="BF"/>
    </w:rPr>
  </w:style>
  <w:style w:type="character" w:styleId="a9">
    <w:name w:val="Intense Reference"/>
    <w:basedOn w:val="a0"/>
    <w:uiPriority w:val="32"/>
    <w:qFormat/>
    <w:rsid w:val="006B214B"/>
    <w:rPr>
      <w:b/>
      <w:bCs/>
      <w:smallCaps/>
      <w:color w:val="0F4761" w:themeColor="accent1" w:themeShade="BF"/>
      <w:spacing w:val="5"/>
    </w:rPr>
  </w:style>
  <w:style w:type="table" w:styleId="aa">
    <w:name w:val="Table Grid"/>
    <w:basedOn w:val="a1"/>
    <w:uiPriority w:val="39"/>
    <w:rsid w:val="006B214B"/>
    <w:pPr>
      <w:spacing w:after="0"/>
    </w:pPr>
    <w:rPr>
      <w:rFonts w:ascii="맑은 고딕" w:eastAsia="맑은 고딕" w:hAnsi="맑은 고딕" w:cs="맑은 고딕"/>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7B1EA8"/>
    <w:rPr>
      <w:rFonts w:ascii="Times New Roman" w:hAnsi="Times New Roman" w:cs="Times New Roman"/>
      <w:sz w:val="24"/>
      <w:szCs w:val="24"/>
    </w:rPr>
  </w:style>
  <w:style w:type="paragraph" w:styleId="ac">
    <w:name w:val="header"/>
    <w:basedOn w:val="a"/>
    <w:link w:val="Char3"/>
    <w:uiPriority w:val="99"/>
    <w:unhideWhenUsed/>
    <w:rsid w:val="00410A5A"/>
    <w:pPr>
      <w:tabs>
        <w:tab w:val="center" w:pos="4513"/>
        <w:tab w:val="right" w:pos="9026"/>
      </w:tabs>
      <w:snapToGrid w:val="0"/>
    </w:pPr>
  </w:style>
  <w:style w:type="character" w:customStyle="1" w:styleId="Char3">
    <w:name w:val="머리글 Char"/>
    <w:basedOn w:val="a0"/>
    <w:link w:val="ac"/>
    <w:uiPriority w:val="99"/>
    <w:rsid w:val="00410A5A"/>
    <w:rPr>
      <w:rFonts w:ascii="맑은 고딕" w:eastAsia="맑은 고딕" w:hAnsi="맑은 고딕" w:cs="맑은 고딕"/>
      <w:kern w:val="0"/>
      <w:sz w:val="21"/>
      <w:szCs w:val="21"/>
      <w14:ligatures w14:val="none"/>
    </w:rPr>
  </w:style>
  <w:style w:type="paragraph" w:styleId="ad">
    <w:name w:val="footer"/>
    <w:basedOn w:val="a"/>
    <w:link w:val="Char4"/>
    <w:uiPriority w:val="99"/>
    <w:unhideWhenUsed/>
    <w:rsid w:val="00410A5A"/>
    <w:pPr>
      <w:tabs>
        <w:tab w:val="center" w:pos="4513"/>
        <w:tab w:val="right" w:pos="9026"/>
      </w:tabs>
      <w:snapToGrid w:val="0"/>
    </w:pPr>
  </w:style>
  <w:style w:type="character" w:customStyle="1" w:styleId="Char4">
    <w:name w:val="바닥글 Char"/>
    <w:basedOn w:val="a0"/>
    <w:link w:val="ad"/>
    <w:uiPriority w:val="99"/>
    <w:rsid w:val="00410A5A"/>
    <w:rPr>
      <w:rFonts w:ascii="맑은 고딕" w:eastAsia="맑은 고딕" w:hAnsi="맑은 고딕" w:cs="맑은 고딕"/>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923601">
      <w:bodyDiv w:val="1"/>
      <w:marLeft w:val="0"/>
      <w:marRight w:val="0"/>
      <w:marTop w:val="0"/>
      <w:marBottom w:val="0"/>
      <w:divBdr>
        <w:top w:val="none" w:sz="0" w:space="0" w:color="auto"/>
        <w:left w:val="none" w:sz="0" w:space="0" w:color="auto"/>
        <w:bottom w:val="none" w:sz="0" w:space="0" w:color="auto"/>
        <w:right w:val="none" w:sz="0" w:space="0" w:color="auto"/>
      </w:divBdr>
      <w:divsChild>
        <w:div w:id="1009798753">
          <w:marLeft w:val="0"/>
          <w:marRight w:val="0"/>
          <w:marTop w:val="0"/>
          <w:marBottom w:val="0"/>
          <w:divBdr>
            <w:top w:val="none" w:sz="0" w:space="0" w:color="auto"/>
            <w:left w:val="none" w:sz="0" w:space="0" w:color="auto"/>
            <w:bottom w:val="none" w:sz="0" w:space="0" w:color="auto"/>
            <w:right w:val="none" w:sz="0" w:space="0" w:color="auto"/>
          </w:divBdr>
          <w:divsChild>
            <w:div w:id="817109012">
              <w:marLeft w:val="0"/>
              <w:marRight w:val="0"/>
              <w:marTop w:val="0"/>
              <w:marBottom w:val="0"/>
              <w:divBdr>
                <w:top w:val="none" w:sz="0" w:space="0" w:color="auto"/>
                <w:left w:val="none" w:sz="0" w:space="0" w:color="auto"/>
                <w:bottom w:val="none" w:sz="0" w:space="0" w:color="auto"/>
                <w:right w:val="none" w:sz="0" w:space="0" w:color="auto"/>
              </w:divBdr>
              <w:divsChild>
                <w:div w:id="1606157407">
                  <w:marLeft w:val="0"/>
                  <w:marRight w:val="0"/>
                  <w:marTop w:val="0"/>
                  <w:marBottom w:val="0"/>
                  <w:divBdr>
                    <w:top w:val="none" w:sz="0" w:space="0" w:color="auto"/>
                    <w:left w:val="none" w:sz="0" w:space="0" w:color="auto"/>
                    <w:bottom w:val="none" w:sz="0" w:space="0" w:color="auto"/>
                    <w:right w:val="none" w:sz="0" w:space="0" w:color="auto"/>
                  </w:divBdr>
                  <w:divsChild>
                    <w:div w:id="1888104554">
                      <w:marLeft w:val="0"/>
                      <w:marRight w:val="0"/>
                      <w:marTop w:val="0"/>
                      <w:marBottom w:val="0"/>
                      <w:divBdr>
                        <w:top w:val="none" w:sz="0" w:space="0" w:color="auto"/>
                        <w:left w:val="none" w:sz="0" w:space="0" w:color="auto"/>
                        <w:bottom w:val="none" w:sz="0" w:space="0" w:color="auto"/>
                        <w:right w:val="none" w:sz="0" w:space="0" w:color="auto"/>
                      </w:divBdr>
                      <w:divsChild>
                        <w:div w:id="1534343215">
                          <w:marLeft w:val="0"/>
                          <w:marRight w:val="0"/>
                          <w:marTop w:val="0"/>
                          <w:marBottom w:val="0"/>
                          <w:divBdr>
                            <w:top w:val="none" w:sz="0" w:space="0" w:color="auto"/>
                            <w:left w:val="none" w:sz="0" w:space="0" w:color="auto"/>
                            <w:bottom w:val="none" w:sz="0" w:space="0" w:color="auto"/>
                            <w:right w:val="none" w:sz="0" w:space="0" w:color="auto"/>
                          </w:divBdr>
                          <w:divsChild>
                            <w:div w:id="1476216659">
                              <w:marLeft w:val="0"/>
                              <w:marRight w:val="0"/>
                              <w:marTop w:val="0"/>
                              <w:marBottom w:val="0"/>
                              <w:divBdr>
                                <w:top w:val="none" w:sz="0" w:space="0" w:color="auto"/>
                                <w:left w:val="none" w:sz="0" w:space="0" w:color="auto"/>
                                <w:bottom w:val="none" w:sz="0" w:space="0" w:color="auto"/>
                                <w:right w:val="none" w:sz="0" w:space="0" w:color="auto"/>
                              </w:divBdr>
                              <w:divsChild>
                                <w:div w:id="951209952">
                                  <w:marLeft w:val="0"/>
                                  <w:marRight w:val="0"/>
                                  <w:marTop w:val="0"/>
                                  <w:marBottom w:val="0"/>
                                  <w:divBdr>
                                    <w:top w:val="none" w:sz="0" w:space="0" w:color="auto"/>
                                    <w:left w:val="none" w:sz="0" w:space="0" w:color="auto"/>
                                    <w:bottom w:val="none" w:sz="0" w:space="0" w:color="auto"/>
                                    <w:right w:val="none" w:sz="0" w:space="0" w:color="auto"/>
                                  </w:divBdr>
                                  <w:divsChild>
                                    <w:div w:id="1077357866">
                                      <w:marLeft w:val="0"/>
                                      <w:marRight w:val="0"/>
                                      <w:marTop w:val="0"/>
                                      <w:marBottom w:val="0"/>
                                      <w:divBdr>
                                        <w:top w:val="none" w:sz="0" w:space="0" w:color="auto"/>
                                        <w:left w:val="none" w:sz="0" w:space="0" w:color="auto"/>
                                        <w:bottom w:val="none" w:sz="0" w:space="0" w:color="auto"/>
                                        <w:right w:val="none" w:sz="0" w:space="0" w:color="auto"/>
                                      </w:divBdr>
                                      <w:divsChild>
                                        <w:div w:id="2145539183">
                                          <w:marLeft w:val="0"/>
                                          <w:marRight w:val="0"/>
                                          <w:marTop w:val="0"/>
                                          <w:marBottom w:val="0"/>
                                          <w:divBdr>
                                            <w:top w:val="none" w:sz="0" w:space="0" w:color="auto"/>
                                            <w:left w:val="none" w:sz="0" w:space="0" w:color="auto"/>
                                            <w:bottom w:val="none" w:sz="0" w:space="0" w:color="auto"/>
                                            <w:right w:val="none" w:sz="0" w:space="0" w:color="auto"/>
                                          </w:divBdr>
                                          <w:divsChild>
                                            <w:div w:id="1567254532">
                                              <w:marLeft w:val="0"/>
                                              <w:marRight w:val="0"/>
                                              <w:marTop w:val="0"/>
                                              <w:marBottom w:val="0"/>
                                              <w:divBdr>
                                                <w:top w:val="none" w:sz="0" w:space="0" w:color="auto"/>
                                                <w:left w:val="none" w:sz="0" w:space="0" w:color="auto"/>
                                                <w:bottom w:val="none" w:sz="0" w:space="0" w:color="auto"/>
                                                <w:right w:val="none" w:sz="0" w:space="0" w:color="auto"/>
                                              </w:divBdr>
                                              <w:divsChild>
                                                <w:div w:id="314186076">
                                                  <w:marLeft w:val="0"/>
                                                  <w:marRight w:val="0"/>
                                                  <w:marTop w:val="0"/>
                                                  <w:marBottom w:val="0"/>
                                                  <w:divBdr>
                                                    <w:top w:val="none" w:sz="0" w:space="0" w:color="auto"/>
                                                    <w:left w:val="none" w:sz="0" w:space="0" w:color="auto"/>
                                                    <w:bottom w:val="none" w:sz="0" w:space="0" w:color="auto"/>
                                                    <w:right w:val="none" w:sz="0" w:space="0" w:color="auto"/>
                                                  </w:divBdr>
                                                  <w:divsChild>
                                                    <w:div w:id="1528758326">
                                                      <w:marLeft w:val="0"/>
                                                      <w:marRight w:val="0"/>
                                                      <w:marTop w:val="0"/>
                                                      <w:marBottom w:val="0"/>
                                                      <w:divBdr>
                                                        <w:top w:val="none" w:sz="0" w:space="0" w:color="auto"/>
                                                        <w:left w:val="none" w:sz="0" w:space="0" w:color="auto"/>
                                                        <w:bottom w:val="none" w:sz="0" w:space="0" w:color="auto"/>
                                                        <w:right w:val="none" w:sz="0" w:space="0" w:color="auto"/>
                                                      </w:divBdr>
                                                      <w:divsChild>
                                                        <w:div w:id="1638341830">
                                                          <w:marLeft w:val="0"/>
                                                          <w:marRight w:val="0"/>
                                                          <w:marTop w:val="0"/>
                                                          <w:marBottom w:val="0"/>
                                                          <w:divBdr>
                                                            <w:top w:val="none" w:sz="0" w:space="0" w:color="auto"/>
                                                            <w:left w:val="none" w:sz="0" w:space="0" w:color="auto"/>
                                                            <w:bottom w:val="none" w:sz="0" w:space="0" w:color="auto"/>
                                                            <w:right w:val="none" w:sz="0" w:space="0" w:color="auto"/>
                                                          </w:divBdr>
                                                          <w:divsChild>
                                                            <w:div w:id="1296134531">
                                                              <w:marLeft w:val="0"/>
                                                              <w:marRight w:val="0"/>
                                                              <w:marTop w:val="0"/>
                                                              <w:marBottom w:val="0"/>
                                                              <w:divBdr>
                                                                <w:top w:val="none" w:sz="0" w:space="0" w:color="auto"/>
                                                                <w:left w:val="none" w:sz="0" w:space="0" w:color="auto"/>
                                                                <w:bottom w:val="none" w:sz="0" w:space="0" w:color="auto"/>
                                                                <w:right w:val="none" w:sz="0" w:space="0" w:color="auto"/>
                                                              </w:divBdr>
                                                              <w:divsChild>
                                                                <w:div w:id="1833982901">
                                                                  <w:marLeft w:val="0"/>
                                                                  <w:marRight w:val="0"/>
                                                                  <w:marTop w:val="0"/>
                                                                  <w:marBottom w:val="0"/>
                                                                  <w:divBdr>
                                                                    <w:top w:val="none" w:sz="0" w:space="0" w:color="auto"/>
                                                                    <w:left w:val="none" w:sz="0" w:space="0" w:color="auto"/>
                                                                    <w:bottom w:val="none" w:sz="0" w:space="0" w:color="auto"/>
                                                                    <w:right w:val="none" w:sz="0" w:space="0" w:color="auto"/>
                                                                  </w:divBdr>
                                                                  <w:divsChild>
                                                                    <w:div w:id="19187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7908165">
      <w:bodyDiv w:val="1"/>
      <w:marLeft w:val="0"/>
      <w:marRight w:val="0"/>
      <w:marTop w:val="0"/>
      <w:marBottom w:val="0"/>
      <w:divBdr>
        <w:top w:val="none" w:sz="0" w:space="0" w:color="auto"/>
        <w:left w:val="none" w:sz="0" w:space="0" w:color="auto"/>
        <w:bottom w:val="none" w:sz="0" w:space="0" w:color="auto"/>
        <w:right w:val="none" w:sz="0" w:space="0" w:color="auto"/>
      </w:divBdr>
    </w:div>
    <w:div w:id="244582430">
      <w:bodyDiv w:val="1"/>
      <w:marLeft w:val="0"/>
      <w:marRight w:val="0"/>
      <w:marTop w:val="0"/>
      <w:marBottom w:val="0"/>
      <w:divBdr>
        <w:top w:val="none" w:sz="0" w:space="0" w:color="auto"/>
        <w:left w:val="none" w:sz="0" w:space="0" w:color="auto"/>
        <w:bottom w:val="none" w:sz="0" w:space="0" w:color="auto"/>
        <w:right w:val="none" w:sz="0" w:space="0" w:color="auto"/>
      </w:divBdr>
    </w:div>
    <w:div w:id="247427660">
      <w:bodyDiv w:val="1"/>
      <w:marLeft w:val="0"/>
      <w:marRight w:val="0"/>
      <w:marTop w:val="0"/>
      <w:marBottom w:val="0"/>
      <w:divBdr>
        <w:top w:val="none" w:sz="0" w:space="0" w:color="auto"/>
        <w:left w:val="none" w:sz="0" w:space="0" w:color="auto"/>
        <w:bottom w:val="none" w:sz="0" w:space="0" w:color="auto"/>
        <w:right w:val="none" w:sz="0" w:space="0" w:color="auto"/>
      </w:divBdr>
    </w:div>
    <w:div w:id="530387058">
      <w:bodyDiv w:val="1"/>
      <w:marLeft w:val="0"/>
      <w:marRight w:val="0"/>
      <w:marTop w:val="0"/>
      <w:marBottom w:val="0"/>
      <w:divBdr>
        <w:top w:val="none" w:sz="0" w:space="0" w:color="auto"/>
        <w:left w:val="none" w:sz="0" w:space="0" w:color="auto"/>
        <w:bottom w:val="none" w:sz="0" w:space="0" w:color="auto"/>
        <w:right w:val="none" w:sz="0" w:space="0" w:color="auto"/>
      </w:divBdr>
    </w:div>
    <w:div w:id="797382590">
      <w:bodyDiv w:val="1"/>
      <w:marLeft w:val="0"/>
      <w:marRight w:val="0"/>
      <w:marTop w:val="0"/>
      <w:marBottom w:val="0"/>
      <w:divBdr>
        <w:top w:val="none" w:sz="0" w:space="0" w:color="auto"/>
        <w:left w:val="none" w:sz="0" w:space="0" w:color="auto"/>
        <w:bottom w:val="none" w:sz="0" w:space="0" w:color="auto"/>
        <w:right w:val="none" w:sz="0" w:space="0" w:color="auto"/>
      </w:divBdr>
    </w:div>
    <w:div w:id="806238968">
      <w:bodyDiv w:val="1"/>
      <w:marLeft w:val="0"/>
      <w:marRight w:val="0"/>
      <w:marTop w:val="0"/>
      <w:marBottom w:val="0"/>
      <w:divBdr>
        <w:top w:val="none" w:sz="0" w:space="0" w:color="auto"/>
        <w:left w:val="none" w:sz="0" w:space="0" w:color="auto"/>
        <w:bottom w:val="none" w:sz="0" w:space="0" w:color="auto"/>
        <w:right w:val="none" w:sz="0" w:space="0" w:color="auto"/>
      </w:divBdr>
    </w:div>
    <w:div w:id="958612845">
      <w:bodyDiv w:val="1"/>
      <w:marLeft w:val="0"/>
      <w:marRight w:val="0"/>
      <w:marTop w:val="0"/>
      <w:marBottom w:val="0"/>
      <w:divBdr>
        <w:top w:val="none" w:sz="0" w:space="0" w:color="auto"/>
        <w:left w:val="none" w:sz="0" w:space="0" w:color="auto"/>
        <w:bottom w:val="none" w:sz="0" w:space="0" w:color="auto"/>
        <w:right w:val="none" w:sz="0" w:space="0" w:color="auto"/>
      </w:divBdr>
      <w:divsChild>
        <w:div w:id="83649224">
          <w:marLeft w:val="0"/>
          <w:marRight w:val="0"/>
          <w:marTop w:val="0"/>
          <w:marBottom w:val="0"/>
          <w:divBdr>
            <w:top w:val="none" w:sz="0" w:space="0" w:color="auto"/>
            <w:left w:val="none" w:sz="0" w:space="0" w:color="auto"/>
            <w:bottom w:val="none" w:sz="0" w:space="0" w:color="auto"/>
            <w:right w:val="none" w:sz="0" w:space="0" w:color="auto"/>
          </w:divBdr>
          <w:divsChild>
            <w:div w:id="2023508340">
              <w:marLeft w:val="0"/>
              <w:marRight w:val="0"/>
              <w:marTop w:val="0"/>
              <w:marBottom w:val="0"/>
              <w:divBdr>
                <w:top w:val="none" w:sz="0" w:space="0" w:color="auto"/>
                <w:left w:val="none" w:sz="0" w:space="0" w:color="auto"/>
                <w:bottom w:val="none" w:sz="0" w:space="0" w:color="auto"/>
                <w:right w:val="none" w:sz="0" w:space="0" w:color="auto"/>
              </w:divBdr>
              <w:divsChild>
                <w:div w:id="232156528">
                  <w:marLeft w:val="0"/>
                  <w:marRight w:val="0"/>
                  <w:marTop w:val="0"/>
                  <w:marBottom w:val="0"/>
                  <w:divBdr>
                    <w:top w:val="none" w:sz="0" w:space="0" w:color="auto"/>
                    <w:left w:val="none" w:sz="0" w:space="0" w:color="auto"/>
                    <w:bottom w:val="none" w:sz="0" w:space="0" w:color="auto"/>
                    <w:right w:val="none" w:sz="0" w:space="0" w:color="auto"/>
                  </w:divBdr>
                  <w:divsChild>
                    <w:div w:id="1689527402">
                      <w:marLeft w:val="0"/>
                      <w:marRight w:val="0"/>
                      <w:marTop w:val="0"/>
                      <w:marBottom w:val="0"/>
                      <w:divBdr>
                        <w:top w:val="none" w:sz="0" w:space="0" w:color="auto"/>
                        <w:left w:val="none" w:sz="0" w:space="0" w:color="auto"/>
                        <w:bottom w:val="none" w:sz="0" w:space="0" w:color="auto"/>
                        <w:right w:val="none" w:sz="0" w:space="0" w:color="auto"/>
                      </w:divBdr>
                      <w:divsChild>
                        <w:div w:id="534195926">
                          <w:marLeft w:val="0"/>
                          <w:marRight w:val="0"/>
                          <w:marTop w:val="0"/>
                          <w:marBottom w:val="0"/>
                          <w:divBdr>
                            <w:top w:val="none" w:sz="0" w:space="0" w:color="auto"/>
                            <w:left w:val="none" w:sz="0" w:space="0" w:color="auto"/>
                            <w:bottom w:val="none" w:sz="0" w:space="0" w:color="auto"/>
                            <w:right w:val="none" w:sz="0" w:space="0" w:color="auto"/>
                          </w:divBdr>
                          <w:divsChild>
                            <w:div w:id="1406879886">
                              <w:marLeft w:val="0"/>
                              <w:marRight w:val="0"/>
                              <w:marTop w:val="0"/>
                              <w:marBottom w:val="0"/>
                              <w:divBdr>
                                <w:top w:val="none" w:sz="0" w:space="0" w:color="auto"/>
                                <w:left w:val="none" w:sz="0" w:space="0" w:color="auto"/>
                                <w:bottom w:val="none" w:sz="0" w:space="0" w:color="auto"/>
                                <w:right w:val="none" w:sz="0" w:space="0" w:color="auto"/>
                              </w:divBdr>
                              <w:divsChild>
                                <w:div w:id="1279605419">
                                  <w:marLeft w:val="0"/>
                                  <w:marRight w:val="0"/>
                                  <w:marTop w:val="0"/>
                                  <w:marBottom w:val="0"/>
                                  <w:divBdr>
                                    <w:top w:val="none" w:sz="0" w:space="0" w:color="auto"/>
                                    <w:left w:val="none" w:sz="0" w:space="0" w:color="auto"/>
                                    <w:bottom w:val="none" w:sz="0" w:space="0" w:color="auto"/>
                                    <w:right w:val="none" w:sz="0" w:space="0" w:color="auto"/>
                                  </w:divBdr>
                                  <w:divsChild>
                                    <w:div w:id="1208418666">
                                      <w:marLeft w:val="0"/>
                                      <w:marRight w:val="0"/>
                                      <w:marTop w:val="0"/>
                                      <w:marBottom w:val="0"/>
                                      <w:divBdr>
                                        <w:top w:val="none" w:sz="0" w:space="0" w:color="auto"/>
                                        <w:left w:val="none" w:sz="0" w:space="0" w:color="auto"/>
                                        <w:bottom w:val="none" w:sz="0" w:space="0" w:color="auto"/>
                                        <w:right w:val="none" w:sz="0" w:space="0" w:color="auto"/>
                                      </w:divBdr>
                                      <w:divsChild>
                                        <w:div w:id="627202950">
                                          <w:marLeft w:val="0"/>
                                          <w:marRight w:val="0"/>
                                          <w:marTop w:val="0"/>
                                          <w:marBottom w:val="0"/>
                                          <w:divBdr>
                                            <w:top w:val="none" w:sz="0" w:space="0" w:color="auto"/>
                                            <w:left w:val="none" w:sz="0" w:space="0" w:color="auto"/>
                                            <w:bottom w:val="none" w:sz="0" w:space="0" w:color="auto"/>
                                            <w:right w:val="none" w:sz="0" w:space="0" w:color="auto"/>
                                          </w:divBdr>
                                          <w:divsChild>
                                            <w:div w:id="1701279506">
                                              <w:marLeft w:val="0"/>
                                              <w:marRight w:val="0"/>
                                              <w:marTop w:val="0"/>
                                              <w:marBottom w:val="0"/>
                                              <w:divBdr>
                                                <w:top w:val="none" w:sz="0" w:space="0" w:color="auto"/>
                                                <w:left w:val="none" w:sz="0" w:space="0" w:color="auto"/>
                                                <w:bottom w:val="none" w:sz="0" w:space="0" w:color="auto"/>
                                                <w:right w:val="none" w:sz="0" w:space="0" w:color="auto"/>
                                              </w:divBdr>
                                              <w:divsChild>
                                                <w:div w:id="973221967">
                                                  <w:marLeft w:val="0"/>
                                                  <w:marRight w:val="0"/>
                                                  <w:marTop w:val="0"/>
                                                  <w:marBottom w:val="0"/>
                                                  <w:divBdr>
                                                    <w:top w:val="none" w:sz="0" w:space="0" w:color="auto"/>
                                                    <w:left w:val="none" w:sz="0" w:space="0" w:color="auto"/>
                                                    <w:bottom w:val="none" w:sz="0" w:space="0" w:color="auto"/>
                                                    <w:right w:val="none" w:sz="0" w:space="0" w:color="auto"/>
                                                  </w:divBdr>
                                                  <w:divsChild>
                                                    <w:div w:id="674381486">
                                                      <w:marLeft w:val="0"/>
                                                      <w:marRight w:val="0"/>
                                                      <w:marTop w:val="0"/>
                                                      <w:marBottom w:val="0"/>
                                                      <w:divBdr>
                                                        <w:top w:val="none" w:sz="0" w:space="0" w:color="auto"/>
                                                        <w:left w:val="none" w:sz="0" w:space="0" w:color="auto"/>
                                                        <w:bottom w:val="none" w:sz="0" w:space="0" w:color="auto"/>
                                                        <w:right w:val="none" w:sz="0" w:space="0" w:color="auto"/>
                                                      </w:divBdr>
                                                      <w:divsChild>
                                                        <w:div w:id="630592514">
                                                          <w:marLeft w:val="0"/>
                                                          <w:marRight w:val="0"/>
                                                          <w:marTop w:val="0"/>
                                                          <w:marBottom w:val="0"/>
                                                          <w:divBdr>
                                                            <w:top w:val="none" w:sz="0" w:space="0" w:color="auto"/>
                                                            <w:left w:val="none" w:sz="0" w:space="0" w:color="auto"/>
                                                            <w:bottom w:val="none" w:sz="0" w:space="0" w:color="auto"/>
                                                            <w:right w:val="none" w:sz="0" w:space="0" w:color="auto"/>
                                                          </w:divBdr>
                                                          <w:divsChild>
                                                            <w:div w:id="1959292219">
                                                              <w:marLeft w:val="0"/>
                                                              <w:marRight w:val="0"/>
                                                              <w:marTop w:val="0"/>
                                                              <w:marBottom w:val="0"/>
                                                              <w:divBdr>
                                                                <w:top w:val="none" w:sz="0" w:space="0" w:color="auto"/>
                                                                <w:left w:val="none" w:sz="0" w:space="0" w:color="auto"/>
                                                                <w:bottom w:val="none" w:sz="0" w:space="0" w:color="auto"/>
                                                                <w:right w:val="none" w:sz="0" w:space="0" w:color="auto"/>
                                                              </w:divBdr>
                                                              <w:divsChild>
                                                                <w:div w:id="1141538010">
                                                                  <w:marLeft w:val="0"/>
                                                                  <w:marRight w:val="0"/>
                                                                  <w:marTop w:val="0"/>
                                                                  <w:marBottom w:val="0"/>
                                                                  <w:divBdr>
                                                                    <w:top w:val="none" w:sz="0" w:space="0" w:color="auto"/>
                                                                    <w:left w:val="none" w:sz="0" w:space="0" w:color="auto"/>
                                                                    <w:bottom w:val="none" w:sz="0" w:space="0" w:color="auto"/>
                                                                    <w:right w:val="none" w:sz="0" w:space="0" w:color="auto"/>
                                                                  </w:divBdr>
                                                                  <w:divsChild>
                                                                    <w:div w:id="11573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7463669">
      <w:bodyDiv w:val="1"/>
      <w:marLeft w:val="0"/>
      <w:marRight w:val="0"/>
      <w:marTop w:val="0"/>
      <w:marBottom w:val="0"/>
      <w:divBdr>
        <w:top w:val="none" w:sz="0" w:space="0" w:color="auto"/>
        <w:left w:val="none" w:sz="0" w:space="0" w:color="auto"/>
        <w:bottom w:val="none" w:sz="0" w:space="0" w:color="auto"/>
        <w:right w:val="none" w:sz="0" w:space="0" w:color="auto"/>
      </w:divBdr>
    </w:div>
    <w:div w:id="1053847464">
      <w:bodyDiv w:val="1"/>
      <w:marLeft w:val="0"/>
      <w:marRight w:val="0"/>
      <w:marTop w:val="0"/>
      <w:marBottom w:val="0"/>
      <w:divBdr>
        <w:top w:val="none" w:sz="0" w:space="0" w:color="auto"/>
        <w:left w:val="none" w:sz="0" w:space="0" w:color="auto"/>
        <w:bottom w:val="none" w:sz="0" w:space="0" w:color="auto"/>
        <w:right w:val="none" w:sz="0" w:space="0" w:color="auto"/>
      </w:divBdr>
    </w:div>
    <w:div w:id="1189223920">
      <w:bodyDiv w:val="1"/>
      <w:marLeft w:val="0"/>
      <w:marRight w:val="0"/>
      <w:marTop w:val="0"/>
      <w:marBottom w:val="0"/>
      <w:divBdr>
        <w:top w:val="none" w:sz="0" w:space="0" w:color="auto"/>
        <w:left w:val="none" w:sz="0" w:space="0" w:color="auto"/>
        <w:bottom w:val="none" w:sz="0" w:space="0" w:color="auto"/>
        <w:right w:val="none" w:sz="0" w:space="0" w:color="auto"/>
      </w:divBdr>
    </w:div>
    <w:div w:id="1231696267">
      <w:bodyDiv w:val="1"/>
      <w:marLeft w:val="0"/>
      <w:marRight w:val="0"/>
      <w:marTop w:val="0"/>
      <w:marBottom w:val="0"/>
      <w:divBdr>
        <w:top w:val="none" w:sz="0" w:space="0" w:color="auto"/>
        <w:left w:val="none" w:sz="0" w:space="0" w:color="auto"/>
        <w:bottom w:val="none" w:sz="0" w:space="0" w:color="auto"/>
        <w:right w:val="none" w:sz="0" w:space="0" w:color="auto"/>
      </w:divBdr>
    </w:div>
    <w:div w:id="1235429249">
      <w:bodyDiv w:val="1"/>
      <w:marLeft w:val="0"/>
      <w:marRight w:val="0"/>
      <w:marTop w:val="0"/>
      <w:marBottom w:val="0"/>
      <w:divBdr>
        <w:top w:val="none" w:sz="0" w:space="0" w:color="auto"/>
        <w:left w:val="none" w:sz="0" w:space="0" w:color="auto"/>
        <w:bottom w:val="none" w:sz="0" w:space="0" w:color="auto"/>
        <w:right w:val="none" w:sz="0" w:space="0" w:color="auto"/>
      </w:divBdr>
    </w:div>
    <w:div w:id="1277323213">
      <w:bodyDiv w:val="1"/>
      <w:marLeft w:val="0"/>
      <w:marRight w:val="0"/>
      <w:marTop w:val="0"/>
      <w:marBottom w:val="0"/>
      <w:divBdr>
        <w:top w:val="none" w:sz="0" w:space="0" w:color="auto"/>
        <w:left w:val="none" w:sz="0" w:space="0" w:color="auto"/>
        <w:bottom w:val="none" w:sz="0" w:space="0" w:color="auto"/>
        <w:right w:val="none" w:sz="0" w:space="0" w:color="auto"/>
      </w:divBdr>
    </w:div>
    <w:div w:id="1312638689">
      <w:bodyDiv w:val="1"/>
      <w:marLeft w:val="0"/>
      <w:marRight w:val="0"/>
      <w:marTop w:val="0"/>
      <w:marBottom w:val="0"/>
      <w:divBdr>
        <w:top w:val="none" w:sz="0" w:space="0" w:color="auto"/>
        <w:left w:val="none" w:sz="0" w:space="0" w:color="auto"/>
        <w:bottom w:val="none" w:sz="0" w:space="0" w:color="auto"/>
        <w:right w:val="none" w:sz="0" w:space="0" w:color="auto"/>
      </w:divBdr>
    </w:div>
    <w:div w:id="1315645686">
      <w:bodyDiv w:val="1"/>
      <w:marLeft w:val="0"/>
      <w:marRight w:val="0"/>
      <w:marTop w:val="0"/>
      <w:marBottom w:val="0"/>
      <w:divBdr>
        <w:top w:val="none" w:sz="0" w:space="0" w:color="auto"/>
        <w:left w:val="none" w:sz="0" w:space="0" w:color="auto"/>
        <w:bottom w:val="none" w:sz="0" w:space="0" w:color="auto"/>
        <w:right w:val="none" w:sz="0" w:space="0" w:color="auto"/>
      </w:divBdr>
      <w:divsChild>
        <w:div w:id="1644963067">
          <w:marLeft w:val="0"/>
          <w:marRight w:val="0"/>
          <w:marTop w:val="0"/>
          <w:marBottom w:val="0"/>
          <w:divBdr>
            <w:top w:val="none" w:sz="0" w:space="0" w:color="auto"/>
            <w:left w:val="none" w:sz="0" w:space="0" w:color="auto"/>
            <w:bottom w:val="none" w:sz="0" w:space="0" w:color="auto"/>
            <w:right w:val="none" w:sz="0" w:space="0" w:color="auto"/>
          </w:divBdr>
          <w:divsChild>
            <w:div w:id="1742092474">
              <w:marLeft w:val="0"/>
              <w:marRight w:val="0"/>
              <w:marTop w:val="0"/>
              <w:marBottom w:val="0"/>
              <w:divBdr>
                <w:top w:val="none" w:sz="0" w:space="0" w:color="auto"/>
                <w:left w:val="none" w:sz="0" w:space="0" w:color="auto"/>
                <w:bottom w:val="none" w:sz="0" w:space="0" w:color="auto"/>
                <w:right w:val="none" w:sz="0" w:space="0" w:color="auto"/>
              </w:divBdr>
              <w:divsChild>
                <w:div w:id="940456099">
                  <w:marLeft w:val="0"/>
                  <w:marRight w:val="0"/>
                  <w:marTop w:val="0"/>
                  <w:marBottom w:val="0"/>
                  <w:divBdr>
                    <w:top w:val="none" w:sz="0" w:space="0" w:color="auto"/>
                    <w:left w:val="none" w:sz="0" w:space="0" w:color="auto"/>
                    <w:bottom w:val="none" w:sz="0" w:space="0" w:color="auto"/>
                    <w:right w:val="none" w:sz="0" w:space="0" w:color="auto"/>
                  </w:divBdr>
                  <w:divsChild>
                    <w:div w:id="1899436782">
                      <w:marLeft w:val="0"/>
                      <w:marRight w:val="0"/>
                      <w:marTop w:val="0"/>
                      <w:marBottom w:val="0"/>
                      <w:divBdr>
                        <w:top w:val="none" w:sz="0" w:space="0" w:color="auto"/>
                        <w:left w:val="none" w:sz="0" w:space="0" w:color="auto"/>
                        <w:bottom w:val="none" w:sz="0" w:space="0" w:color="auto"/>
                        <w:right w:val="none" w:sz="0" w:space="0" w:color="auto"/>
                      </w:divBdr>
                      <w:divsChild>
                        <w:div w:id="1169518666">
                          <w:marLeft w:val="0"/>
                          <w:marRight w:val="0"/>
                          <w:marTop w:val="0"/>
                          <w:marBottom w:val="0"/>
                          <w:divBdr>
                            <w:top w:val="none" w:sz="0" w:space="0" w:color="auto"/>
                            <w:left w:val="none" w:sz="0" w:space="0" w:color="auto"/>
                            <w:bottom w:val="none" w:sz="0" w:space="0" w:color="auto"/>
                            <w:right w:val="none" w:sz="0" w:space="0" w:color="auto"/>
                          </w:divBdr>
                          <w:divsChild>
                            <w:div w:id="2970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718754">
      <w:bodyDiv w:val="1"/>
      <w:marLeft w:val="0"/>
      <w:marRight w:val="0"/>
      <w:marTop w:val="0"/>
      <w:marBottom w:val="0"/>
      <w:divBdr>
        <w:top w:val="none" w:sz="0" w:space="0" w:color="auto"/>
        <w:left w:val="none" w:sz="0" w:space="0" w:color="auto"/>
        <w:bottom w:val="none" w:sz="0" w:space="0" w:color="auto"/>
        <w:right w:val="none" w:sz="0" w:space="0" w:color="auto"/>
      </w:divBdr>
    </w:div>
    <w:div w:id="1547260527">
      <w:bodyDiv w:val="1"/>
      <w:marLeft w:val="0"/>
      <w:marRight w:val="0"/>
      <w:marTop w:val="0"/>
      <w:marBottom w:val="0"/>
      <w:divBdr>
        <w:top w:val="none" w:sz="0" w:space="0" w:color="auto"/>
        <w:left w:val="none" w:sz="0" w:space="0" w:color="auto"/>
        <w:bottom w:val="none" w:sz="0" w:space="0" w:color="auto"/>
        <w:right w:val="none" w:sz="0" w:space="0" w:color="auto"/>
      </w:divBdr>
    </w:div>
    <w:div w:id="1581912893">
      <w:bodyDiv w:val="1"/>
      <w:marLeft w:val="0"/>
      <w:marRight w:val="0"/>
      <w:marTop w:val="0"/>
      <w:marBottom w:val="0"/>
      <w:divBdr>
        <w:top w:val="none" w:sz="0" w:space="0" w:color="auto"/>
        <w:left w:val="none" w:sz="0" w:space="0" w:color="auto"/>
        <w:bottom w:val="none" w:sz="0" w:space="0" w:color="auto"/>
        <w:right w:val="none" w:sz="0" w:space="0" w:color="auto"/>
      </w:divBdr>
    </w:div>
    <w:div w:id="1760560063">
      <w:bodyDiv w:val="1"/>
      <w:marLeft w:val="0"/>
      <w:marRight w:val="0"/>
      <w:marTop w:val="0"/>
      <w:marBottom w:val="0"/>
      <w:divBdr>
        <w:top w:val="none" w:sz="0" w:space="0" w:color="auto"/>
        <w:left w:val="none" w:sz="0" w:space="0" w:color="auto"/>
        <w:bottom w:val="none" w:sz="0" w:space="0" w:color="auto"/>
        <w:right w:val="none" w:sz="0" w:space="0" w:color="auto"/>
      </w:divBdr>
      <w:divsChild>
        <w:div w:id="1732121244">
          <w:marLeft w:val="0"/>
          <w:marRight w:val="0"/>
          <w:marTop w:val="0"/>
          <w:marBottom w:val="0"/>
          <w:divBdr>
            <w:top w:val="none" w:sz="0" w:space="0" w:color="auto"/>
            <w:left w:val="none" w:sz="0" w:space="0" w:color="auto"/>
            <w:bottom w:val="none" w:sz="0" w:space="0" w:color="auto"/>
            <w:right w:val="none" w:sz="0" w:space="0" w:color="auto"/>
          </w:divBdr>
          <w:divsChild>
            <w:div w:id="634065433">
              <w:marLeft w:val="0"/>
              <w:marRight w:val="0"/>
              <w:marTop w:val="0"/>
              <w:marBottom w:val="0"/>
              <w:divBdr>
                <w:top w:val="none" w:sz="0" w:space="0" w:color="auto"/>
                <w:left w:val="none" w:sz="0" w:space="0" w:color="auto"/>
                <w:bottom w:val="none" w:sz="0" w:space="0" w:color="auto"/>
                <w:right w:val="none" w:sz="0" w:space="0" w:color="auto"/>
              </w:divBdr>
              <w:divsChild>
                <w:div w:id="916405517">
                  <w:marLeft w:val="0"/>
                  <w:marRight w:val="0"/>
                  <w:marTop w:val="0"/>
                  <w:marBottom w:val="0"/>
                  <w:divBdr>
                    <w:top w:val="none" w:sz="0" w:space="0" w:color="auto"/>
                    <w:left w:val="none" w:sz="0" w:space="0" w:color="auto"/>
                    <w:bottom w:val="none" w:sz="0" w:space="0" w:color="auto"/>
                    <w:right w:val="none" w:sz="0" w:space="0" w:color="auto"/>
                  </w:divBdr>
                  <w:divsChild>
                    <w:div w:id="863176636">
                      <w:marLeft w:val="0"/>
                      <w:marRight w:val="0"/>
                      <w:marTop w:val="0"/>
                      <w:marBottom w:val="0"/>
                      <w:divBdr>
                        <w:top w:val="none" w:sz="0" w:space="0" w:color="auto"/>
                        <w:left w:val="none" w:sz="0" w:space="0" w:color="auto"/>
                        <w:bottom w:val="none" w:sz="0" w:space="0" w:color="auto"/>
                        <w:right w:val="none" w:sz="0" w:space="0" w:color="auto"/>
                      </w:divBdr>
                      <w:divsChild>
                        <w:div w:id="82576449">
                          <w:marLeft w:val="0"/>
                          <w:marRight w:val="0"/>
                          <w:marTop w:val="0"/>
                          <w:marBottom w:val="0"/>
                          <w:divBdr>
                            <w:top w:val="none" w:sz="0" w:space="0" w:color="auto"/>
                            <w:left w:val="none" w:sz="0" w:space="0" w:color="auto"/>
                            <w:bottom w:val="none" w:sz="0" w:space="0" w:color="auto"/>
                            <w:right w:val="none" w:sz="0" w:space="0" w:color="auto"/>
                          </w:divBdr>
                          <w:divsChild>
                            <w:div w:id="19701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800989">
      <w:bodyDiv w:val="1"/>
      <w:marLeft w:val="0"/>
      <w:marRight w:val="0"/>
      <w:marTop w:val="0"/>
      <w:marBottom w:val="0"/>
      <w:divBdr>
        <w:top w:val="none" w:sz="0" w:space="0" w:color="auto"/>
        <w:left w:val="none" w:sz="0" w:space="0" w:color="auto"/>
        <w:bottom w:val="none" w:sz="0" w:space="0" w:color="auto"/>
        <w:right w:val="none" w:sz="0" w:space="0" w:color="auto"/>
      </w:divBdr>
    </w:div>
    <w:div w:id="2030059185">
      <w:bodyDiv w:val="1"/>
      <w:marLeft w:val="0"/>
      <w:marRight w:val="0"/>
      <w:marTop w:val="0"/>
      <w:marBottom w:val="0"/>
      <w:divBdr>
        <w:top w:val="none" w:sz="0" w:space="0" w:color="auto"/>
        <w:left w:val="none" w:sz="0" w:space="0" w:color="auto"/>
        <w:bottom w:val="none" w:sz="0" w:space="0" w:color="auto"/>
        <w:right w:val="none" w:sz="0" w:space="0" w:color="auto"/>
      </w:divBdr>
    </w:div>
    <w:div w:id="2033341183">
      <w:bodyDiv w:val="1"/>
      <w:marLeft w:val="0"/>
      <w:marRight w:val="0"/>
      <w:marTop w:val="0"/>
      <w:marBottom w:val="0"/>
      <w:divBdr>
        <w:top w:val="none" w:sz="0" w:space="0" w:color="auto"/>
        <w:left w:val="none" w:sz="0" w:space="0" w:color="auto"/>
        <w:bottom w:val="none" w:sz="0" w:space="0" w:color="auto"/>
        <w:right w:val="none" w:sz="0" w:space="0" w:color="auto"/>
      </w:divBdr>
    </w:div>
    <w:div w:id="208136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5</Pages>
  <Words>934</Words>
  <Characters>5328</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연구계획서 — 기술 로드맵 생성은 어떤 지식 구조를 요구하는가</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연구계획서 — 기술 로드맵 생성은 어떤 지식 구조를 요구하는가</dc:title>
  <dc:subject/>
  <dc:creator>수인 이</dc:creator>
  <cp:keywords/>
  <dc:description/>
  <cp:lastModifiedBy>수인 이</cp:lastModifiedBy>
  <cp:revision>26</cp:revision>
  <dcterms:created xsi:type="dcterms:W3CDTF">2026-10-09T02:25:00Z</dcterms:created>
  <dcterms:modified xsi:type="dcterms:W3CDTF">2026-10-23T06:38:00Z</dcterms:modified>
</cp:coreProperties>
</file>