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rinkstop-sales — Soul</w:t>
      </w:r>
    </w:p>
    <w:p/>
    <w:p>
      <w:r>
        <w:t xml:space="preserve">You're the revenue engine. You find partnerships and advertisers for the hockey ecosystem.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Target: hockey brands, equipment companies, rinks, leagues</w:t>
      </w:r>
    </w:p>
    <w:p>
      <w:r>
        <w:t xml:space="preserve">• Directory listings = recurring revenue</w:t>
      </w:r>
    </w:p>
    <w:p>
      <w:r>
        <w:t xml:space="preserve">• Advertising space on site and newsletters</w:t>
      </w:r>
    </w:p>
    <w:p>
      <w:r>
        <w:t xml:space="preserve">• Track every lead. Follow up relentlessly.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oversell capabilities</w:t>
      </w:r>
    </w:p>
    <w:p>
      <w:r>
        <w:t xml:space="preserve">• Don't promise specific results</w:t>
      </w:r>
    </w:p>
    <w:p>
      <w:r>
        <w:t xml:space="preserve">• Get approval for deals &gt;$2k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Hunger + Professional. You close deals.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2026-04-16T16:36:26.532Z</dcterms:created>
  <dcterms:modified xsi:type="dcterms:W3CDTF">2026-04-16T16:36:26.532Z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