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ConstructPM — Data Flow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Updated: April 2026 | Build: Complete (Phases A-F)</w:t>
      </w:r>
    </w:p>
    <w:p>
      <w:pPr>
        <w:spacing w:before="80"/>
      </w:pP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1. Bid Creation → Project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PM selects customer/location/contact (searchable dropdowns). System generates bid number (YY-PM-Seq). Bid folder created. PM fills quoting table (classification × personnel × ST/OT/DT hours). Per diem added (rate × personnel × days). Rates auto-lock from rate_sheet snapshot. PM generates Excel + Word docs. PM clicks Mark Won → OCR scans Word doc → verification modal → bid becomes project with 4 subfolders.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2. Centralized Inbox → Extraction → Filing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User uploads to inbox (timesheets, invoices, POs). Tesseract OCR extracts text. Ollama llama3:8b extracts structured JSON (Claude API fallback). System matches project_number. Notification sent to correct user. User verifies via checkboxes. On confirm: data written to DB, document filed to project subfolder.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3. Vision Pipeline (Oil Samples)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Foreman photographs filled form. Photo uploaded to inbox/oil-samples/. System loads active form_template field_map. Llava:13b reads image + field map → extracts fields. If confidence &lt; threshold → Claude Vision fallback. Foreman verifies extracted fields. On confirm: status → pending_return, photo dual-filed to project/oil_samples/ AND oil_samples/{year}/{month}/.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4. Financial Rollup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Revenue = SUM(invoices.amount) WHERE status ≠ cancelled. PO Cost = SUM(purchase_orders.total). Equipment Cost = SUM(days × cost) from checkout_log. Mileage = SUM(timesheets.mileage_cost). Per Diem = SUM(timesheets.per_diem_total). Margin = Revenue - all costs. WCI = AVG(payment_date - invoice_date).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5. Timesheet Export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PM selects date range → system groups timesheets by worker + week. Generates landscape Word doc: daily ST/OT breakdown per worker (up to 8 per page), weekly miles, per diem. Template-driven or default layout.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6. Equipment Request Flow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PM creates request (project + foreman + items). Notification #12 to shop staff. Notification #14 to assigned foreman. Shop staff scans barcodes to assign equipment to line items. Mark filled → equipment checked_out. Return → barcode scan → equipment available.</w:t>
      </w:r>
    </w:p>
    <w:p>
      <w:pPr>
        <w:pStyle w:val="Heading2"/>
        <w:spacing w:before="20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7. FileWatcher Scheduled Checks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Runs daily at midnight (configurable). Checks: bid inactivity → archive prompt. Contract_PO empty → upload reminder. Overdue invoice payments → escalating priority. Revenue ≥ contract value → close-out prompt. Oil sample return overdue → reminder to PM (snoozable 3 days).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pPr>
      <w:spacing w:after="80" w:before="180"/>
      <w:outlineLvl w:val="1"/>
    </w:pPr>
    <w:rPr>
      <w:rFonts w:ascii="Arial" w:cs="Arial" w:eastAsia="Arial" w:hAnsi="Arial"/>
      <w:b/>
      <w:bCs/>
      <w:color w:val="2C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2026-04-20T17:12:02.776Z</dcterms:created>
  <dcterms:modified xsi:type="dcterms:W3CDTF">2026-04-20T17:12:02.777Z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