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4A5F" w:rsidRDefault="000F4A5F" w:rsidP="00A94946">
      <w:pPr>
        <w:pStyle w:val="Titre3"/>
        <w:rPr>
          <w:lang w:val="fr-FR"/>
        </w:rPr>
      </w:pPr>
      <w:bookmarkStart w:id="0" w:name="_Toc531175827"/>
      <w:r>
        <w:rPr>
          <w:lang w:val="fr-FR"/>
        </w:rPr>
        <w:t>Interférence et obstruction.</w:t>
      </w:r>
      <w:bookmarkEnd w:id="0"/>
    </w:p>
    <w:p w:rsidR="000F4A5F" w:rsidRDefault="000F4A5F" w:rsidP="00BF2AB1">
      <w:pPr>
        <w:sectPr w:rsidR="000F4A5F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2D1BEC" w:rsidRDefault="002D1BEC"/>
    <w:sectPr w:rsidR="002D1B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32E"/>
    <w:rsid w:val="000F4A5F"/>
    <w:rsid w:val="002D1BEC"/>
    <w:rsid w:val="00A51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513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A5132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2018-11-28T12:28:00Z</dcterms:created>
</cp:coreProperties>
</file>