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52A" w:rsidRDefault="00B8452A" w:rsidP="002B6945">
      <w:pPr>
        <w:pStyle w:val="Titre3"/>
        <w:rPr>
          <w:lang w:val="fr-FR"/>
        </w:rPr>
      </w:pPr>
      <w:bookmarkStart w:id="0" w:name="_Toc531175847"/>
      <w:r>
        <w:rPr>
          <w:lang w:val="fr-FR"/>
        </w:rPr>
        <w:t>L’avance sur un retrait.</w:t>
      </w:r>
      <w:bookmarkEnd w:id="0"/>
    </w:p>
    <w:p w:rsidR="00B8452A" w:rsidRDefault="00B8452A" w:rsidP="002A5470">
      <w:pPr>
        <w:sectPr w:rsidR="00B8452A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0270C3" w:rsidRDefault="000270C3"/>
    <w:sectPr w:rsidR="00027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E3"/>
    <w:rsid w:val="000270C3"/>
    <w:rsid w:val="00AA5CE3"/>
    <w:rsid w:val="00B8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5C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A5CE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