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2CBC" w:rsidRDefault="00312CBC" w:rsidP="002B6945">
      <w:pPr>
        <w:pStyle w:val="Titre3"/>
        <w:rPr>
          <w:lang w:val="fr-FR"/>
        </w:rPr>
      </w:pPr>
      <w:bookmarkStart w:id="0" w:name="_Toc531175848"/>
      <w:r>
        <w:rPr>
          <w:lang w:val="fr-FR"/>
        </w:rPr>
        <w:t>L’avance sur une erreur.</w:t>
      </w:r>
      <w:bookmarkEnd w:id="0"/>
    </w:p>
    <w:p w:rsidR="00312CBC" w:rsidRDefault="00312CBC" w:rsidP="002A5470">
      <w:pPr>
        <w:sectPr w:rsidR="00312CBC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B368D8" w:rsidRDefault="00B368D8"/>
    <w:sectPr w:rsidR="00B368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4C"/>
    <w:rsid w:val="00312CBC"/>
    <w:rsid w:val="00336D4C"/>
    <w:rsid w:val="00B3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36D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36D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