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6272" w:rsidRDefault="00DC6272" w:rsidP="002B6945">
      <w:pPr>
        <w:pStyle w:val="Titre3"/>
        <w:rPr>
          <w:lang w:val="fr-FR"/>
        </w:rPr>
      </w:pPr>
      <w:bookmarkStart w:id="0" w:name="_Toc531175885"/>
      <w:r>
        <w:rPr>
          <w:lang w:val="fr-FR"/>
        </w:rPr>
        <w:t>Le lanceur gagnant.</w:t>
      </w:r>
      <w:bookmarkEnd w:id="0"/>
    </w:p>
    <w:p w:rsidR="00DC6272" w:rsidRDefault="00DC6272" w:rsidP="002A5470">
      <w:pPr>
        <w:sectPr w:rsidR="00DC627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A0DF1" w:rsidRDefault="00EA0DF1"/>
    <w:sectPr w:rsidR="00EA0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31"/>
    <w:rsid w:val="00DC6272"/>
    <w:rsid w:val="00EA0DF1"/>
    <w:rsid w:val="00E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B50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B50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