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32C2" w:rsidRDefault="002C32C2" w:rsidP="00A94946">
      <w:pPr>
        <w:pStyle w:val="Titre3"/>
        <w:rPr>
          <w:lang w:val="fr-FR"/>
        </w:rPr>
      </w:pPr>
      <w:bookmarkStart w:id="0" w:name="_Toc531175825"/>
      <w:r>
        <w:rPr>
          <w:lang w:val="fr-FR"/>
        </w:rPr>
        <w:t>Les erreurs décisives.</w:t>
      </w:r>
      <w:bookmarkEnd w:id="0"/>
    </w:p>
    <w:p w:rsidR="002C32C2" w:rsidRDefault="002C32C2" w:rsidP="00BF2AB1">
      <w:pPr>
        <w:sectPr w:rsidR="002C32C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382C0A" w:rsidRDefault="00382C0A"/>
    <w:sectPr w:rsidR="00382C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BE"/>
    <w:rsid w:val="002C32C2"/>
    <w:rsid w:val="00382C0A"/>
    <w:rsid w:val="005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F5A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F5AB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2018-11-28T12:28:00Z</dcterms:created>
</cp:coreProperties>
</file>