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3BCF" w:rsidRDefault="00863BCF" w:rsidP="002B6945">
      <w:pPr>
        <w:pStyle w:val="Titre3"/>
        <w:rPr>
          <w:lang w:val="fr-FR"/>
        </w:rPr>
      </w:pPr>
      <w:bookmarkStart w:id="0" w:name="_Toc531175881"/>
      <w:r>
        <w:rPr>
          <w:lang w:val="fr-FR"/>
        </w:rPr>
        <w:t>Quand un point ne peut jamais être mérité.</w:t>
      </w:r>
      <w:bookmarkEnd w:id="0"/>
    </w:p>
    <w:p w:rsidR="00863BCF" w:rsidRDefault="00863BCF" w:rsidP="002A5470">
      <w:pPr>
        <w:sectPr w:rsidR="00863BCF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9E4191" w:rsidRDefault="009E4191"/>
    <w:sectPr w:rsidR="009E41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11"/>
    <w:rsid w:val="00863BCF"/>
    <w:rsid w:val="009A0A11"/>
    <w:rsid w:val="009E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A0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A0A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