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540A" w:rsidRDefault="00F7540A" w:rsidP="002B6945">
      <w:pPr>
        <w:pStyle w:val="Titre3"/>
        <w:rPr>
          <w:lang w:val="fr-FR"/>
        </w:rPr>
      </w:pPr>
      <w:bookmarkStart w:id="0" w:name="_Toc531175882"/>
      <w:r>
        <w:rPr>
          <w:lang w:val="fr-FR"/>
        </w:rPr>
        <w:t>Quand un point peut devenir mérité.</w:t>
      </w:r>
      <w:bookmarkEnd w:id="0"/>
    </w:p>
    <w:p w:rsidR="00F7540A" w:rsidRDefault="00F7540A" w:rsidP="002A5470">
      <w:pPr>
        <w:sectPr w:rsidR="00F7540A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9338CE" w:rsidRDefault="009338CE"/>
    <w:sectPr w:rsidR="009338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0B"/>
    <w:rsid w:val="0068200B"/>
    <w:rsid w:val="009338CE"/>
    <w:rsid w:val="00F7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820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8200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