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73A7" w:rsidRDefault="005873A7" w:rsidP="002B6945">
      <w:pPr>
        <w:pStyle w:val="Titre3"/>
        <w:rPr>
          <w:lang w:val="fr-FR"/>
        </w:rPr>
      </w:pPr>
      <w:bookmarkStart w:id="0" w:name="_Toc531175844"/>
      <w:r>
        <w:rPr>
          <w:lang w:val="fr-FR"/>
        </w:rPr>
        <w:t>Avance en première base quand la balle touche un coureur ou l’arbitre.</w:t>
      </w:r>
      <w:bookmarkEnd w:id="0"/>
    </w:p>
    <w:p w:rsidR="005873A7" w:rsidRDefault="005873A7" w:rsidP="002A5470">
      <w:pPr>
        <w:sectPr w:rsidR="005873A7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C73534" w:rsidRDefault="00C73534"/>
    <w:sectPr w:rsidR="00C735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D8"/>
    <w:rsid w:val="005873A7"/>
    <w:rsid w:val="00C73534"/>
    <w:rsid w:val="00D4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13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413D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