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0181" w:rsidRPr="00BA1678" w:rsidRDefault="00BB0181" w:rsidP="00EB0096">
      <w:pPr>
        <w:pStyle w:val="Sous-titre"/>
        <w:rPr>
          <w:rStyle w:val="lev"/>
        </w:rPr>
      </w:pPr>
      <w:bookmarkStart w:id="0" w:name="_Toc531175813"/>
      <w:r w:rsidRPr="00BA1678">
        <w:rPr>
          <w:rStyle w:val="lev"/>
        </w:rPr>
        <w:t>Chapitre II</w:t>
      </w:r>
    </w:p>
    <w:p w:rsidR="00BB0181" w:rsidRPr="00BA1678" w:rsidRDefault="00BB0181" w:rsidP="00EB0096">
      <w:pPr>
        <w:autoSpaceDE w:val="0"/>
        <w:autoSpaceDN w:val="0"/>
        <w:adjustRightInd w:val="0"/>
        <w:spacing w:after="0" w:line="240" w:lineRule="auto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2281AD" wp14:editId="3DD5C2B5">
                <wp:simplePos x="0" y="0"/>
                <wp:positionH relativeFrom="column">
                  <wp:posOffset>306070</wp:posOffset>
                </wp:positionH>
                <wp:positionV relativeFrom="paragraph">
                  <wp:posOffset>120015</wp:posOffset>
                </wp:positionV>
                <wp:extent cx="5403850" cy="11430"/>
                <wp:effectExtent l="34290" t="27940" r="29210" b="27305"/>
                <wp:wrapNone/>
                <wp:docPr id="123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03850" cy="11430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E914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7" o:spid="_x0000_s1026" type="#_x0000_t32" style="position:absolute;margin-left:24.1pt;margin-top:9.45pt;width:425.5pt;height: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" strokecolor="#acb9ca [1311]" strokeweight="4pt"/>
            </w:pict>
          </mc:Fallback>
        </mc:AlternateContent>
      </w:r>
    </w:p>
    <w:p w:rsidR="00BB0181" w:rsidRPr="00BA1678" w:rsidRDefault="00BB0181" w:rsidP="00EB0096">
      <w:pPr>
        <w:autoSpaceDE w:val="0"/>
        <w:autoSpaceDN w:val="0"/>
        <w:adjustRightInd w:val="0"/>
        <w:spacing w:after="0" w:line="240" w:lineRule="auto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</w:rPr>
      </w:pPr>
    </w:p>
    <w:p w:rsidR="00BB0181" w:rsidRPr="00BA1678" w:rsidRDefault="00BB0181" w:rsidP="00EB0096">
      <w:pPr>
        <w:autoSpaceDE w:val="0"/>
        <w:autoSpaceDN w:val="0"/>
        <w:adjustRightInd w:val="0"/>
        <w:spacing w:after="0" w:line="240" w:lineRule="auto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</w:rPr>
      </w:pPr>
    </w:p>
    <w:p w:rsidR="00BB0181" w:rsidRPr="00BA1678" w:rsidRDefault="00BB0181" w:rsidP="00EB0096">
      <w:pPr>
        <w:autoSpaceDE w:val="0"/>
        <w:autoSpaceDN w:val="0"/>
        <w:adjustRightInd w:val="0"/>
        <w:spacing w:after="0" w:line="240" w:lineRule="auto"/>
        <w:jc w:val="center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</w:rPr>
      </w:pPr>
      <w:r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</w:rPr>
        <w:t>La dé</w:t>
      </w:r>
      <w:r w:rsidRPr="00BA1678"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</w:rPr>
        <w:t>fense</w:t>
      </w:r>
    </w:p>
    <w:p w:rsidR="00BB0181" w:rsidRPr="00BA1678" w:rsidRDefault="00BB0181" w:rsidP="00EB0096">
      <w:pPr>
        <w:autoSpaceDE w:val="0"/>
        <w:autoSpaceDN w:val="0"/>
        <w:adjustRightInd w:val="0"/>
        <w:spacing w:after="0" w:line="240" w:lineRule="auto"/>
        <w:jc w:val="center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</w:rPr>
      </w:pPr>
    </w:p>
    <w:p w:rsidR="00BB0181" w:rsidRPr="00BA1678" w:rsidRDefault="00BB0181" w:rsidP="00EB0096">
      <w:pPr>
        <w:ind w:left="708"/>
        <w:jc w:val="center"/>
        <w:rPr>
          <w:rFonts w:ascii="Calibri" w:hAnsi="Calibri" w:cs="Calibri"/>
          <w:color w:val="000000"/>
          <w:sz w:val="20"/>
          <w:szCs w:val="20"/>
        </w:rPr>
      </w:pPr>
      <w:r w:rsidRPr="00BA1678">
        <w:rPr>
          <w:rFonts w:ascii="Calibri" w:hAnsi="Calibri" w:cs="Calibri"/>
          <w:color w:val="000000"/>
          <w:sz w:val="20"/>
          <w:szCs w:val="20"/>
        </w:rPr>
        <w:t>Retraits</w:t>
      </w:r>
      <w:r>
        <w:rPr>
          <w:rFonts w:ascii="Calibri" w:hAnsi="Calibri" w:cs="Calibri"/>
          <w:color w:val="000000"/>
          <w:sz w:val="20"/>
          <w:szCs w:val="20"/>
        </w:rPr>
        <w:t>, Retirer un batteur, Retirer un coureur,</w:t>
      </w:r>
      <w:r>
        <w:rPr>
          <w:rFonts w:ascii="Calibri" w:hAnsi="Calibri" w:cs="Calibri"/>
          <w:color w:val="000000"/>
          <w:sz w:val="20"/>
          <w:szCs w:val="20"/>
        </w:rPr>
        <w:br/>
        <w:t>Double ou triple jeux, Retraits automatiques, Jeux d’appels</w:t>
      </w:r>
      <w:r>
        <w:rPr>
          <w:rFonts w:ascii="Calibri" w:hAnsi="Calibri" w:cs="Calibri"/>
          <w:color w:val="000000"/>
          <w:sz w:val="20"/>
          <w:szCs w:val="20"/>
        </w:rPr>
        <w:br/>
        <w:t>Retrait sur ‘Infield Fly’, Batteur retirer pour avoir manqué son tour, Assistances, Erreurs</w:t>
      </w:r>
    </w:p>
    <w:p w:rsidR="00BB0181" w:rsidRDefault="00BB0181" w:rsidP="00EB0096">
      <w:pPr>
        <w:jc w:val="center"/>
        <w:rPr>
          <w:rFonts w:ascii="Calibri" w:hAnsi="Calibri" w:cs="Calibri"/>
          <w:color w:val="000000"/>
          <w:sz w:val="20"/>
          <w:szCs w:val="20"/>
        </w:rPr>
      </w:pPr>
    </w:p>
    <w:p w:rsidR="00BB0181" w:rsidRPr="003E3558" w:rsidRDefault="00BB0181" w:rsidP="00EB0096">
      <w:bookmarkStart w:id="1" w:name="_Toc529969605"/>
      <w:r>
        <w:rPr>
          <w:noProof/>
        </w:rPr>
        <w:drawing>
          <wp:anchor distT="0" distB="0" distL="114300" distR="114300" simplePos="0" relativeHeight="251662336" behindDoc="1" locked="0" layoutInCell="1" allowOverlap="1" wp14:anchorId="4C9B7311" wp14:editId="029A40CD">
            <wp:simplePos x="0" y="0"/>
            <wp:positionH relativeFrom="column">
              <wp:posOffset>934999</wp:posOffset>
            </wp:positionH>
            <wp:positionV relativeFrom="paragraph">
              <wp:posOffset>292811</wp:posOffset>
            </wp:positionV>
            <wp:extent cx="4125595" cy="2939415"/>
            <wp:effectExtent l="0" t="0" r="0" b="0"/>
            <wp:wrapTight wrapText="bothSides">
              <wp:wrapPolygon edited="0">
                <wp:start x="0" y="0"/>
                <wp:lineTo x="0" y="21418"/>
                <wp:lineTo x="21543" y="21418"/>
                <wp:lineTo x="21543" y="0"/>
                <wp:lineTo x="0" y="0"/>
              </wp:wrapPolygon>
            </wp:wrapTight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p w:rsidR="00BB0181" w:rsidRDefault="00BB0181" w:rsidP="00B55B06">
      <w:pPr>
        <w:pStyle w:val="Titre1"/>
        <w:rPr>
          <w:lang w:val="fr-FR"/>
        </w:rPr>
      </w:pPr>
      <w:r w:rsidRPr="00B55B06">
        <w:rPr>
          <w:lang w:val="fr-FR"/>
        </w:rPr>
        <w:t>Chap</w:t>
      </w:r>
      <w:r>
        <w:rPr>
          <w:lang w:val="fr-FR"/>
        </w:rPr>
        <w:t>i</w:t>
      </w:r>
      <w:r w:rsidRPr="00B55B06">
        <w:rPr>
          <w:lang w:val="fr-FR"/>
        </w:rPr>
        <w:t>tr</w:t>
      </w:r>
      <w:r>
        <w:rPr>
          <w:lang w:val="fr-FR"/>
        </w:rPr>
        <w:t>e</w:t>
      </w:r>
      <w:r w:rsidRPr="00B55B06">
        <w:rPr>
          <w:lang w:val="fr-FR"/>
        </w:rPr>
        <w:t xml:space="preserve"> 2 </w:t>
      </w:r>
      <w:r>
        <w:rPr>
          <w:lang w:val="fr-FR"/>
        </w:rPr>
        <w:t>-</w:t>
      </w:r>
      <w:r w:rsidRPr="00B55B06">
        <w:rPr>
          <w:lang w:val="fr-FR"/>
        </w:rPr>
        <w:t xml:space="preserve"> </w:t>
      </w:r>
      <w:r>
        <w:rPr>
          <w:lang w:val="fr-FR"/>
        </w:rPr>
        <w:t>la dé</w:t>
      </w:r>
      <w:r w:rsidRPr="00B55B06">
        <w:rPr>
          <w:lang w:val="fr-FR"/>
        </w:rPr>
        <w:t>fense</w:t>
      </w:r>
      <w:r>
        <w:rPr>
          <w:lang w:val="fr-FR"/>
        </w:rPr>
        <w:t>.</w:t>
      </w:r>
      <w:bookmarkEnd w:id="0"/>
    </w:p>
    <w:p w:rsidR="00BB0181" w:rsidRDefault="00BB0181" w:rsidP="00D91AC9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BB0181" w:rsidRDefault="00BB0181" w:rsidP="003D3B38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5"/>
    </w:p>
    <w:p w:rsidR="00BB0181" w:rsidRDefault="00BB0181" w:rsidP="003D3B38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6"/>
    </w:p>
    <w:p w:rsidR="00BB0181" w:rsidRDefault="00BB0181" w:rsidP="003D3B38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7"/>
    </w:p>
    <w:p w:rsidR="00BB0181" w:rsidRDefault="00BB0181" w:rsidP="003D3B38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8"/>
    </w:p>
    <w:p w:rsidR="00BB0181" w:rsidRDefault="00BB0181" w:rsidP="003D3B38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9"/>
    </w:p>
    <w:p w:rsidR="00BB0181" w:rsidRDefault="00BB0181" w:rsidP="003D3B38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0"/>
    </w:p>
    <w:p w:rsidR="00BB0181" w:rsidRDefault="00BB0181" w:rsidP="003D3B38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1"/>
    </w:p>
    <w:p w:rsidR="00BB0181" w:rsidRDefault="00BB0181" w:rsidP="003D3B38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2"/>
    </w:p>
    <w:p w:rsidR="00BB0181" w:rsidRDefault="00BB0181" w:rsidP="00BF2AB1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3"/>
    </w:p>
    <w:p w:rsidR="00BB0181" w:rsidRDefault="00BB0181" w:rsidP="00BF2AB1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4"/>
    </w:p>
    <w:p w:rsidR="00BB0181" w:rsidRDefault="00BB0181" w:rsidP="00BF2AB1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5"/>
    </w:p>
    <w:p w:rsidR="00BB0181" w:rsidRDefault="00BB0181" w:rsidP="00BF2AB1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6"/>
    </w:p>
    <w:p w:rsidR="00BB0181" w:rsidRDefault="00BB0181" w:rsidP="00BF2AB1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7"/>
    </w:p>
    <w:p w:rsidR="00BB0181" w:rsidRDefault="00BB0181" w:rsidP="00BF2AB1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8"/>
    </w:p>
    <w:p w:rsidR="00BB0181" w:rsidRDefault="00BB0181" w:rsidP="00BF2AB1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9"/>
    </w:p>
    <w:p w:rsidR="00BB0181" w:rsidRDefault="00BB0181" w:rsidP="00C43EF6">
      <w:pPr>
        <w:sectPr w:rsidR="00BB01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0"/>
    </w:p>
    <w:p w:rsidR="008405FB" w:rsidRDefault="008405FB"/>
    <w:sectPr w:rsidR="00840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,Bold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A9"/>
    <w:rsid w:val="00780DF6"/>
    <w:rsid w:val="008405FB"/>
    <w:rsid w:val="00AB024D"/>
    <w:rsid w:val="00B471A9"/>
    <w:rsid w:val="00B543E9"/>
    <w:rsid w:val="00BB0181"/>
    <w:rsid w:val="00C4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71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71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471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1A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customStyle="1" w:styleId="Titre2Car">
    <w:name w:val="Titre 2 Car"/>
    <w:basedOn w:val="Policepardfaut"/>
    <w:link w:val="Titre2"/>
    <w:uiPriority w:val="9"/>
    <w:rsid w:val="00B471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B471A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C461C0"/>
    <w:rPr>
      <w:rFonts w:ascii="Times New Roman" w:hAnsi="Times New Roman"/>
      <w:b/>
      <w:bCs/>
      <w:i w:val="0"/>
      <w:sz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61C0"/>
    <w:pPr>
      <w:numPr>
        <w:ilvl w:val="1"/>
      </w:numPr>
      <w:spacing w:line="276" w:lineRule="auto"/>
      <w:ind w:right="567" w:firstLine="397"/>
      <w:jc w:val="center"/>
    </w:pPr>
    <w:rPr>
      <w:rFonts w:ascii="Times New Roman" w:hAnsi="Times New Roman"/>
      <w:color w:val="5A5A5A" w:themeColor="text1" w:themeTint="A5"/>
      <w:spacing w:val="15"/>
      <w:sz w:val="32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C461C0"/>
    <w:rPr>
      <w:rFonts w:ascii="Times New Roman" w:hAnsi="Times New Roman"/>
      <w:color w:val="5A5A5A" w:themeColor="text1" w:themeTint="A5"/>
      <w:spacing w:val="15"/>
      <w:sz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Double%20jeu%20et%20triple%20jeu.docx" TargetMode="External"/><Relationship Id="rId13" Type="http://schemas.openxmlformats.org/officeDocument/2006/relationships/subDocument" Target="Batteur%20qui%20ne%20respecte%20l.docx" TargetMode="External"/><Relationship Id="rId18" Type="http://schemas.openxmlformats.org/officeDocument/2006/relationships/subDocument" Target="Interf&#233;rence%20et%20obstruction.docx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subDocument" Target="Retrait%201.docx" TargetMode="External"/><Relationship Id="rId12" Type="http://schemas.openxmlformats.org/officeDocument/2006/relationships/subDocument" Target="Retrait%20sur.docx" TargetMode="External"/><Relationship Id="rId17" Type="http://schemas.openxmlformats.org/officeDocument/2006/relationships/subDocument" Target="Les%20erreurs%20non%20d&#233;cisives.docx" TargetMode="External"/><Relationship Id="rId2" Type="http://schemas.openxmlformats.org/officeDocument/2006/relationships/settings" Target="settings.xml"/><Relationship Id="rId16" Type="http://schemas.openxmlformats.org/officeDocument/2006/relationships/subDocument" Target="Les%20erreurs%20d&#233;cisives.docx" TargetMode="External"/><Relationship Id="rId20" Type="http://schemas.openxmlformats.org/officeDocument/2006/relationships/subDocument" Target="Erreurs%20exempt&#233;es.docx" TargetMode="External"/><Relationship Id="rId1" Type="http://schemas.openxmlformats.org/officeDocument/2006/relationships/styles" Target="styles.xml"/><Relationship Id="rId6" Type="http://schemas.openxmlformats.org/officeDocument/2006/relationships/subDocument" Target="Retrait%20d.docx" TargetMode="External"/><Relationship Id="rId11" Type="http://schemas.openxmlformats.org/officeDocument/2006/relationships/subDocument" Target="Jeux%20d1.docx" TargetMode="External"/><Relationship Id="rId5" Type="http://schemas.openxmlformats.org/officeDocument/2006/relationships/subDocument" Target="Les%20retraits.docx" TargetMode="External"/><Relationship Id="rId15" Type="http://schemas.openxmlformats.org/officeDocument/2006/relationships/subDocument" Target="Les%20erreurs.docx" TargetMode="External"/><Relationship Id="rId10" Type="http://schemas.openxmlformats.org/officeDocument/2006/relationships/subDocument" Target="Jeux%20d.docx" TargetMode="External"/><Relationship Id="rId19" Type="http://schemas.openxmlformats.org/officeDocument/2006/relationships/subDocument" Target="Exemple%20d.docx" TargetMode="External"/><Relationship Id="rId4" Type="http://schemas.openxmlformats.org/officeDocument/2006/relationships/image" Target="media/image1.png"/><Relationship Id="rId9" Type="http://schemas.openxmlformats.org/officeDocument/2006/relationships/subDocument" Target="Retrait%20automatique%20pr&#233;vu%20par%20le%20r&#232;glement.docx" TargetMode="External"/><Relationship Id="rId14" Type="http://schemas.openxmlformats.org/officeDocument/2006/relationships/subDocument" Target="Les%20assistances.docx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234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2018-11-28T12:23:00Z</dcterms:created>
</cp:coreProperties>
</file>