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07B" w:rsidRPr="002A5470" w:rsidRDefault="00F7607B" w:rsidP="002B6945">
      <w:pPr>
        <w:pStyle w:val="Titre3"/>
      </w:pPr>
      <w:bookmarkStart w:id="0" w:name="_Toc531175840"/>
      <w:r w:rsidRPr="002A5470">
        <w:t>Le base on ball intentionnel.</w:t>
      </w:r>
      <w:bookmarkEnd w:id="0"/>
    </w:p>
    <w:p w:rsidR="00F7607B" w:rsidRPr="002A5470" w:rsidRDefault="00F7607B" w:rsidP="002A5470">
      <w:pPr>
        <w:rPr>
          <w:lang w:val="en-US"/>
        </w:rPr>
        <w:sectPr w:rsidR="00F7607B" w:rsidRPr="002A5470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57B84" w:rsidRDefault="00257B84"/>
    <w:sectPr w:rsidR="00257B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BD"/>
    <w:rsid w:val="00257B84"/>
    <w:rsid w:val="00B804BD"/>
    <w:rsid w:val="00F7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04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804B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