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AA5" w:rsidRDefault="00593AA5" w:rsidP="002B6945">
      <w:pPr>
        <w:pStyle w:val="Titre3"/>
        <w:rPr>
          <w:lang w:val="fr-FR"/>
        </w:rPr>
      </w:pPr>
      <w:bookmarkStart w:id="0" w:name="_Toc531175853"/>
      <w:r>
        <w:rPr>
          <w:lang w:val="fr-FR"/>
        </w:rPr>
        <w:t>Le lancer fou.</w:t>
      </w:r>
      <w:bookmarkEnd w:id="0"/>
    </w:p>
    <w:p w:rsidR="00593AA5" w:rsidRDefault="00593AA5" w:rsidP="002A5470">
      <w:pPr>
        <w:sectPr w:rsidR="00593AA5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372684" w:rsidRDefault="00372684"/>
    <w:sectPr w:rsidR="003726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70"/>
    <w:rsid w:val="00372684"/>
    <w:rsid w:val="00593AA5"/>
    <w:rsid w:val="00DB5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B5B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DB5B7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