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E57" w:rsidRDefault="00F43E57" w:rsidP="002B6945">
      <w:pPr>
        <w:pStyle w:val="Titre3"/>
        <w:rPr>
          <w:lang w:val="fr-FR"/>
        </w:rPr>
      </w:pPr>
      <w:bookmarkStart w:id="0" w:name="_Toc531175876"/>
      <w:r>
        <w:rPr>
          <w:lang w:val="fr-FR"/>
        </w:rPr>
        <w:t>Remplacement de lanceurs.</w:t>
      </w:r>
      <w:bookmarkEnd w:id="0"/>
    </w:p>
    <w:p w:rsidR="00F43E57" w:rsidRDefault="00F43E57" w:rsidP="002A5470">
      <w:pPr>
        <w:sectPr w:rsidR="00F43E57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FE0867" w:rsidRDefault="00FE0867"/>
    <w:sectPr w:rsidR="00FE08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D6"/>
    <w:rsid w:val="00781CD6"/>
    <w:rsid w:val="00F43E57"/>
    <w:rsid w:val="00FE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81C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81CD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