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BAB" w:rsidRDefault="00B50BAB" w:rsidP="002B6945">
      <w:pPr>
        <w:pStyle w:val="Titre3"/>
        <w:rPr>
          <w:lang w:val="fr-FR"/>
        </w:rPr>
      </w:pPr>
      <w:bookmarkStart w:id="0" w:name="_Toc531175873"/>
      <w:r>
        <w:rPr>
          <w:lang w:val="fr-FR"/>
        </w:rPr>
        <w:t>Un lanceur replaçant un ‘DH’ à l’attaque.</w:t>
      </w:r>
      <w:bookmarkEnd w:id="0"/>
    </w:p>
    <w:p w:rsidR="00B50BAB" w:rsidRDefault="00B50BAB" w:rsidP="002A5470">
      <w:pPr>
        <w:sectPr w:rsidR="00B50BAB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EC522A" w:rsidRDefault="00EC522A"/>
    <w:sectPr w:rsidR="00EC52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5F"/>
    <w:rsid w:val="00936D5F"/>
    <w:rsid w:val="00B50BAB"/>
    <w:rsid w:val="00EC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6D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36D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