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46CD" w:rsidRDefault="00CB46CD" w:rsidP="002B6945">
      <w:pPr>
        <w:pStyle w:val="Titre3"/>
        <w:rPr>
          <w:lang w:val="fr-FR"/>
        </w:rPr>
      </w:pPr>
      <w:bookmarkStart w:id="0" w:name="_Toc531175843"/>
      <w:r w:rsidRPr="002A4985">
        <w:rPr>
          <w:lang w:val="fr-FR"/>
        </w:rPr>
        <w:t>L’obstruction.</w:t>
      </w:r>
      <w:bookmarkEnd w:id="0"/>
    </w:p>
    <w:p w:rsidR="00CB46CD" w:rsidRDefault="00CB46CD" w:rsidP="002A5470">
      <w:pPr>
        <w:sectPr w:rsidR="00CB46CD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784E9E" w:rsidRDefault="00784E9E"/>
    <w:sectPr w:rsidR="00784E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519"/>
    <w:rsid w:val="00784E9E"/>
    <w:rsid w:val="008B3519"/>
    <w:rsid w:val="00CB4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B35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8B351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