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3BE6" w:rsidRDefault="00613BE6" w:rsidP="002B6945">
      <w:pPr>
        <w:pStyle w:val="Titre3"/>
        <w:rPr>
          <w:lang w:val="fr-FR"/>
        </w:rPr>
      </w:pPr>
      <w:bookmarkStart w:id="0" w:name="_Toc531175878"/>
      <w:r>
        <w:rPr>
          <w:lang w:val="fr-FR"/>
        </w:rPr>
        <w:t>Remplacement d’un lanceur avec un batteur au bâton.</w:t>
      </w:r>
      <w:bookmarkEnd w:id="0"/>
    </w:p>
    <w:p w:rsidR="00613BE6" w:rsidRDefault="00613BE6" w:rsidP="002A5470">
      <w:pPr>
        <w:sectPr w:rsidR="00613BE6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E03AC3" w:rsidRDefault="00E03AC3"/>
    <w:sectPr w:rsidR="00E03A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4B"/>
    <w:rsid w:val="00613BE6"/>
    <w:rsid w:val="00E03AC3"/>
    <w:rsid w:val="00F8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801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8014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