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nmc3r9s3bh29" w:id="0"/>
      <w:bookmarkEnd w:id="0"/>
      <w:r w:rsidDel="00000000" w:rsidR="00000000" w:rsidRPr="00000000">
        <w:rPr>
          <w:rtl w:val="0"/>
        </w:rPr>
        <w:t xml:space="preserve">WeRateDogs Twitter Analysis Project</w:t>
      </w:r>
    </w:p>
    <w:p w:rsidR="00000000" w:rsidDel="00000000" w:rsidP="00000000" w:rsidRDefault="00000000" w:rsidRPr="00000000" w14:paraId="00000002">
      <w:pPr>
        <w:pStyle w:val="Subtitle"/>
        <w:jc w:val="both"/>
        <w:rPr>
          <w:color w:val="000000"/>
        </w:rPr>
      </w:pPr>
      <w:bookmarkStart w:colFirst="0" w:colLast="0" w:name="_i4oym44bjrs" w:id="1"/>
      <w:bookmarkEnd w:id="1"/>
      <w:r w:rsidDel="00000000" w:rsidR="00000000" w:rsidRPr="00000000">
        <w:rPr>
          <w:color w:val="000000"/>
          <w:rtl w:val="0"/>
        </w:rPr>
        <w:t xml:space="preserve">Analysis Report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insights generated from the analysis includes: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first analysis carried out was to identify how the rating numerator has changed over time.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48313" cy="20539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053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Figure 1. Change in numerator rating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The analysis above shows the average rating numerator is 11 but was exceeded beginning from November 2016 and remained steadily exceed from ending of january 2017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second analysis was to view the most liked tweets.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14663" cy="270980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709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Figure 2. Top 2 Most liked Tweets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top most liked tweets has favorite count of 120932 and 109249 respectively.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The next was to check the most liked dog type. The comparison was confirmed by check both the retweet counts and the favorite counts.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Figure 3. Most liked dog type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analysis above indicates the most liked dog type are puppo and the least liked are the pupper.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next step was to check the actual lengths of tweets and identify the most occurring length.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328988" cy="26913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91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Figure 4. Most occurring tweet lengths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There are more tweets with lengths between 120 and 139.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last two analyses carried out involved some feature extractions. 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 wanted to compare likes and retweets by month and year, therefore, the appropriate month and year columns were extracted from the created_at columns.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comparison below shows most retweets occur in June and the least occurs in November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Figure 5. Retweets by month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Similarly, the yearly comparison below illustrates that there is a great difference in likes as the years progressed, with a lot of variance between 2015 and 2016.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2616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Figure 6. Likes by Year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