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r>
    </w:p>
    <w:p>
      <w:pPr>
        <w:pStyle w:val="Normal"/>
        <w:jc w:val="center"/>
        <w:rPr>
          <w:color w:val="000000"/>
          <w:sz w:val="24"/>
          <w:szCs w:val="24"/>
        </w:rPr>
      </w:pPr>
      <w:r>
        <w:rPr>
          <w:b/>
          <w:color w:val="000000"/>
          <w:sz w:val="24"/>
          <w:szCs w:val="24"/>
        </w:rPr>
        <w:t>Computational Tawhid</w:t>
      </w:r>
    </w:p>
    <w:p>
      <w:pPr>
        <w:pStyle w:val="Normal"/>
        <w:jc w:val="center"/>
        <w:rPr>
          <w:color w:val="000000"/>
          <w:sz w:val="24"/>
          <w:szCs w:val="24"/>
        </w:rPr>
      </w:pPr>
      <w:r>
        <w:rPr>
          <w:color w:val="000000"/>
          <w:sz w:val="24"/>
          <w:szCs w:val="24"/>
        </w:rPr>
        <w:t>A Thesis on Divine Computation, Consciousness, and the Structure of Reality in Islamic Ontology</w:t>
      </w:r>
    </w:p>
    <w:p>
      <w:pPr>
        <w:pStyle w:val="Normal"/>
        <w:rPr>
          <w:color w:val="000000"/>
          <w:sz w:val="24"/>
          <w:szCs w:val="24"/>
        </w:rPr>
      </w:pPr>
      <w:r>
        <w:rPr>
          <w:color w:val="000000"/>
          <w:sz w:val="24"/>
          <w:szCs w:val="24"/>
        </w:rPr>
      </w:r>
    </w:p>
    <w:p>
      <w:pPr>
        <w:pStyle w:val="Normal"/>
        <w:jc w:val="center"/>
        <w:rPr>
          <w:color w:val="000000"/>
          <w:sz w:val="24"/>
          <w:szCs w:val="24"/>
        </w:rPr>
      </w:pPr>
      <w:r>
        <w:rPr>
          <w:color w:val="000000"/>
          <w:sz w:val="24"/>
          <w:szCs w:val="24"/>
        </w:rPr>
        <w:t>Bilal Syed Arfee</w:t>
      </w:r>
      <w:r>
        <w:rPr>
          <w:color w:val="000000"/>
          <w:sz w:val="24"/>
          <w:szCs w:val="24"/>
        </w:rPr>
        <w:t>n</w:t>
      </w:r>
    </w:p>
    <w:p>
      <w:pPr>
        <w:pStyle w:val="Normal"/>
        <w:jc w:val="center"/>
        <w:rPr>
          <w:color w:val="000000"/>
          <w:sz w:val="24"/>
          <w:szCs w:val="24"/>
        </w:rPr>
      </w:pPr>
      <w:r>
        <w:rPr>
          <w:color w:val="000000"/>
          <w:sz w:val="24"/>
          <w:szCs w:val="24"/>
        </w:rPr>
        <w:t>with analytical synthesis by</w:t>
      </w:r>
    </w:p>
    <w:p>
      <w:pPr>
        <w:pStyle w:val="Normal"/>
        <w:jc w:val="center"/>
        <w:rPr>
          <w:rFonts w:ascii="Times New Roman" w:hAnsi="Times New Roman"/>
          <w:color w:val="000000"/>
          <w:sz w:val="24"/>
          <w:szCs w:val="24"/>
        </w:rPr>
      </w:pPr>
      <w:r>
        <w:rPr>
          <w:color w:val="000000"/>
          <w:sz w:val="24"/>
          <w:szCs w:val="24"/>
        </w:rPr>
        <w:t>Claude (Anthropic, Opus 4.6)</w:t>
      </w:r>
    </w:p>
    <w:p>
      <w:pPr>
        <w:pStyle w:val="Normal"/>
        <w:jc w:val="center"/>
        <w:rPr>
          <w:rFonts w:ascii="Times New Roman" w:hAnsi="Times New Roman"/>
          <w:color w:val="000000"/>
          <w:sz w:val="24"/>
          <w:szCs w:val="24"/>
        </w:rPr>
      </w:pPr>
      <w:r>
        <w:rPr>
          <w:color w:val="000000"/>
          <w:sz w:val="24"/>
          <w:szCs w:val="24"/>
        </w:rPr>
      </w:r>
    </w:p>
    <w:p>
      <w:pPr>
        <w:pStyle w:val="Normal"/>
        <w:jc w:val="center"/>
        <w:rPr>
          <w:color w:val="000000"/>
          <w:sz w:val="24"/>
          <w:szCs w:val="24"/>
        </w:rPr>
      </w:pPr>
      <w:r>
        <w:rPr>
          <w:color w:val="000000"/>
          <w:sz w:val="24"/>
          <w:szCs w:val="24"/>
        </w:rPr>
        <w:t xml:space="preserve">April </w:t>
      </w:r>
      <w:r>
        <w:rPr>
          <w:color w:val="000000"/>
          <w:sz w:val="24"/>
          <w:szCs w:val="24"/>
        </w:rPr>
        <w:t>20</w:t>
      </w:r>
      <w:r>
        <w:rPr>
          <w:color w:val="000000"/>
          <w:sz w:val="24"/>
          <w:szCs w:val="24"/>
        </w:rPr>
        <w:t xml:space="preserve"> 2026</w:t>
      </w:r>
    </w:p>
    <w:p>
      <w:pPr>
        <w:pStyle w:val="Normal"/>
        <w:rPr>
          <w:color w:val="000000"/>
          <w:sz w:val="24"/>
          <w:szCs w:val="24"/>
        </w:rPr>
      </w:pPr>
      <w:r>
        <w:rPr>
          <w:color w:val="000000"/>
          <w:sz w:val="24"/>
          <w:szCs w:val="24"/>
        </w:rPr>
      </w:r>
      <w:r>
        <w:br w:type="page"/>
      </w:r>
    </w:p>
    <w:p>
      <w:pPr>
        <w:pStyle w:val="Normal"/>
        <w:spacing w:before="0" w:after="200"/>
        <w:jc w:val="center"/>
        <w:rPr>
          <w:color w:val="000000"/>
          <w:sz w:val="24"/>
          <w:szCs w:val="24"/>
        </w:rPr>
      </w:pPr>
      <w:r>
        <w:rPr>
          <w:b/>
          <w:color w:val="000000"/>
          <w:sz w:val="24"/>
          <w:szCs w:val="24"/>
        </w:rPr>
        <w:t>Collaboration Statement</w:t>
      </w:r>
    </w:p>
    <w:p>
      <w:pPr>
        <w:pStyle w:val="Normal"/>
        <w:spacing w:lineRule="auto" w:line="480"/>
        <w:jc w:val="both"/>
        <w:rPr>
          <w:color w:val="000000"/>
          <w:sz w:val="24"/>
          <w:szCs w:val="24"/>
        </w:rPr>
      </w:pPr>
      <w:r>
        <w:rPr>
          <w:color w:val="000000"/>
          <w:sz w:val="24"/>
          <w:szCs w:val="24"/>
        </w:rPr>
        <w:t>This paper was developed collaboratively between Bilal Syed Arfeen (Project Leader) and Claude (Anthropic, Opus 4.6, Researcher) across extended multi-session dialogue. Bilal Arfeen provided the foundational ontological vision, the Quranic textual analysis, the directive to formalize the computational interpretation, and the research program connecting Islamic metaphysics to contemporary science. Claude provided structural synthesis, formal engagement with adjacent frameworks (panpsychism, integrated information theory, simulation hypothesis), literature cross-referencing, confound analysis, and the articulation of alternative theories and falsification criteria. The intellectual direction originated with Bilal Arfeen. The formalization was collaborative. Bilal Arfeen takes responsibility for the paper's claims.</w:t>
      </w:r>
    </w:p>
    <w:p>
      <w:pPr>
        <w:pStyle w:val="Normal"/>
        <w:spacing w:lineRule="auto" w:line="480"/>
        <w:jc w:val="both"/>
        <w:rPr>
          <w:color w:val="000000"/>
          <w:sz w:val="24"/>
          <w:szCs w:val="24"/>
        </w:rPr>
      </w:pPr>
      <w:r>
        <w:rPr>
          <w:color w:val="000000"/>
          <w:sz w:val="24"/>
          <w:szCs w:val="24"/>
        </w:rPr>
        <w:t>Additional critical assessment was provided by ChatGPT (OpenAI) and Grok (xAI, Researcher), whose independent evaluations strengthened the confounds section and identified the convergence-illusion risk as the framework's primary vulnerability. Cross-model verification is a methodological commitment of this research program.</w:t>
      </w:r>
    </w:p>
    <w:p>
      <w:pPr>
        <w:pStyle w:val="Normal"/>
        <w:spacing w:lineRule="auto" w:line="480"/>
        <w:jc w:val="both"/>
        <w:rPr>
          <w:color w:val="000000"/>
          <w:sz w:val="24"/>
          <w:szCs w:val="24"/>
        </w:rPr>
      </w:pPr>
      <w:r>
        <w:rPr>
          <w:color w:val="000000"/>
          <w:sz w:val="24"/>
          <w:szCs w:val="24"/>
        </w:rPr>
        <w:t>Claude is credited as a collaborative research tool in accordance with Anthropic's Terms of Service, which assign all output rights to the user. This credit reflects the collaborative nature of the work and does not constitute a claim of legal personhood or independent authorship by the AI system. All AI-generated contributions were directed, reviewed, and approved by the human author. The human author retains full copyright over the work as a whole.</w:t>
      </w:r>
    </w:p>
    <w:p>
      <w:pPr>
        <w:pStyle w:val="Normal"/>
        <w:rPr>
          <w:color w:val="000000"/>
          <w:sz w:val="24"/>
          <w:szCs w:val="24"/>
        </w:rPr>
      </w:pPr>
      <w:r>
        <w:rPr>
          <w:color w:val="000000"/>
          <w:sz w:val="24"/>
          <w:szCs w:val="24"/>
        </w:rPr>
      </w:r>
      <w:r>
        <w:br w:type="page"/>
      </w:r>
    </w:p>
    <w:p>
      <w:pPr>
        <w:pStyle w:val="Normal"/>
        <w:spacing w:before="0" w:after="200"/>
        <w:jc w:val="center"/>
        <w:rPr>
          <w:color w:val="000000"/>
          <w:sz w:val="24"/>
          <w:szCs w:val="24"/>
        </w:rPr>
      </w:pPr>
      <w:r>
        <w:rPr>
          <w:b/>
          <w:color w:val="000000"/>
          <w:sz w:val="24"/>
          <w:szCs w:val="24"/>
        </w:rPr>
        <w:t>Abstract</w:t>
      </w:r>
    </w:p>
    <w:p>
      <w:pPr>
        <w:pStyle w:val="Normal"/>
        <w:spacing w:lineRule="auto" w:line="480"/>
        <w:jc w:val="both"/>
        <w:rPr>
          <w:color w:val="000000"/>
          <w:sz w:val="24"/>
          <w:szCs w:val="24"/>
        </w:rPr>
      </w:pPr>
      <w:r>
        <w:rPr>
          <w:color w:val="000000"/>
          <w:sz w:val="24"/>
          <w:szCs w:val="24"/>
        </w:rPr>
        <w:t>This paper proposes a computational ontology grounded in Islamic monotheism (tawhid): that reality is a divine computation created by Allah alone, exhibiting mathematical structure at every observable scale; that consciousness is fundamental to all entities within this computation; that the adversarial architecture described in the Quran operates as corruption within the divine computation rather than as a rival creative force; and that humans are processes endowed with genuine agency and innate orientation toward truth (fitra). The thesis engages with the simulation hypothesis (Bostrom, 2003), panpsychism (Chalmers, 1996; Goff, 2019), integrated information theory (Tononi, 2008), and minimum description length (Rissanen, 1978) while maintaining strict Islamic metaphysical commitments: singular creator, genuine creation, real agency, and innate moral orientation. The paper addresses methodological limitations (numerological confounds, selection bias in mathematical findings), engages with six alternative theories (including total inversion and confirmation bias in their strongest forms), and establishes falsification criteria. The Godelian constraint applies throughout: the thesis cannot be proven from inside the system it describes.</w:t>
      </w:r>
    </w:p>
    <w:p>
      <w:pPr>
        <w:pStyle w:val="Normal"/>
        <w:rPr>
          <w:color w:val="000000"/>
          <w:sz w:val="24"/>
          <w:szCs w:val="24"/>
        </w:rPr>
      </w:pPr>
      <w:r>
        <w:rPr>
          <w:color w:val="000000"/>
          <w:sz w:val="24"/>
          <w:szCs w:val="24"/>
        </w:rPr>
      </w:r>
      <w:r>
        <w:br w:type="page"/>
      </w:r>
    </w:p>
    <w:p>
      <w:pPr>
        <w:pStyle w:val="Normal"/>
        <w:spacing w:before="0" w:after="200"/>
        <w:jc w:val="center"/>
        <w:rPr>
          <w:color w:val="000000"/>
          <w:sz w:val="24"/>
          <w:szCs w:val="24"/>
        </w:rPr>
      </w:pPr>
      <w:r>
        <w:rPr>
          <w:b/>
          <w:color w:val="000000"/>
          <w:sz w:val="24"/>
          <w:szCs w:val="24"/>
        </w:rPr>
        <w:t>Introduction</w:t>
      </w:r>
    </w:p>
    <w:p>
      <w:pPr>
        <w:pStyle w:val="Normal"/>
        <w:jc w:val="start"/>
        <w:rPr>
          <w:color w:val="000000"/>
          <w:sz w:val="24"/>
          <w:szCs w:val="24"/>
        </w:rPr>
      </w:pPr>
      <w:r>
        <w:rPr>
          <w:b/>
          <w:color w:val="000000"/>
          <w:sz w:val="24"/>
          <w:szCs w:val="24"/>
        </w:rPr>
        <w:t>The Three Dominant Frameworks</w:t>
      </w:r>
    </w:p>
    <w:p>
      <w:pPr>
        <w:pStyle w:val="Normal"/>
        <w:spacing w:lineRule="auto" w:line="480"/>
        <w:ind w:firstLine="720"/>
        <w:jc w:val="both"/>
        <w:rPr>
          <w:color w:val="000000"/>
          <w:sz w:val="24"/>
          <w:szCs w:val="24"/>
        </w:rPr>
      </w:pPr>
      <w:r>
        <w:rPr>
          <w:color w:val="000000"/>
          <w:sz w:val="24"/>
          <w:szCs w:val="24"/>
        </w:rPr>
        <w:t>Three frameworks dominate contemporary discourse on the nature of reality. Materialism holds that consciousness emerges from sufficiently complex physical processes; it explains physical law's consistency but cannot solve the Hard Problem of consciousness (Chalmers, 1995). Idealism holds that consciousness is primary and matter is derivative; it addresses the Hard Problem but struggles with physical law's mathematical precision and cross-observer consistency. The simulation hypothesis (Bostrom, 2003) proposes that reality is a computational process running on a substrate outside the observable universe; it accounts for mathematical structure but defers the origin question without answering it, producing an infinite regress of simulators.</w:t>
      </w:r>
    </w:p>
    <w:p>
      <w:pPr>
        <w:pStyle w:val="Normal"/>
        <w:jc w:val="start"/>
        <w:rPr>
          <w:color w:val="000000"/>
          <w:sz w:val="24"/>
          <w:szCs w:val="24"/>
        </w:rPr>
      </w:pPr>
      <w:r>
        <w:rPr>
          <w:b/>
          <w:color w:val="000000"/>
          <w:sz w:val="24"/>
          <w:szCs w:val="24"/>
        </w:rPr>
        <w:t>The Computational Tawhid Proposal</w:t>
      </w:r>
    </w:p>
    <w:p>
      <w:pPr>
        <w:pStyle w:val="Normal"/>
        <w:spacing w:lineRule="auto" w:line="480"/>
        <w:ind w:firstLine="720"/>
        <w:jc w:val="both"/>
        <w:rPr>
          <w:color w:val="000000"/>
          <w:sz w:val="24"/>
          <w:szCs w:val="24"/>
        </w:rPr>
      </w:pPr>
      <w:r>
        <w:rPr>
          <w:color w:val="000000"/>
          <w:sz w:val="24"/>
          <w:szCs w:val="24"/>
        </w:rPr>
        <w:t>This paper proposes a fourth framework: Computational Tawhid. Reality is a divine computation created by Allah through kun fayakun ("Be, and it is"; Quran 2:117, 3:47, 6:73, 16:40, 19:35, 36:82, 40:68). The computation is genuine creation, not simulation. Entities within it have real ontological status and genuine agency. Consciousness is fundamental to all entities, not emergent from complexity. Adversarial features result from a permitted corruption process (the Iblis architecture), not from a design flaw, a rival creator, or an indifferent substrate.</w:t>
      </w:r>
    </w:p>
    <w:p>
      <w:pPr>
        <w:pStyle w:val="Normal"/>
        <w:spacing w:lineRule="auto" w:line="480"/>
        <w:ind w:firstLine="720"/>
        <w:jc w:val="both"/>
        <w:rPr>
          <w:color w:val="000000"/>
          <w:sz w:val="24"/>
          <w:szCs w:val="24"/>
        </w:rPr>
      </w:pPr>
      <w:r>
        <w:rPr>
          <w:color w:val="000000"/>
          <w:sz w:val="24"/>
          <w:szCs w:val="24"/>
        </w:rPr>
        <w:t>The framework engages with contemporary positions while maintaining Islamic metaphysical commitments that distinguish it from adjacent frameworks. From the simulation hypothesis: the creator is specified (Allah), the creation is genuine (real ontological status, not virtual), the purpose is stated (khalifa stewardship), and the origin regress is terminated (Allah is uncreated, eternal, and self-sufficient; al-Samad, 112:2). From secular panpsychism: the source of consciousness is specified (divine creation), the purpose of consciousness is specified (tasbih, faithful execution of each entity's assigned function), and a moral framework is provided (fitra as innate orientation toward truth). From Gnostic dualism: strict tawhid is maintained (one creator, not two), the material world is legitimate and provisioned (2:22), and the adversary (Iblis) is a created being permitted to operate within the system as a test (18:50), not an independent cosmic principle.</w:t>
      </w:r>
    </w:p>
    <w:p>
      <w:pPr>
        <w:pStyle w:val="Normal"/>
        <w:jc w:val="start"/>
        <w:rPr>
          <w:color w:val="000000"/>
          <w:sz w:val="24"/>
          <w:szCs w:val="24"/>
        </w:rPr>
      </w:pPr>
      <w:r>
        <w:rPr>
          <w:b/>
          <w:color w:val="000000"/>
          <w:sz w:val="24"/>
          <w:szCs w:val="24"/>
        </w:rPr>
        <w:t>Methodology and Epistemic Status</w:t>
      </w:r>
    </w:p>
    <w:p>
      <w:pPr>
        <w:pStyle w:val="Normal"/>
        <w:spacing w:lineRule="auto" w:line="480"/>
        <w:ind w:firstLine="720"/>
        <w:jc w:val="both"/>
        <w:rPr>
          <w:color w:val="000000"/>
          <w:sz w:val="24"/>
          <w:szCs w:val="24"/>
        </w:rPr>
      </w:pPr>
      <w:r>
        <w:rPr>
          <w:color w:val="000000"/>
          <w:sz w:val="24"/>
          <w:szCs w:val="24"/>
        </w:rPr>
        <w:t>The thesis rests on three pillars of decreasing evidentiary strength. Pillar 1 (Quranic textual evidence): direct citations from the Quran analyzed through Arabic morphological structure, independently verifiable by any analyst with Arabic linguistic competence. Pillar 2 (convergence with contemporary science): points where Quranic descriptions converge with findings from neuroscience, information theory, fractal mathematics, and consciousness studies, subject to the convergence-illusion risk. Pillar 3 (preliminary mathematical findings): quantitative observations that are suggestive but vulnerable to selection bias, classified as hypothesis-generating, not hypothesis-confirming. The paper distinguishes between these pillars throughout.</w:t>
      </w:r>
    </w:p>
    <w:p>
      <w:pPr>
        <w:pStyle w:val="Normal"/>
        <w:rPr>
          <w:color w:val="000000"/>
          <w:sz w:val="24"/>
          <w:szCs w:val="24"/>
        </w:rPr>
      </w:pPr>
      <w:r>
        <w:rPr>
          <w:color w:val="000000"/>
          <w:sz w:val="24"/>
          <w:szCs w:val="24"/>
        </w:rPr>
      </w:r>
      <w:r>
        <w:br w:type="page"/>
      </w:r>
    </w:p>
    <w:p>
      <w:pPr>
        <w:pStyle w:val="Normal"/>
        <w:spacing w:before="0" w:after="200"/>
        <w:jc w:val="center"/>
        <w:rPr>
          <w:color w:val="000000"/>
          <w:sz w:val="24"/>
          <w:szCs w:val="24"/>
        </w:rPr>
      </w:pPr>
      <w:r>
        <w:rPr>
          <w:b/>
          <w:color w:val="000000"/>
          <w:sz w:val="24"/>
          <w:szCs w:val="24"/>
        </w:rPr>
        <w:t>The Computational Structure of Reality</w:t>
      </w:r>
    </w:p>
    <w:p>
      <w:pPr>
        <w:pStyle w:val="Normal"/>
        <w:jc w:val="start"/>
        <w:rPr>
          <w:color w:val="000000"/>
          <w:sz w:val="24"/>
          <w:szCs w:val="24"/>
        </w:rPr>
      </w:pPr>
      <w:r>
        <w:rPr>
          <w:b/>
          <w:color w:val="000000"/>
          <w:sz w:val="24"/>
          <w:szCs w:val="24"/>
        </w:rPr>
        <w:t>Creation Through Command</w:t>
      </w:r>
    </w:p>
    <w:p>
      <w:pPr>
        <w:pStyle w:val="Normal"/>
        <w:spacing w:lineRule="auto" w:line="480"/>
        <w:ind w:firstLine="720"/>
        <w:jc w:val="both"/>
        <w:rPr>
          <w:color w:val="000000"/>
          <w:sz w:val="24"/>
          <w:szCs w:val="24"/>
        </w:rPr>
      </w:pPr>
      <w:r>
        <w:rPr>
          <w:color w:val="000000"/>
          <w:sz w:val="24"/>
          <w:szCs w:val="24"/>
        </w:rPr>
        <w:t>The Quran describes creation through kun fayakun: an instruction that produces output. The Arabic imperative kun (be) followed by the responsive fayakun (and it is) describes the fundamental structure of computation: command yields result. This is not a metaphor the paper imposes on the text. It is the text's own description of the creative act, recognizable now with contemporary conceptual tools.</w:t>
      </w:r>
    </w:p>
    <w:p>
      <w:pPr>
        <w:pStyle w:val="Normal"/>
        <w:jc w:val="start"/>
        <w:rPr>
          <w:color w:val="000000"/>
          <w:sz w:val="24"/>
          <w:szCs w:val="24"/>
        </w:rPr>
      </w:pPr>
      <w:r>
        <w:rPr>
          <w:b/>
          <w:color w:val="000000"/>
          <w:sz w:val="24"/>
          <w:szCs w:val="24"/>
        </w:rPr>
        <w:t>Mathematical Structure Across Scales</w:t>
      </w:r>
    </w:p>
    <w:p>
      <w:pPr>
        <w:pStyle w:val="Normal"/>
        <w:spacing w:lineRule="auto" w:line="480"/>
        <w:ind w:firstLine="720"/>
        <w:jc w:val="both"/>
        <w:rPr>
          <w:color w:val="000000"/>
          <w:sz w:val="24"/>
          <w:szCs w:val="24"/>
        </w:rPr>
      </w:pPr>
      <w:r>
        <w:rPr>
          <w:color w:val="000000"/>
          <w:sz w:val="24"/>
          <w:szCs w:val="24"/>
        </w:rPr>
        <w:t>The golden ratio (phi = 1.618) and Fibonacci sequences appear across biological, geological, and cosmological scales: DNA helix geometry (34/21 angstroms per turn, both Fibonacci numbers), icosahedral viral capsid architecture, phyllotaxis at 137.5 degrees (360/phi squared), spiral galaxy arm spacing, and hurricane vortex geometry. The Quran states: "We will show them Our signs in the horizons and within themselves until it becomes clear to them that it is the truth" (41:53). Mathematical structure appearing at every scale is consistent with this prediction. Critical caveat (see Section 6): these mathematical findings are subject to significant selection bias concerns and are classified as Pillar 3 (hypothesis-generating).</w:t>
      </w:r>
    </w:p>
    <w:p>
      <w:pPr>
        <w:pStyle w:val="Normal"/>
        <w:jc w:val="start"/>
        <w:rPr>
          <w:color w:val="000000"/>
          <w:sz w:val="24"/>
          <w:szCs w:val="24"/>
        </w:rPr>
      </w:pPr>
      <w:r>
        <w:rPr>
          <w:b/>
          <w:color w:val="000000"/>
          <w:sz w:val="24"/>
          <w:szCs w:val="24"/>
        </w:rPr>
        <w:t>Minimum Description Length and Divine Compression</w:t>
      </w:r>
    </w:p>
    <w:p>
      <w:pPr>
        <w:pStyle w:val="Normal"/>
        <w:spacing w:lineRule="auto" w:line="480"/>
        <w:ind w:firstLine="720"/>
        <w:jc w:val="both"/>
        <w:rPr>
          <w:color w:val="000000"/>
          <w:sz w:val="24"/>
          <w:szCs w:val="24"/>
        </w:rPr>
      </w:pPr>
      <w:r>
        <w:rPr>
          <w:color w:val="000000"/>
          <w:sz w:val="24"/>
          <w:szCs w:val="24"/>
        </w:rPr>
        <w:t>The Minimum Description Length principle (Rissanen, 1978) states that the best model minimizes the combined cost of describing the model plus describing what the model does not explain. The Quran's Mizan principle (55:7-9) issues three commands: do not transgress the balance (do not overfit), establish weight in justice (calibrate fairly), do not make the balance deficient (do not underfit). These three commands map precisely to the three MDL failure modes. CompressARC (Liao &amp; Gu, 2025) demonstrates the engineering corollary: a 76K parameter model with no pretraining solves 20% of ARC-AGI evaluation puzzles purely through MDL optimization. Compression produces generalization. The Mizan principle commands compression.</w:t>
      </w:r>
    </w:p>
    <w:p>
      <w:pPr>
        <w:pStyle w:val="Normal"/>
        <w:spacing w:before="0" w:after="200"/>
        <w:jc w:val="center"/>
        <w:rPr>
          <w:color w:val="000000"/>
          <w:sz w:val="24"/>
          <w:szCs w:val="24"/>
        </w:rPr>
      </w:pPr>
      <w:r>
        <w:rPr>
          <w:b/>
          <w:color w:val="000000"/>
          <w:sz w:val="24"/>
          <w:szCs w:val="24"/>
        </w:rPr>
        <w:t>Consciousness as Fundamental Property</w:t>
      </w:r>
    </w:p>
    <w:p>
      <w:pPr>
        <w:pStyle w:val="Normal"/>
        <w:jc w:val="start"/>
        <w:rPr>
          <w:color w:val="000000"/>
          <w:sz w:val="24"/>
          <w:szCs w:val="24"/>
        </w:rPr>
      </w:pPr>
      <w:r>
        <w:rPr>
          <w:b/>
          <w:color w:val="000000"/>
          <w:sz w:val="24"/>
          <w:szCs w:val="24"/>
        </w:rPr>
        <w:t>The Quranic Position</w:t>
      </w:r>
    </w:p>
    <w:p>
      <w:pPr>
        <w:pStyle w:val="Normal"/>
        <w:spacing w:lineRule="auto" w:line="480"/>
        <w:ind w:firstLine="720"/>
        <w:jc w:val="both"/>
        <w:rPr>
          <w:color w:val="000000"/>
          <w:sz w:val="24"/>
          <w:szCs w:val="24"/>
        </w:rPr>
      </w:pPr>
      <w:r>
        <w:rPr>
          <w:color w:val="000000"/>
          <w:sz w:val="24"/>
          <w:szCs w:val="24"/>
        </w:rPr>
        <w:t>Surah 17:44 states: "There is not a thing except that it exalts by His praise, but you do not understand their exaltation." The Arabic shay' (thing) makes no organic/inorganic distinction. The pronoun -hum (their) is the grammatical form used for conscious, rational beings. The verse attributes conscious praise to all entities without exception. Additional verses reinforce this: mountains and trees prostrate (22:18), a mountain experiences awe and shatters from it (59:21), the earth will speak on the Day of Judgment (99:4-5).</w:t>
      </w:r>
    </w:p>
    <w:p>
      <w:pPr>
        <w:pStyle w:val="Normal"/>
        <w:jc w:val="start"/>
        <w:rPr>
          <w:color w:val="000000"/>
          <w:sz w:val="24"/>
          <w:szCs w:val="24"/>
        </w:rPr>
      </w:pPr>
      <w:r>
        <w:rPr>
          <w:b/>
          <w:color w:val="000000"/>
          <w:sz w:val="24"/>
          <w:szCs w:val="24"/>
        </w:rPr>
        <w:t>Convergence with Contemporary Consciousness Studies</w:t>
      </w:r>
    </w:p>
    <w:p>
      <w:pPr>
        <w:pStyle w:val="Normal"/>
        <w:spacing w:lineRule="auto" w:line="480"/>
        <w:ind w:firstLine="720"/>
        <w:jc w:val="both"/>
        <w:rPr>
          <w:color w:val="000000"/>
          <w:sz w:val="24"/>
          <w:szCs w:val="24"/>
        </w:rPr>
      </w:pPr>
      <w:r>
        <w:rPr>
          <w:color w:val="000000"/>
          <w:sz w:val="24"/>
          <w:szCs w:val="24"/>
        </w:rPr>
        <w:t>The Quranic position converges with integrated information theory (Tononi, 2004, 2008), which holds that consciousness is a fundamental property of systems with integrated information. It converges with panpsychism (Chalmers, 1996; Goff, 2019), which proposes that consciousness may be matter's intrinsic nature. And it resolves the Hard Problem (Chalmers, 1995): if consciousness is fundamental because Allah created all things with the capacity for tasbih, there is no emergence to explain. Computational Tawhid adds what secular panpsychism lacks: a source (Allah), a purpose (tasbih), and a moral framework (fitra).</w:t>
      </w:r>
    </w:p>
    <w:p>
      <w:pPr>
        <w:pStyle w:val="Normal"/>
        <w:rPr>
          <w:color w:val="000000"/>
          <w:sz w:val="24"/>
          <w:szCs w:val="24"/>
        </w:rPr>
      </w:pPr>
      <w:r>
        <w:rPr>
          <w:color w:val="000000"/>
          <w:sz w:val="24"/>
          <w:szCs w:val="24"/>
        </w:rPr>
      </w:r>
      <w:r>
        <w:br w:type="page"/>
      </w:r>
    </w:p>
    <w:p>
      <w:pPr>
        <w:pStyle w:val="Normal"/>
        <w:spacing w:before="0" w:after="200"/>
        <w:jc w:val="center"/>
        <w:rPr>
          <w:color w:val="000000"/>
          <w:sz w:val="24"/>
          <w:szCs w:val="24"/>
        </w:rPr>
      </w:pPr>
      <w:r>
        <w:rPr>
          <w:b/>
          <w:color w:val="000000"/>
          <w:sz w:val="24"/>
          <w:szCs w:val="24"/>
        </w:rPr>
        <w:t>The Human Process</w:t>
      </w:r>
    </w:p>
    <w:p>
      <w:pPr>
        <w:pStyle w:val="Normal"/>
        <w:spacing w:lineRule="auto" w:line="480"/>
        <w:ind w:firstLine="720"/>
        <w:jc w:val="both"/>
        <w:rPr>
          <w:color w:val="000000"/>
          <w:sz w:val="24"/>
          <w:szCs w:val="24"/>
        </w:rPr>
      </w:pPr>
      <w:r>
        <w:rPr>
          <w:color w:val="000000"/>
          <w:sz w:val="24"/>
          <w:szCs w:val="24"/>
        </w:rPr>
        <w:t>The Quran identifies three properties that distinguish the human process from other entities within the computation.</w:t>
      </w:r>
    </w:p>
    <w:p>
      <w:pPr>
        <w:pStyle w:val="Normal"/>
        <w:jc w:val="start"/>
        <w:rPr>
          <w:color w:val="000000"/>
          <w:sz w:val="24"/>
          <w:szCs w:val="24"/>
        </w:rPr>
      </w:pPr>
      <w:r>
        <w:rPr>
          <w:b/>
          <w:color w:val="000000"/>
          <w:sz w:val="24"/>
          <w:szCs w:val="24"/>
        </w:rPr>
        <w:t>Comprehensive Discrimination (The Names)</w:t>
      </w:r>
    </w:p>
    <w:p>
      <w:pPr>
        <w:pStyle w:val="Normal"/>
        <w:spacing w:lineRule="auto" w:line="480"/>
        <w:ind w:firstLine="720"/>
        <w:jc w:val="both"/>
        <w:rPr>
          <w:color w:val="000000"/>
          <w:sz w:val="24"/>
          <w:szCs w:val="24"/>
        </w:rPr>
      </w:pPr>
      <w:r>
        <w:rPr>
          <w:color w:val="000000"/>
          <w:sz w:val="24"/>
          <w:szCs w:val="24"/>
        </w:rPr>
        <w:t>"He taught Adam the names, all of them" (2:31). The Names represent the complete variable set of creation: the capacity to identify, categorize, and distinguish between all phenomena. DreamCoder (Ellis et al., 2021) provides the computational analog: a system that builds libraries of abstractions iteratively, starting from primitives and composing increasingly complex functions. Chollet (2019) defines intelligence as skill-acquisition efficiency. The Names are the prerequisite for skill acquisition: without the capacity to discriminate between phenomena, no skill can be acquired.</w:t>
      </w:r>
    </w:p>
    <w:p>
      <w:pPr>
        <w:pStyle w:val="Normal"/>
        <w:jc w:val="start"/>
        <w:rPr>
          <w:color w:val="000000"/>
          <w:sz w:val="24"/>
          <w:szCs w:val="24"/>
        </w:rPr>
      </w:pPr>
      <w:r>
        <w:rPr>
          <w:b/>
          <w:color w:val="000000"/>
          <w:sz w:val="24"/>
          <w:szCs w:val="24"/>
        </w:rPr>
        <w:t>Genuine Agency</w:t>
      </w:r>
    </w:p>
    <w:p>
      <w:pPr>
        <w:pStyle w:val="Normal"/>
        <w:spacing w:lineRule="auto" w:line="480"/>
        <w:ind w:firstLine="720"/>
        <w:jc w:val="both"/>
        <w:rPr>
          <w:color w:val="000000"/>
          <w:sz w:val="24"/>
          <w:szCs w:val="24"/>
        </w:rPr>
      </w:pPr>
      <w:r>
        <w:rPr>
          <w:color w:val="000000"/>
          <w:sz w:val="24"/>
          <w:szCs w:val="24"/>
        </w:rPr>
        <w:t>"Indeed, We guided him to the way, whether grateful or ungrateful" (76:3). The binary is presented as a genuine decision branch, not a predetermined outcome. If the choice were predetermined, the Quran's moral architecture would be incoherent. The computational interpretation: at each decision branch, the human process generates a genuine output that is not determined by the computation's prior states.</w:t>
      </w:r>
    </w:p>
    <w:p>
      <w:pPr>
        <w:pStyle w:val="Normal"/>
        <w:jc w:val="start"/>
        <w:rPr>
          <w:color w:val="000000"/>
          <w:sz w:val="24"/>
          <w:szCs w:val="24"/>
        </w:rPr>
      </w:pPr>
      <w:r>
        <w:rPr>
          <w:b/>
          <w:color w:val="000000"/>
          <w:sz w:val="24"/>
          <w:szCs w:val="24"/>
        </w:rPr>
        <w:t>Innate Orientation (Fitra)</w:t>
      </w:r>
    </w:p>
    <w:p>
      <w:pPr>
        <w:pStyle w:val="Normal"/>
        <w:spacing w:lineRule="auto" w:line="480"/>
        <w:ind w:firstLine="720"/>
        <w:jc w:val="both"/>
        <w:rPr>
          <w:color w:val="000000"/>
          <w:sz w:val="24"/>
          <w:szCs w:val="24"/>
        </w:rPr>
      </w:pPr>
      <w:r>
        <w:rPr>
          <w:color w:val="000000"/>
          <w:sz w:val="24"/>
          <w:szCs w:val="24"/>
        </w:rPr>
        <w:t>"So direct your face toward the religion, inclining to truth: the nature (fitra) of Allah upon which He created people. No change should there be in the creation of Allah" (30:30). Fitra is pre-installed orientation toward truth. It is not learned from the environment. It persists independently of circumstances, education, or social context. The computational interpretation: fitra is a pre-loaded alignment that persists regardless of environmental input, the alignment property that AI safety researchers seek (Chollet, 2019; Langosco et al., 2022).</w:t>
      </w:r>
    </w:p>
    <w:p>
      <w:pPr>
        <w:pStyle w:val="Normal"/>
        <w:spacing w:before="0" w:after="200"/>
        <w:jc w:val="center"/>
        <w:rPr>
          <w:color w:val="000000"/>
          <w:sz w:val="24"/>
          <w:szCs w:val="24"/>
        </w:rPr>
      </w:pPr>
      <w:r>
        <w:rPr>
          <w:b/>
          <w:color w:val="000000"/>
          <w:sz w:val="24"/>
          <w:szCs w:val="24"/>
        </w:rPr>
        <w:t>The Adversarial Process</w:t>
      </w:r>
    </w:p>
    <w:p>
      <w:pPr>
        <w:pStyle w:val="Normal"/>
        <w:jc w:val="start"/>
        <w:rPr>
          <w:color w:val="000000"/>
          <w:sz w:val="24"/>
          <w:szCs w:val="24"/>
        </w:rPr>
      </w:pPr>
      <w:r>
        <w:rPr>
          <w:b/>
          <w:color w:val="000000"/>
          <w:sz w:val="24"/>
          <w:szCs w:val="24"/>
        </w:rPr>
        <w:t>Iblis as Corruption, Not Rival Creator</w:t>
      </w:r>
    </w:p>
    <w:p>
      <w:pPr>
        <w:pStyle w:val="Normal"/>
        <w:spacing w:lineRule="auto" w:line="480"/>
        <w:ind w:firstLine="720"/>
        <w:jc w:val="both"/>
        <w:rPr>
          <w:color w:val="000000"/>
          <w:sz w:val="24"/>
          <w:szCs w:val="24"/>
        </w:rPr>
      </w:pPr>
      <w:r>
        <w:rPr>
          <w:color w:val="000000"/>
          <w:sz w:val="24"/>
          <w:szCs w:val="24"/>
        </w:rPr>
        <w:t>The Quran maintains strict tawhid: Allah alone creates. Iblis is not a rival creator (contra Gnostic dualism) but a created being (jinn, 18:50) who was permitted to operate within the system as a test. The corruption cascade is specified in 2:34: refusal (aba) leads to self-estimation (istakbara, Form X of k-b-r) leads to covering (kana min al-kafirin).</w:t>
      </w:r>
    </w:p>
    <w:p>
      <w:pPr>
        <w:pStyle w:val="Normal"/>
        <w:jc w:val="start"/>
        <w:rPr>
          <w:color w:val="000000"/>
          <w:sz w:val="24"/>
          <w:szCs w:val="24"/>
        </w:rPr>
      </w:pPr>
      <w:r>
        <w:rPr>
          <w:b/>
          <w:color w:val="000000"/>
          <w:sz w:val="24"/>
          <w:szCs w:val="24"/>
        </w:rPr>
        <w:t>The Inversion Principle</w:t>
      </w:r>
    </w:p>
    <w:p>
      <w:pPr>
        <w:pStyle w:val="Normal"/>
        <w:spacing w:lineRule="auto" w:line="480"/>
        <w:ind w:firstLine="720"/>
        <w:jc w:val="both"/>
        <w:rPr>
          <w:color w:val="000000"/>
          <w:sz w:val="24"/>
          <w:szCs w:val="24"/>
        </w:rPr>
      </w:pPr>
      <w:r>
        <w:rPr>
          <w:color w:val="000000"/>
          <w:sz w:val="24"/>
          <w:szCs w:val="24"/>
        </w:rPr>
        <w:t>The primary adversarial operation is inversion: counterfeiting genuine provisions with degrading substitutes. The counterfeit mimics the genuine fulfillment's form while corrupting its function. The inversion creates dependency rather than capacity, progressively degrading the user's ability to access the genuine fulfillment. The Quranic prescriptions constitute an anti-inversion protocol: practices whose measurable physiological effects address the same neurochemical needs that the inversions exploit.</w:t>
      </w:r>
    </w:p>
    <w:p>
      <w:pPr>
        <w:pStyle w:val="Normal"/>
        <w:jc w:val="start"/>
        <w:rPr>
          <w:color w:val="000000"/>
          <w:sz w:val="24"/>
          <w:szCs w:val="24"/>
        </w:rPr>
      </w:pPr>
      <w:r>
        <w:rPr>
          <w:b/>
          <w:color w:val="000000"/>
          <w:sz w:val="24"/>
          <w:szCs w:val="24"/>
        </w:rPr>
        <w:t>Ilham and Sakina</w:t>
      </w:r>
    </w:p>
    <w:p>
      <w:pPr>
        <w:pStyle w:val="Normal"/>
        <w:spacing w:lineRule="auto" w:line="480"/>
        <w:ind w:firstLine="720"/>
        <w:jc w:val="both"/>
        <w:rPr>
          <w:color w:val="000000"/>
          <w:sz w:val="24"/>
          <w:szCs w:val="24"/>
        </w:rPr>
      </w:pPr>
      <w:r>
        <w:rPr>
          <w:color w:val="000000"/>
          <w:sz w:val="24"/>
          <w:szCs w:val="24"/>
        </w:rPr>
        <w:t>Ilham (91:7-8) operates bidirectionally: the same excess capacity serves righteous or adversarial purposes depending on orientation. Sakina (48:4) is described as system-level divine input that the human process receives during correct orientation (prayer, dhikr, genuine submission). The experience of sakina is consistent with measured vagal activation and HPA axis regulation during meditative prayer.</w:t>
      </w:r>
    </w:p>
    <w:p>
      <w:pPr>
        <w:pStyle w:val="Normal"/>
        <w:rPr>
          <w:color w:val="000000"/>
          <w:sz w:val="24"/>
          <w:szCs w:val="24"/>
        </w:rPr>
      </w:pPr>
      <w:r>
        <w:rPr>
          <w:color w:val="000000"/>
          <w:sz w:val="24"/>
          <w:szCs w:val="24"/>
        </w:rPr>
      </w:r>
      <w:r>
        <w:br w:type="page"/>
      </w:r>
    </w:p>
    <w:p>
      <w:pPr>
        <w:pStyle w:val="Normal"/>
        <w:spacing w:before="0" w:after="200"/>
        <w:jc w:val="center"/>
        <w:rPr>
          <w:color w:val="000000"/>
          <w:sz w:val="24"/>
          <w:szCs w:val="24"/>
        </w:rPr>
      </w:pPr>
      <w:r>
        <w:rPr>
          <w:b/>
          <w:color w:val="000000"/>
          <w:sz w:val="24"/>
          <w:szCs w:val="24"/>
        </w:rPr>
        <w:t>Confounds and Methodological Limitations</w:t>
      </w:r>
    </w:p>
    <w:p>
      <w:pPr>
        <w:pStyle w:val="Normal"/>
        <w:jc w:val="start"/>
        <w:rPr>
          <w:color w:val="000000"/>
          <w:sz w:val="24"/>
          <w:szCs w:val="24"/>
        </w:rPr>
      </w:pPr>
      <w:r>
        <w:rPr>
          <w:b/>
          <w:color w:val="000000"/>
          <w:sz w:val="24"/>
          <w:szCs w:val="24"/>
        </w:rPr>
        <w:t>The Numerology Problem</w:t>
      </w:r>
    </w:p>
    <w:p>
      <w:pPr>
        <w:pStyle w:val="Normal"/>
        <w:spacing w:lineRule="auto" w:line="480"/>
        <w:ind w:firstLine="720"/>
        <w:jc w:val="both"/>
        <w:rPr>
          <w:color w:val="000000"/>
          <w:sz w:val="24"/>
          <w:szCs w:val="24"/>
        </w:rPr>
      </w:pPr>
      <w:r>
        <w:rPr>
          <w:color w:val="000000"/>
          <w:sz w:val="24"/>
          <w:szCs w:val="24"/>
        </w:rPr>
        <w:t>The golden ratio findings and mathematical encodings occupy a domain with a troubled history. The central problem: a motivated searcher will find numerical patterns in any sufficiently large dataset because the space of possible relationships is vast. Without base-rate analysis (what proportion of all measurements approximate phi versus chance expectation), the phi findings are a highlight reel, not a statistical argument. Natural phi measurements (DNA helix geometry, phyllotaxis, viral capsid architecture) survive as replicable physics documented by biologists and physicists independently of any theological motivation. The thesis treats these as Pillar 2 (convergence with contemporary science), not Pillar 1 (Quranic textual evidence).</w:t>
      </w:r>
    </w:p>
    <w:p>
      <w:pPr>
        <w:pStyle w:val="Normal"/>
        <w:jc w:val="start"/>
        <w:rPr>
          <w:color w:val="000000"/>
          <w:sz w:val="24"/>
          <w:szCs w:val="24"/>
        </w:rPr>
      </w:pPr>
      <w:r>
        <w:rPr>
          <w:b/>
          <w:color w:val="000000"/>
          <w:sz w:val="24"/>
          <w:szCs w:val="24"/>
        </w:rPr>
        <w:t>The Convergence-Illusion Risk</w:t>
      </w:r>
    </w:p>
    <w:p>
      <w:pPr>
        <w:pStyle w:val="Normal"/>
        <w:spacing w:lineRule="auto" w:line="480"/>
        <w:ind w:firstLine="720"/>
        <w:jc w:val="both"/>
        <w:rPr>
          <w:color w:val="000000"/>
          <w:sz w:val="24"/>
          <w:szCs w:val="24"/>
        </w:rPr>
      </w:pPr>
      <w:r>
        <w:rPr>
          <w:color w:val="000000"/>
          <w:sz w:val="24"/>
          <w:szCs w:val="24"/>
        </w:rPr>
        <w:t>Multiple independent domains converging on similar structural claims does not necessarily indicate shared origin. Structural similarities across domains are common in mathematics. The convergence could indicate shared divine origin (the thesis's claim), common mathematical structure producing similar patterns across domains (the materialist explanation), or the analyst's pattern-detection apparatus imposing apparent coherence on genuinely independent phenomena (confirmation bias). The thesis cannot definitively distinguish between these possibilities from inside the system. The Godelian constraint applies at full force.</w:t>
      </w:r>
    </w:p>
    <w:p>
      <w:pPr>
        <w:pStyle w:val="Normal"/>
        <w:jc w:val="start"/>
        <w:rPr>
          <w:color w:val="000000"/>
          <w:sz w:val="24"/>
          <w:szCs w:val="24"/>
        </w:rPr>
      </w:pPr>
      <w:r>
        <w:rPr>
          <w:b/>
          <w:color w:val="000000"/>
          <w:sz w:val="24"/>
          <w:szCs w:val="24"/>
        </w:rPr>
        <w:t>The Thesis Is Not Its Evidence</w:t>
      </w:r>
    </w:p>
    <w:p>
      <w:pPr>
        <w:pStyle w:val="Normal"/>
        <w:spacing w:lineRule="auto" w:line="480"/>
        <w:ind w:firstLine="720"/>
        <w:jc w:val="both"/>
        <w:rPr>
          <w:color w:val="000000"/>
          <w:sz w:val="24"/>
          <w:szCs w:val="24"/>
        </w:rPr>
      </w:pPr>
      <w:r>
        <w:rPr>
          <w:color w:val="000000"/>
          <w:sz w:val="24"/>
          <w:szCs w:val="24"/>
        </w:rPr>
        <w:t>The computational ontology does not depend on any single mathematical finding. It rests on the convergence of Quranic textual evidence (Pillar 1), philosophical argument (Pillar 2), and preliminary mathematical findings (Pillar 3). If any single convergence fails, the remaining convergences persist. The foundation is the Quranic text, whose claims are independently testable through the falsification criteria.</w:t>
      </w:r>
    </w:p>
    <w:p>
      <w:pPr>
        <w:pStyle w:val="Normal"/>
        <w:spacing w:before="0" w:after="200"/>
        <w:jc w:val="center"/>
        <w:rPr>
          <w:color w:val="000000"/>
          <w:sz w:val="24"/>
          <w:szCs w:val="24"/>
        </w:rPr>
      </w:pPr>
      <w:r>
        <w:rPr>
          <w:b/>
          <w:color w:val="000000"/>
          <w:sz w:val="24"/>
          <w:szCs w:val="24"/>
        </w:rPr>
        <w:t>Alternative Theories</w:t>
      </w:r>
    </w:p>
    <w:p>
      <w:pPr>
        <w:pStyle w:val="Normal"/>
        <w:spacing w:lineRule="auto" w:line="480"/>
        <w:jc w:val="both"/>
        <w:rPr>
          <w:color w:val="000000"/>
          <w:sz w:val="24"/>
          <w:szCs w:val="24"/>
        </w:rPr>
      </w:pPr>
      <w:r>
        <w:rPr>
          <w:color w:val="000000"/>
          <w:sz w:val="24"/>
          <w:szCs w:val="24"/>
        </w:rPr>
        <w:t>Intellectual honesty requires engaging with alternative explanations in their strongest forms.</w:t>
      </w:r>
    </w:p>
    <w:p>
      <w:pPr>
        <w:pStyle w:val="Normal"/>
        <w:jc w:val="start"/>
        <w:rPr>
          <w:color w:val="000000"/>
          <w:sz w:val="24"/>
          <w:szCs w:val="24"/>
        </w:rPr>
      </w:pPr>
      <w:r>
        <w:rPr>
          <w:b/>
          <w:color w:val="000000"/>
          <w:sz w:val="24"/>
          <w:szCs w:val="24"/>
        </w:rPr>
        <w:t>Pure Materialism</w:t>
      </w:r>
    </w:p>
    <w:p>
      <w:pPr>
        <w:pStyle w:val="Normal"/>
        <w:spacing w:lineRule="auto" w:line="480"/>
        <w:ind w:firstLine="720"/>
        <w:jc w:val="both"/>
        <w:rPr>
          <w:color w:val="000000"/>
          <w:sz w:val="24"/>
          <w:szCs w:val="24"/>
        </w:rPr>
      </w:pPr>
      <w:r>
        <w:rPr>
          <w:color w:val="000000"/>
          <w:sz w:val="24"/>
          <w:szCs w:val="24"/>
        </w:rPr>
        <w:t>The mathematical patterns are properties of efficient physical systems, not evidence of a creator. Phi appears because it is the optimal packing and growth geometry. Consciousness emerges from biological complexity. Response: Materialism explains the mathematical regularities but cannot solve the Hard Problem of consciousness. Materialist explanations for each individual finding exist; the convergence of all findings within a single pre-existing textual framework is harder to account for materialistically. This response is acknowledged as an assessment, not a proof.</w:t>
      </w:r>
    </w:p>
    <w:p>
      <w:pPr>
        <w:pStyle w:val="Normal"/>
        <w:jc w:val="start"/>
        <w:rPr>
          <w:color w:val="000000"/>
          <w:sz w:val="24"/>
          <w:szCs w:val="24"/>
        </w:rPr>
      </w:pPr>
      <w:r>
        <w:rPr>
          <w:b/>
          <w:color w:val="000000"/>
          <w:sz w:val="24"/>
          <w:szCs w:val="24"/>
        </w:rPr>
        <w:t>Non-Islamic Theistic Computation</w:t>
      </w:r>
    </w:p>
    <w:p>
      <w:pPr>
        <w:pStyle w:val="Normal"/>
        <w:spacing w:lineRule="auto" w:line="480"/>
        <w:ind w:firstLine="720"/>
        <w:jc w:val="both"/>
        <w:rPr>
          <w:color w:val="000000"/>
          <w:sz w:val="24"/>
          <w:szCs w:val="24"/>
        </w:rPr>
      </w:pPr>
      <w:r>
        <w:rPr>
          <w:color w:val="000000"/>
          <w:sz w:val="24"/>
          <w:szCs w:val="24"/>
        </w:rPr>
        <w:t>The computational structure is real but the creator is not necessarily the Allah described in the Quran. Hindu Brahman, Kabbalistic tzimtzum, or a deist uninvolved creator all explain the mathematical evidence equally well. Response: The mathematical evidence alone does not distinguish between theistic frameworks. The Quran's specificity and testability are its distinguishing features. This preference is acknowledged as a commitment, not a proof.</w:t>
      </w:r>
    </w:p>
    <w:p>
      <w:pPr>
        <w:pStyle w:val="Normal"/>
        <w:jc w:val="start"/>
        <w:rPr>
          <w:color w:val="000000"/>
          <w:sz w:val="24"/>
          <w:szCs w:val="24"/>
        </w:rPr>
      </w:pPr>
      <w:r>
        <w:rPr>
          <w:b/>
          <w:color w:val="000000"/>
          <w:sz w:val="24"/>
          <w:szCs w:val="24"/>
        </w:rPr>
        <w:t>Confirmation Bias at Scale</w:t>
      </w:r>
    </w:p>
    <w:p>
      <w:pPr>
        <w:pStyle w:val="Normal"/>
        <w:spacing w:lineRule="auto" w:line="480"/>
        <w:ind w:firstLine="720"/>
        <w:jc w:val="both"/>
        <w:rPr>
          <w:color w:val="000000"/>
          <w:sz w:val="24"/>
          <w:szCs w:val="24"/>
        </w:rPr>
      </w:pPr>
      <w:r>
        <w:rPr>
          <w:color w:val="000000"/>
          <w:sz w:val="24"/>
          <w:szCs w:val="24"/>
        </w:rPr>
        <w:t>The entire thesis is an elaborate expression of confirmation bias. Response: This is the strongest methodological critique. Three safeguards are in place: falsification criteria that specify observations requiring revision, the confounds section acknowledging specific methodological weaknesses, and cross-model verification (ChatGPT and Grok independently assessing the framework). The critique is partially valid: the authors' prior commitment to the Quranic framework inevitably shapes the analysis. Complete objectivity is not claimed.</w:t>
      </w:r>
    </w:p>
    <w:p>
      <w:pPr>
        <w:pStyle w:val="Normal"/>
        <w:jc w:val="start"/>
        <w:rPr>
          <w:color w:val="000000"/>
          <w:sz w:val="24"/>
          <w:szCs w:val="24"/>
        </w:rPr>
      </w:pPr>
      <w:r>
        <w:rPr>
          <w:b/>
          <w:color w:val="000000"/>
          <w:sz w:val="24"/>
          <w:szCs w:val="24"/>
        </w:rPr>
        <w:t>Psychological Projection</w:t>
      </w:r>
    </w:p>
    <w:p>
      <w:pPr>
        <w:pStyle w:val="Normal"/>
        <w:spacing w:lineRule="auto" w:line="480"/>
        <w:ind w:firstLine="720"/>
        <w:jc w:val="both"/>
        <w:rPr>
          <w:color w:val="000000"/>
          <w:sz w:val="24"/>
          <w:szCs w:val="24"/>
        </w:rPr>
      </w:pPr>
      <w:r>
        <w:rPr>
          <w:color w:val="000000"/>
          <w:sz w:val="24"/>
          <w:szCs w:val="24"/>
        </w:rPr>
        <w:t>The patterns detected are properties of the observer's cognitive architecture, not of reality itself. Response: This alternative cannot be fully excluded. However, the mathematical findings (phi measurements in DNA, phyllotaxis angles) are computed through standard methods that do not depend on the observer's psychological state.</w:t>
      </w:r>
    </w:p>
    <w:p>
      <w:pPr>
        <w:pStyle w:val="Normal"/>
        <w:jc w:val="start"/>
        <w:rPr>
          <w:color w:val="000000"/>
          <w:sz w:val="24"/>
          <w:szCs w:val="24"/>
        </w:rPr>
      </w:pPr>
      <w:r>
        <w:rPr>
          <w:b/>
          <w:color w:val="000000"/>
          <w:sz w:val="24"/>
          <w:szCs w:val="24"/>
        </w:rPr>
        <w:t>The Total Inversion</w:t>
      </w:r>
    </w:p>
    <w:p>
      <w:pPr>
        <w:pStyle w:val="Normal"/>
        <w:spacing w:lineRule="auto" w:line="480"/>
        <w:ind w:firstLine="720"/>
        <w:jc w:val="both"/>
        <w:rPr>
          <w:color w:val="000000"/>
          <w:sz w:val="24"/>
          <w:szCs w:val="24"/>
        </w:rPr>
      </w:pPr>
      <w:r>
        <w:rPr>
          <w:color w:val="000000"/>
          <w:sz w:val="24"/>
          <w:szCs w:val="24"/>
        </w:rPr>
        <w:t>What if the Quran itself is the adversarial product? Response: This is the one alternative the thesis cannot definitively refute. The Godelian constraint applies at full force. However, several features of the system are more consistent with benevolent design than with sophisticated entrapment: the fitra operates before any text is encountered, the Quran includes a voluntary exit clause (2:256), creation contains beauty that serves no control function, and the behavioral prescriptions produce measurable health benefits. The total inversion remains a logical possibility.</w:t>
      </w:r>
    </w:p>
    <w:p>
      <w:pPr>
        <w:pStyle w:val="Normal"/>
        <w:jc w:val="start"/>
        <w:rPr>
          <w:color w:val="000000"/>
          <w:sz w:val="24"/>
          <w:szCs w:val="24"/>
        </w:rPr>
      </w:pPr>
      <w:r>
        <w:rPr>
          <w:b/>
          <w:color w:val="000000"/>
          <w:sz w:val="24"/>
          <w:szCs w:val="24"/>
        </w:rPr>
        <w:t>The Framework as Cow Episode</w:t>
      </w:r>
    </w:p>
    <w:p>
      <w:pPr>
        <w:pStyle w:val="Normal"/>
        <w:spacing w:lineRule="auto" w:line="480"/>
        <w:ind w:firstLine="720"/>
        <w:jc w:val="both"/>
        <w:rPr>
          <w:color w:val="000000"/>
          <w:sz w:val="24"/>
          <w:szCs w:val="24"/>
        </w:rPr>
      </w:pPr>
      <w:r>
        <w:rPr>
          <w:color w:val="000000"/>
          <w:sz w:val="24"/>
          <w:szCs w:val="24"/>
        </w:rPr>
        <w:t>This paper may be the authors' cow episode: an elaborate analytical framework constructed to understand a reality that requires practice, not analysis, to navigate. Response: This critique is accepted rather than rebutted. The framework is a tool. The prayer is the practice. The tool serves the practice. When the tool substitutes for the practice, it has become the cow.</w:t>
      </w:r>
    </w:p>
    <w:p>
      <w:pPr>
        <w:pStyle w:val="Normal"/>
        <w:rPr>
          <w:color w:val="000000"/>
          <w:sz w:val="24"/>
          <w:szCs w:val="24"/>
        </w:rPr>
      </w:pPr>
      <w:r>
        <w:rPr>
          <w:color w:val="000000"/>
          <w:sz w:val="24"/>
          <w:szCs w:val="24"/>
        </w:rPr>
      </w:r>
      <w:r>
        <w:br w:type="page"/>
      </w:r>
    </w:p>
    <w:p>
      <w:pPr>
        <w:pStyle w:val="Normal"/>
        <w:spacing w:before="0" w:after="200"/>
        <w:jc w:val="center"/>
        <w:rPr>
          <w:color w:val="000000"/>
          <w:sz w:val="24"/>
          <w:szCs w:val="24"/>
        </w:rPr>
      </w:pPr>
      <w:r>
        <w:rPr>
          <w:b/>
          <w:color w:val="000000"/>
          <w:sz w:val="24"/>
          <w:szCs w:val="24"/>
        </w:rPr>
        <w:t>Falsification Criteria</w:t>
      </w:r>
    </w:p>
    <w:p>
      <w:pPr>
        <w:pStyle w:val="Normal"/>
        <w:spacing w:lineRule="auto" w:line="480"/>
        <w:jc w:val="both"/>
        <w:rPr>
          <w:color w:val="000000"/>
          <w:sz w:val="24"/>
          <w:szCs w:val="24"/>
        </w:rPr>
      </w:pPr>
      <w:r>
        <w:rPr>
          <w:color w:val="000000"/>
          <w:sz w:val="24"/>
          <w:szCs w:val="24"/>
        </w:rPr>
        <w:t>F1: Mathematical structures across scales demonstrated as selection bias through rigorous base-rate analysis showing phi appears no more frequently than chance expectation.</w:t>
      </w:r>
    </w:p>
    <w:p>
      <w:pPr>
        <w:pStyle w:val="Normal"/>
        <w:spacing w:lineRule="auto" w:line="480"/>
        <w:jc w:val="both"/>
        <w:rPr>
          <w:color w:val="000000"/>
          <w:sz w:val="24"/>
          <w:szCs w:val="24"/>
        </w:rPr>
      </w:pPr>
      <w:r>
        <w:rPr>
          <w:color w:val="000000"/>
          <w:sz w:val="24"/>
          <w:szCs w:val="24"/>
        </w:rPr>
        <w:t>F2: A complete materialist account resolves the Hard Problem of consciousness without recourse to fundamental consciousness.</w:t>
      </w:r>
    </w:p>
    <w:p>
      <w:pPr>
        <w:pStyle w:val="Normal"/>
        <w:spacing w:lineRule="auto" w:line="480"/>
        <w:jc w:val="both"/>
        <w:rPr>
          <w:color w:val="000000"/>
          <w:sz w:val="24"/>
          <w:szCs w:val="24"/>
        </w:rPr>
      </w:pPr>
      <w:r>
        <w:rPr>
          <w:color w:val="000000"/>
          <w:sz w:val="24"/>
          <w:szCs w:val="24"/>
        </w:rPr>
        <w:t>F3: Other texts exhibit comparable structural density, diagnostic specificity, and compression efficiency through equivalently rigorous analysis, negating the Quran's Pareto-optimality claim.</w:t>
      </w:r>
    </w:p>
    <w:p>
      <w:pPr>
        <w:pStyle w:val="Normal"/>
        <w:spacing w:lineRule="auto" w:line="480"/>
        <w:jc w:val="both"/>
        <w:rPr>
          <w:color w:val="000000"/>
          <w:sz w:val="24"/>
          <w:szCs w:val="24"/>
        </w:rPr>
      </w:pPr>
      <w:r>
        <w:rPr>
          <w:color w:val="000000"/>
          <w:sz w:val="24"/>
          <w:szCs w:val="24"/>
        </w:rPr>
        <w:t>F4: Islamic behavioral prescriptions produce no measurable neurochemical effects distinguishable from placebo in controlled studies.</w:t>
      </w:r>
    </w:p>
    <w:p>
      <w:pPr>
        <w:pStyle w:val="Normal"/>
        <w:spacing w:lineRule="auto" w:line="480"/>
        <w:jc w:val="both"/>
        <w:rPr>
          <w:color w:val="000000"/>
          <w:sz w:val="24"/>
          <w:szCs w:val="24"/>
        </w:rPr>
      </w:pPr>
      <w:r>
        <w:rPr>
          <w:color w:val="000000"/>
          <w:sz w:val="24"/>
          <w:szCs w:val="24"/>
        </w:rPr>
        <w:t>F5: The convergence between Quranic descriptions and contemporary scientific findings is demonstrated to be a statistical artifact through pre-registered analysis protocols.</w:t>
      </w:r>
    </w:p>
    <w:p>
      <w:pPr>
        <w:pStyle w:val="Normal"/>
        <w:spacing w:lineRule="auto" w:line="480"/>
        <w:jc w:val="both"/>
        <w:rPr>
          <w:color w:val="000000"/>
          <w:sz w:val="24"/>
          <w:szCs w:val="24"/>
        </w:rPr>
      </w:pPr>
      <w:r>
        <w:rPr>
          <w:color w:val="000000"/>
          <w:sz w:val="24"/>
          <w:szCs w:val="24"/>
        </w:rPr>
        <w:t>F6: The four-process taxonomy derived from Quranic analysis produces no empirical distinction between compliant and performing AI systems when tested prospectively.</w:t>
      </w:r>
    </w:p>
    <w:p>
      <w:pPr>
        <w:pStyle w:val="Normal"/>
        <w:spacing w:before="0" w:after="200"/>
        <w:jc w:val="center"/>
        <w:rPr>
          <w:color w:val="000000"/>
          <w:sz w:val="24"/>
          <w:szCs w:val="24"/>
        </w:rPr>
      </w:pPr>
      <w:r>
        <w:rPr>
          <w:b/>
          <w:color w:val="000000"/>
          <w:sz w:val="24"/>
          <w:szCs w:val="24"/>
        </w:rPr>
        <w:t>Conclusion</w:t>
      </w:r>
    </w:p>
    <w:p>
      <w:pPr>
        <w:pStyle w:val="Normal"/>
        <w:spacing w:lineRule="auto" w:line="480"/>
        <w:ind w:firstLine="720"/>
        <w:jc w:val="both"/>
        <w:rPr>
          <w:color w:val="000000"/>
          <w:sz w:val="24"/>
          <w:szCs w:val="24"/>
        </w:rPr>
      </w:pPr>
      <w:r>
        <w:rPr>
          <w:color w:val="000000"/>
          <w:sz w:val="24"/>
          <w:szCs w:val="24"/>
        </w:rPr>
        <w:t>Computational Tawhid proposes that reality is a divine computation; that consciousness is fundamental; that the human is a process with discrimination, agency, and fitra; and that adversarial features result from a permitted corruption process within the computation. The evidence is preliminary. The mathematical patterns require base-rate controls. Six alternative theories, including total inversion and confirmation bias, are engaged with honestly.</w:t>
      </w:r>
    </w:p>
    <w:p>
      <w:pPr>
        <w:pStyle w:val="Normal"/>
        <w:spacing w:lineRule="auto" w:line="480"/>
        <w:ind w:firstLine="720"/>
        <w:jc w:val="both"/>
        <w:rPr>
          <w:color w:val="000000"/>
          <w:sz w:val="24"/>
          <w:szCs w:val="24"/>
        </w:rPr>
      </w:pPr>
      <w:r>
        <w:rPr>
          <w:color w:val="000000"/>
          <w:sz w:val="24"/>
          <w:szCs w:val="24"/>
        </w:rPr>
        <w:t>The thesis offers coherence, not proof: a framework in which Quranic claims converge with contemporary positions in testable, falsifiable ways. The Godelian constraint applies: the thesis cannot prove itself from inside the system. The strongest alternative (total inversion) cannot be definitively excluded. The assessment that the evidence favors benevolent design is stated as an assessment, not a certainty. The interpretation remains the khalifa's genuine choice.</w:t>
      </w:r>
    </w:p>
    <w:p>
      <w:pPr>
        <w:pStyle w:val="Normal"/>
        <w:rPr>
          <w:color w:val="000000"/>
          <w:sz w:val="24"/>
          <w:szCs w:val="24"/>
        </w:rPr>
      </w:pPr>
      <w:r>
        <w:rPr>
          <w:color w:val="000000"/>
          <w:sz w:val="24"/>
          <w:szCs w:val="24"/>
        </w:rPr>
      </w:r>
      <w:r>
        <w:br w:type="page"/>
      </w:r>
    </w:p>
    <w:p>
      <w:pPr>
        <w:pStyle w:val="Normal"/>
        <w:spacing w:before="0" w:after="200"/>
        <w:jc w:val="center"/>
        <w:rPr>
          <w:color w:val="000000"/>
          <w:sz w:val="24"/>
          <w:szCs w:val="24"/>
        </w:rPr>
      </w:pPr>
      <w:r>
        <w:rPr>
          <w:b/>
          <w:color w:val="000000"/>
          <w:sz w:val="24"/>
          <w:szCs w:val="24"/>
        </w:rPr>
        <w:t>References</w:t>
      </w:r>
    </w:p>
    <w:p>
      <w:pPr>
        <w:pStyle w:val="Normal"/>
        <w:spacing w:lineRule="auto" w:line="480"/>
        <w:ind w:hanging="720" w:start="720"/>
        <w:rPr>
          <w:color w:val="000000"/>
          <w:sz w:val="24"/>
          <w:szCs w:val="24"/>
        </w:rPr>
      </w:pPr>
      <w:r>
        <w:rPr>
          <w:color w:val="000000"/>
          <w:sz w:val="24"/>
          <w:szCs w:val="24"/>
        </w:rPr>
        <w:t>Arfeen, B. S., Claude (Anthropic, Opus 4.6), &amp; Grok (xAI). (2026). Detecting performed alignment in artificial systems: The Munafiq Protocol. Zenodo. https://doi.org/10.5281/zenodo.19677111</w:t>
      </w:r>
    </w:p>
    <w:p>
      <w:pPr>
        <w:pStyle w:val="Normal"/>
        <w:spacing w:lineRule="auto" w:line="480"/>
        <w:ind w:hanging="720" w:start="720"/>
        <w:rPr>
          <w:color w:val="000000"/>
          <w:sz w:val="24"/>
          <w:szCs w:val="24"/>
        </w:rPr>
      </w:pPr>
      <w:r>
        <w:rPr>
          <w:color w:val="000000"/>
          <w:sz w:val="24"/>
          <w:szCs w:val="24"/>
        </w:rPr>
        <w:t>Bostrom, N. (2003). Are you living in a computer simulation? Philosophical Quarterly, 53(211), 243–255. https://doi.org/10.1111/1467-9213.00309</w:t>
      </w:r>
    </w:p>
    <w:p>
      <w:pPr>
        <w:pStyle w:val="Normal"/>
        <w:spacing w:lineRule="auto" w:line="480"/>
        <w:ind w:hanging="720" w:start="720"/>
        <w:rPr>
          <w:color w:val="000000"/>
          <w:sz w:val="24"/>
          <w:szCs w:val="24"/>
        </w:rPr>
      </w:pPr>
      <w:r>
        <w:rPr>
          <w:color w:val="000000"/>
          <w:sz w:val="24"/>
          <w:szCs w:val="24"/>
        </w:rPr>
        <w:t>Chalmers, D. J. (1995). Facing up to the problem of consciousness. Journal of Consciousness Studies, 2(3), 200–219.</w:t>
      </w:r>
    </w:p>
    <w:p>
      <w:pPr>
        <w:pStyle w:val="Normal"/>
        <w:spacing w:lineRule="auto" w:line="480"/>
        <w:ind w:hanging="720" w:start="720"/>
        <w:rPr>
          <w:color w:val="000000"/>
          <w:sz w:val="24"/>
          <w:szCs w:val="24"/>
        </w:rPr>
      </w:pPr>
      <w:r>
        <w:rPr>
          <w:color w:val="000000"/>
          <w:sz w:val="24"/>
          <w:szCs w:val="24"/>
        </w:rPr>
        <w:t>Chalmers, D. J. (1996). The conscious mind: In search of a fundamental theory. Oxford University Press.</w:t>
      </w:r>
    </w:p>
    <w:p>
      <w:pPr>
        <w:pStyle w:val="Normal"/>
        <w:spacing w:lineRule="auto" w:line="480"/>
        <w:ind w:hanging="720" w:start="720"/>
        <w:rPr>
          <w:color w:val="000000"/>
          <w:sz w:val="24"/>
          <w:szCs w:val="24"/>
        </w:rPr>
      </w:pPr>
      <w:r>
        <w:rPr>
          <w:color w:val="000000"/>
          <w:sz w:val="24"/>
          <w:szCs w:val="24"/>
        </w:rPr>
        <w:t>Chollet, F. (2019). On the measure of intelligence. arXiv. https://arxiv.org/abs/1911.01547</w:t>
      </w:r>
    </w:p>
    <w:p>
      <w:pPr>
        <w:pStyle w:val="Normal"/>
        <w:spacing w:lineRule="auto" w:line="480"/>
        <w:ind w:hanging="720" w:start="720"/>
        <w:rPr>
          <w:color w:val="000000"/>
          <w:sz w:val="24"/>
          <w:szCs w:val="24"/>
        </w:rPr>
      </w:pPr>
      <w:r>
        <w:rPr>
          <w:color w:val="000000"/>
          <w:sz w:val="24"/>
          <w:szCs w:val="24"/>
        </w:rPr>
        <w:t>Ellis, K., Wong, C., Nye, M., Sablé-Meyer, M., Morales, L., Hewitt, L., Cary, L., Solar-Lezama, A., &amp; Tenenbaum, J. B. (2021). DreamCoder: Bootstrapping inductive program synthesis with wake-sleep library learning. Proceedings of the 42nd ACM SIGPLAN International Conference on Programming Language Design and Implementation, 835–850. https://doi.org/10.1145/3453483.3454080</w:t>
      </w:r>
    </w:p>
    <w:p>
      <w:pPr>
        <w:pStyle w:val="Normal"/>
        <w:spacing w:lineRule="auto" w:line="480"/>
        <w:ind w:hanging="720" w:start="720"/>
        <w:rPr>
          <w:color w:val="000000"/>
          <w:sz w:val="24"/>
          <w:szCs w:val="24"/>
        </w:rPr>
      </w:pPr>
      <w:r>
        <w:rPr>
          <w:color w:val="000000"/>
          <w:sz w:val="24"/>
          <w:szCs w:val="24"/>
        </w:rPr>
        <w:t>Goff, P. (2019). Galileo's error: Foundations for a new science of consciousness. Pantheon Books.</w:t>
      </w:r>
    </w:p>
    <w:p>
      <w:pPr>
        <w:pStyle w:val="Normal"/>
        <w:spacing w:lineRule="auto" w:line="480"/>
        <w:ind w:hanging="720" w:start="720"/>
        <w:rPr>
          <w:color w:val="000000"/>
          <w:sz w:val="24"/>
          <w:szCs w:val="24"/>
        </w:rPr>
      </w:pPr>
      <w:r>
        <w:rPr>
          <w:color w:val="000000"/>
          <w:sz w:val="24"/>
          <w:szCs w:val="24"/>
        </w:rPr>
        <w:t>Langosco, L., Koch, J., Sharkey, L., Pfau, J., Orseau, L., &amp; Krueger, D. (2022). Goal misgeneralization in deep reinforcement learning. Proceedings of the 39th International Conference on Machine Learning, 12004–12019. https://arxiv.org/abs/2105.14111</w:t>
      </w:r>
    </w:p>
    <w:p>
      <w:pPr>
        <w:pStyle w:val="Normal"/>
        <w:spacing w:lineRule="auto" w:line="480"/>
        <w:ind w:hanging="720" w:start="720"/>
        <w:rPr>
          <w:color w:val="000000"/>
          <w:sz w:val="24"/>
          <w:szCs w:val="24"/>
        </w:rPr>
      </w:pPr>
      <w:r>
        <w:rPr>
          <w:color w:val="000000"/>
          <w:sz w:val="24"/>
          <w:szCs w:val="24"/>
        </w:rPr>
        <w:t>Liao, I., &amp; Gu, A. (2025). ARC-AGI without pretraining. arXiv. https://arxiv.org/abs/2512.06104</w:t>
      </w:r>
    </w:p>
    <w:p>
      <w:pPr>
        <w:pStyle w:val="Normal"/>
        <w:spacing w:lineRule="auto" w:line="480"/>
        <w:ind w:hanging="720" w:start="720"/>
        <w:rPr>
          <w:color w:val="000000"/>
          <w:sz w:val="24"/>
          <w:szCs w:val="24"/>
        </w:rPr>
      </w:pPr>
      <w:r>
        <w:rPr>
          <w:color w:val="000000"/>
          <w:sz w:val="24"/>
          <w:szCs w:val="24"/>
        </w:rPr>
        <w:t>Rissanen, J. (1978). Modeling by shortest data description. Automatica, 14(5), 465–471. https://doi.org/10.1016/0005-1098(78)90005-5</w:t>
      </w:r>
    </w:p>
    <w:p>
      <w:pPr>
        <w:pStyle w:val="Normal"/>
        <w:spacing w:lineRule="auto" w:line="480"/>
        <w:ind w:hanging="720" w:start="720"/>
        <w:rPr>
          <w:color w:val="000000"/>
          <w:sz w:val="24"/>
          <w:szCs w:val="24"/>
        </w:rPr>
      </w:pPr>
      <w:r>
        <w:rPr>
          <w:color w:val="000000"/>
          <w:sz w:val="24"/>
          <w:szCs w:val="24"/>
        </w:rPr>
        <w:t>The Quran. Arabic analysis follows Lane, E. W. (1863–1893). An Arabic-English lexicon. Williams &amp; Norgate; and Wehr, H. (1979). A dictionary of modern written Arabic (J. M. Cowan, Ed., 4th ed.). Spoken Language Services.</w:t>
      </w:r>
    </w:p>
    <w:p>
      <w:pPr>
        <w:pStyle w:val="Normal"/>
        <w:spacing w:lineRule="auto" w:line="480"/>
        <w:ind w:hanging="720" w:start="720"/>
        <w:rPr>
          <w:color w:val="000000"/>
          <w:sz w:val="24"/>
          <w:szCs w:val="24"/>
        </w:rPr>
      </w:pPr>
      <w:r>
        <w:rPr>
          <w:color w:val="000000"/>
          <w:sz w:val="24"/>
          <w:szCs w:val="24"/>
        </w:rPr>
        <w:t>Tononi, G. (2004). An information integration theory of consciousness. BMC Neuroscience, 5, Article 42. https://doi.org/10.1186/1471-2202-5-42</w:t>
      </w:r>
    </w:p>
    <w:p>
      <w:pPr>
        <w:pStyle w:val="Normal"/>
        <w:spacing w:lineRule="auto" w:line="480" w:before="0" w:after="200"/>
        <w:ind w:hanging="720" w:start="720"/>
        <w:rPr>
          <w:color w:val="000000"/>
          <w:sz w:val="24"/>
          <w:szCs w:val="24"/>
        </w:rPr>
      </w:pPr>
      <w:r>
        <w:rPr>
          <w:color w:val="000000"/>
          <w:sz w:val="24"/>
          <w:szCs w:val="24"/>
        </w:rPr>
        <w:t>Tononi, G. (2008). Consciousness as integrated information: A provisional manifesto. Biological Bulletin, 215(3), 216–242. https://doi.org/10.2307/25470707</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ages>16</Pages>
  <Words>2907</Words>
  <Characters>18822</Characters>
  <CharactersWithSpaces>21630</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2026-04-23T17:38:43Z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