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Position Reclassification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Overview</w:t>
      </w:r>
    </w:p>
    <w:p>
      <w:r>
        <w:t>The purpose of this document is to provide supplemental information that is not provided in the</w:t>
      </w:r>
      <w:r>
        <w:rPr>
          <w:i/>
        </w:rPr>
        <w:t>Centralized Contract Publishing System: Training Guide</w:t>
      </w:r>
      <w:r>
        <w:t>. It will provide information to users on data elements within the Quarterly Contracts template.</w:t>
      </w:r>
    </w:p>
    <w:p>
      <w:pPr>
        <w:pStyle w:val="Heading1"/>
      </w:pPr>
      <w:r>
        <w:t>Legend</w:t>
      </w:r>
    </w:p>
    <w:p>
      <w:r>
        <w:t>The following sample table provides a description of each field you will see for all contract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Position Reclassification</w:t>
        <w:br/>
      </w:r>
    </w:p>
    <w:p>
      <w:pPr>
        <w:pStyle w:val="Heading2"/>
      </w:pPr>
      <w:r>
        <w:t>1-1 Reference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PR-2019-Q1-00005</w:t>
            </w:r>
          </w:p>
        </w:tc>
      </w:tr>
    </w:tbl>
    <w:p>
      <w:r>
        <w:br/>
        <w:br/>
      </w:r>
    </w:p>
    <w:p>
      <w:pPr>
        <w:pStyle w:val="Heading2"/>
      </w:pPr>
      <w:r>
        <w:t>1-2 Job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Job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d'emploi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job_number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1-3 Position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Position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du poste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14999</w:t>
            </w:r>
          </w:p>
        </w:tc>
      </w:tr>
    </w:tbl>
    <w:p>
      <w:r>
        <w:br/>
        <w:br/>
      </w:r>
    </w:p>
    <w:p>
      <w:pPr>
        <w:pStyle w:val="Heading2"/>
      </w:pPr>
      <w:r>
        <w:t>1-4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2019-03-01</w:t>
            </w:r>
          </w:p>
        </w:tc>
      </w:tr>
    </w:tbl>
    <w:p>
      <w:r>
        <w:br/>
        <w:br/>
      </w:r>
    </w:p>
    <w:p>
      <w:pPr>
        <w:pStyle w:val="Heading2"/>
      </w:pPr>
      <w:r>
        <w:t>1-5 Position Title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Position 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du poste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Chief, Facilities Services Management</w:t>
            </w:r>
          </w:p>
        </w:tc>
      </w:tr>
    </w:tbl>
    <w:p>
      <w:r>
        <w:br/>
        <w:br/>
      </w:r>
    </w:p>
    <w:p>
      <w:pPr>
        <w:pStyle w:val="Heading2"/>
      </w:pPr>
      <w:r>
        <w:t>1-6 Position Title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Position 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du poste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Chef, Gestion des services aux immeubles</w:t>
            </w:r>
          </w:p>
        </w:tc>
      </w:tr>
    </w:tbl>
    <w:p>
      <w:r>
        <w:br/>
        <w:br/>
      </w:r>
    </w:p>
    <w:p>
      <w:pPr>
        <w:pStyle w:val="Heading2"/>
      </w:pPr>
      <w:r>
        <w:t>1-7 Previous Position Classification Group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Previous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Groupe de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1-8 Previous Position Classification Level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Previous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niveau de la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03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1-9 Reclassified Position Classification Group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Reclassified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Groupe de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1-10 Reclassified Position Classification Level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Reclassified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niveau de la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04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1-11 Previous Supervisory Differential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Previous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Ancienne prime de surveillance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1-12 Reclassified Supervisory Differential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Reclassified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Prime de surveillance précédente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1-13 Reason for Reclassification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Reason for Reclassification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Raison de la decision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Change of Duties</w:t>
            </w:r>
          </w:p>
        </w:tc>
      </w:tr>
    </w:tbl>
    <w:p>
      <w:r>
        <w:br/>
        <w:br/>
      </w:r>
    </w:p>
    <w:p>
      <w:pPr>
        <w:pStyle w:val="Heading2"/>
      </w:pPr>
      <w:r>
        <w:t>1-14 Reason for Reclassification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Reason for Reclassification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Raison de la decision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Changements des les fonctions de travail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Position Reclassification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2016</w:t>
            </w:r>
          </w:p>
        </w:tc>
      </w:tr>
    </w:tbl>
    <w:p>
      <w:r>
        <w:br/>
        <w:br/>
      </w:r>
    </w:p>
    <w:p>
      <w:pPr>
        <w:pStyle w:val="Heading2"/>
      </w:pPr>
      <w:r>
        <w:t>2-2 Quarter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Q2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Q1</w:t>
            </w:r>
          </w:p>
        </w:tc>
        <w:tc>
          <w:tcPr>
            <w:tcW w:type="dxa" w:w="3628"/>
          </w:tcPr>
          <w:p>
            <w:r>
              <w:t>April 1 - June 30</w:t>
            </w:r>
          </w:p>
        </w:tc>
        <w:tc>
          <w:tcPr>
            <w:tcW w:type="dxa" w:w="3628"/>
          </w:tcPr>
          <w:p>
            <w:r>
              <w:t>1 avril - 30 juin</w:t>
            </w:r>
          </w:p>
        </w:tc>
      </w:tr>
      <w:tr>
        <w:tc>
          <w:tcPr>
            <w:tcW w:type="dxa" w:w="2092"/>
          </w:tcPr>
          <w:p>
            <w:r>
              <w:t>Q2</w:t>
            </w:r>
          </w:p>
        </w:tc>
        <w:tc>
          <w:tcPr>
            <w:tcW w:type="dxa" w:w="3628"/>
          </w:tcPr>
          <w:p>
            <w:r>
              <w:t>July 1 - September 30</w:t>
            </w:r>
          </w:p>
        </w:tc>
        <w:tc>
          <w:tcPr>
            <w:tcW w:type="dxa" w:w="3628"/>
          </w:tcPr>
          <w:p>
            <w:r>
              <w:t>1 juillet - 30 septembre</w:t>
            </w:r>
          </w:p>
        </w:tc>
      </w:tr>
      <w:tr>
        <w:tc>
          <w:tcPr>
            <w:tcW w:type="dxa" w:w="2092"/>
          </w:tcPr>
          <w:p>
            <w:r>
              <w:t>Q3</w:t>
            </w:r>
          </w:p>
        </w:tc>
        <w:tc>
          <w:tcPr>
            <w:tcW w:type="dxa" w:w="3628"/>
          </w:tcPr>
          <w:p>
            <w:r>
              <w:t>October 1 - December 31</w:t>
            </w:r>
          </w:p>
        </w:tc>
        <w:tc>
          <w:tcPr>
            <w:tcW w:type="dxa" w:w="3628"/>
          </w:tcPr>
          <w:p>
            <w:r>
              <w:t>1 octobre - 31 décembre</w:t>
            </w:r>
          </w:p>
        </w:tc>
      </w:tr>
      <w:tr>
        <w:tc>
          <w:tcPr>
            <w:tcW w:type="dxa" w:w="2092"/>
          </w:tcPr>
          <w:p>
            <w:r>
              <w:t>Q4</w:t>
            </w:r>
          </w:p>
        </w:tc>
        <w:tc>
          <w:tcPr>
            <w:tcW w:type="dxa" w:w="3628"/>
          </w:tcPr>
          <w:p>
            <w:r>
              <w:t>January 1 - March 31</w:t>
            </w:r>
          </w:p>
        </w:tc>
        <w:tc>
          <w:tcPr>
            <w:tcW w:type="dxa" w:w="3628"/>
          </w:tcPr>
          <w:p>
            <w:r>
              <w:t>1 janvier - 31 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Position Reclassification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