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Acts of Founded Wrongdoing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Legend</w:t>
      </w:r>
    </w:p>
    <w:p>
      <w:r>
        <w:t>The following sample table provides a description of each field you will see for all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Founded Wrongdoing</w:t>
        <w:br/>
      </w:r>
    </w:p>
    <w:p>
      <w:pPr>
        <w:pStyle w:val="Heading2"/>
      </w:pPr>
      <w:r>
        <w:t>1-1 Reference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user. It is a unique reference number given to each line item in the spreadsheet. Having a unique identifier for each item will allow users locate a specific item in the registry should they need to modify or delete.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est remplie par chaque organisation. Un identificateur unique est attribué à chaque poste dans le tableur. Un identificateur unique pour chaque poste permettra aux utilisateurs de repérer un article en particulier s’ils doivent le modifier ou le supprimer.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1980198</w:t>
            </w:r>
          </w:p>
        </w:tc>
      </w:tr>
    </w:tbl>
    <w:p>
      <w:r>
        <w:br/>
        <w:br/>
      </w:r>
    </w:p>
    <w:p>
      <w:pPr>
        <w:pStyle w:val="Heading2"/>
      </w:pPr>
      <w:r>
        <w:t>1-2 File Identification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File Identification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d’identification du fichier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file_id_number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contain the file identification number of the founded wrongdoing file.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 numéro d’identification du dossier de l’acte répréhensible constaté.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15677</w:t>
            </w:r>
          </w:p>
        </w:tc>
      </w:tr>
    </w:tbl>
    <w:p>
      <w:r>
        <w:br/>
        <w:br/>
      </w:r>
    </w:p>
    <w:p>
      <w:pPr>
        <w:pStyle w:val="Heading2"/>
      </w:pPr>
      <w:r>
        <w:t>1-3 File Identification date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File Identification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Date d’identification du ficher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file_id_date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provide the date that the file was created/received.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date à laquelle le dossier a été créé ou reçu.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2016-01-01</w:t>
            </w:r>
          </w:p>
        </w:tc>
      </w:tr>
    </w:tbl>
    <w:p>
      <w:r>
        <w:br/>
        <w:br/>
      </w:r>
    </w:p>
    <w:p>
      <w:pPr>
        <w:pStyle w:val="Heading2"/>
      </w:pPr>
      <w:r>
        <w:t>1-4 English Case Description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English Case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Description anglaise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case_description_en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case description,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description du cas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Description</w:t>
            </w:r>
          </w:p>
        </w:tc>
      </w:tr>
    </w:tbl>
    <w:p>
      <w:r>
        <w:br/>
        <w:br/>
      </w:r>
    </w:p>
    <w:p>
      <w:pPr>
        <w:pStyle w:val="Heading2"/>
      </w:pPr>
      <w:r>
        <w:t>1-5 French Case Description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French Case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Description française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case_description_fr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contain the case description,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description du cas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Description</w:t>
            </w:r>
          </w:p>
        </w:tc>
      </w:tr>
    </w:tbl>
    <w:p>
      <w:r>
        <w:br/>
        <w:br/>
      </w:r>
    </w:p>
    <w:p>
      <w:pPr>
        <w:pStyle w:val="Heading2"/>
      </w:pPr>
      <w:r>
        <w:t>1-6 Findings and Conclusions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Findings and 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Constatations et 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findings_conclusions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value(s) a – f, separated by commas if more than one value.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champ contiendra une (des) valeur(s) a – f, séparées par une virgule s´il y en a plus d´une.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 Array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b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a</w:t>
            </w:r>
          </w:p>
        </w:tc>
        <w:tc>
          <w:tcPr>
            <w:tcW w:type="dxa" w:w="3628"/>
          </w:tcPr>
          <w:p>
            <w:r>
              <w:t>a contravention of any Act of Parliament or of the legislature of a province, or of any regulations made under any such Act, other than a contravention of section 19 of this Act</w:t>
            </w:r>
          </w:p>
        </w:tc>
        <w:tc>
          <w:tcPr>
            <w:tcW w:type="dxa" w:w="3628"/>
          </w:tcPr>
          <w:p>
            <w:r>
              <w:t>la contravention d’une loi fédérale ou provinciale ou d’un règlement pris sous leur régime, à l’exception de la contravention de l’article 19 de la présente loi</w:t>
            </w:r>
          </w:p>
        </w:tc>
      </w:tr>
      <w:tr>
        <w:tc>
          <w:tcPr>
            <w:tcW w:type="dxa" w:w="2092"/>
          </w:tcPr>
          <w:p>
            <w:r>
              <w:t>b</w:t>
            </w:r>
          </w:p>
        </w:tc>
        <w:tc>
          <w:tcPr>
            <w:tcW w:type="dxa" w:w="3628"/>
          </w:tcPr>
          <w:p>
            <w:r>
              <w:t>a misuse of public funds or a public asset</w:t>
            </w:r>
          </w:p>
        </w:tc>
        <w:tc>
          <w:tcPr>
            <w:tcW w:type="dxa" w:w="3628"/>
          </w:tcPr>
          <w:p>
            <w:r>
              <w:t>l’usage abusif des fonds ou des biens publics</w:t>
            </w:r>
          </w:p>
        </w:tc>
      </w:tr>
      <w:tr>
        <w:tc>
          <w:tcPr>
            <w:tcW w:type="dxa" w:w="2092"/>
          </w:tcPr>
          <w:p>
            <w:r>
              <w:t>c</w:t>
            </w:r>
          </w:p>
        </w:tc>
        <w:tc>
          <w:tcPr>
            <w:tcW w:type="dxa" w:w="3628"/>
          </w:tcPr>
          <w:p>
            <w:r>
              <w:t>a gross mismanagement in the public sector</w:t>
            </w:r>
          </w:p>
        </w:tc>
        <w:tc>
          <w:tcPr>
            <w:tcW w:type="dxa" w:w="3628"/>
          </w:tcPr>
          <w:p>
            <w:r>
              <w:t>les cas graves de mauvaise gestion dans le secteur public</w:t>
            </w:r>
          </w:p>
        </w:tc>
      </w:tr>
      <w:tr>
        <w:tc>
          <w:tcPr>
            <w:tcW w:type="dxa" w:w="2092"/>
          </w:tcPr>
          <w:p>
            <w:r>
              <w:t>d</w:t>
            </w:r>
          </w:p>
        </w:tc>
        <w:tc>
          <w:tcPr>
            <w:tcW w:type="dxa" w:w="3628"/>
          </w:tcPr>
          <w:p>
            <w:r>
              <w:t>an act or omission that creates a substantial and specific danger to the life, health or safety of persons, or to the environment, other than a danger that is inherent in the performance of the duties or functions of a public servant</w:t>
            </w:r>
          </w:p>
        </w:tc>
        <w:tc>
          <w:tcPr>
            <w:tcW w:type="dxa" w:w="3628"/>
          </w:tcPr>
          <w:p>
            <w:r>
              <w:t>le fait de causer — par action ou omission — un risque grave et précis pour la vie, la santé ou la sécurité humaines ou pour l’environnement, à l’exception du risque inhérent à l’exercice des attributions d’un fonctionnaire</w:t>
            </w:r>
          </w:p>
        </w:tc>
      </w:tr>
      <w:tr>
        <w:tc>
          <w:tcPr>
            <w:tcW w:type="dxa" w:w="2092"/>
          </w:tcPr>
          <w:p>
            <w:r>
              <w:t>e</w:t>
            </w:r>
          </w:p>
        </w:tc>
        <w:tc>
          <w:tcPr>
            <w:tcW w:type="dxa" w:w="3628"/>
          </w:tcPr>
          <w:p>
            <w:r>
              <w:t>a serious breach of a code of conduct established under section 5 or 6</w:t>
            </w:r>
          </w:p>
        </w:tc>
        <w:tc>
          <w:tcPr>
            <w:tcW w:type="dxa" w:w="3628"/>
          </w:tcPr>
          <w:p>
            <w:r>
              <w:t>la contravention grave d’un code de conduite établi en vertu des articles 5 ou 6</w:t>
            </w:r>
          </w:p>
        </w:tc>
      </w:tr>
      <w:tr>
        <w:tc>
          <w:tcPr>
            <w:tcW w:type="dxa" w:w="2092"/>
          </w:tcPr>
          <w:p>
            <w:r>
              <w:t>f</w:t>
            </w:r>
          </w:p>
        </w:tc>
        <w:tc>
          <w:tcPr>
            <w:tcW w:type="dxa" w:w="3628"/>
          </w:tcPr>
          <w:p>
            <w:r>
              <w:t>knowingly directing or counselling a person to commit a wrongdoing set out in any of paragraphs (a) to (e)</w:t>
            </w:r>
          </w:p>
        </w:tc>
        <w:tc>
          <w:tcPr>
            <w:tcW w:type="dxa" w:w="3628"/>
          </w:tcPr>
          <w:p>
            <w:r>
              <w:t>le fait de sciemment ordonner ou conseiller à une personne de commettre l’un des actes répréhensibles visés aux alinéas a) à e)</w:t>
            </w:r>
          </w:p>
        </w:tc>
      </w:tr>
    </w:tbl>
    <w:p>
      <w:r>
        <w:br/>
        <w:br/>
      </w:r>
    </w:p>
    <w:p>
      <w:pPr>
        <w:pStyle w:val="Heading2"/>
      </w:pPr>
      <w:r>
        <w:t>1-7 English Recommendations and Corrective Measures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English Recommendations and Corrective Measures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Recommendations et mesures Correctives anglaises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recommendations_corrective_measures_en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Recommendations and Corrective Measures as per the article 11 of the Public Servants Disclosure Protection Act,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les recommandations et mesures correctives en anglais, en conformité à l’article 11 de la Loi sur la protection des fonctionnaires divulgateurs d’actes répréhensibles.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Recommendations and Corrective Measures</w:t>
            </w:r>
          </w:p>
        </w:tc>
      </w:tr>
    </w:tbl>
    <w:p>
      <w:r>
        <w:br/>
        <w:br/>
      </w:r>
    </w:p>
    <w:p>
      <w:pPr>
        <w:pStyle w:val="Heading2"/>
      </w:pPr>
      <w:r>
        <w:t>1-8 French Recommendations and Corrective Measures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French Recommendations and Corrective Measures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Recommendations et mesures Correctives françaises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recommendations_corrective_measures_fr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Recommendations and Corrective Measures as per the article 11 of the Public Servants Disclosure Protection Act,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les recommandations et mesures correctives en français, en conformité à l’article 11 de la Loi sur la protection des fonctionnaires divulgateurs d’actes répréhensibles.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Recommandations et mesures correctives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Proactive Disclosure - Acts of Founded Wrongdoing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