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Monte</w:t>
      </w:r>
      <w:r>
        <w:t xml:space="preserve"> </w:t>
      </w:r>
      <w:r>
        <w:t xml:space="preserve">Carlo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Wilson</w:t>
      </w:r>
    </w:p>
    <w:p>
      <w:pPr>
        <w:pStyle w:val="Date"/>
      </w:pPr>
      <w:r>
        <w:t xml:space="preserve">4/17/2019</w:t>
      </w:r>
    </w:p>
    <w:p>
      <w:pPr>
        <w:pStyle w:val="Heading1"/>
      </w:pPr>
      <w:bookmarkStart w:id="21" w:name="simple-example"/>
      <w:bookmarkEnd w:id="21"/>
      <w:r>
        <w:t xml:space="preserve">Simple Example</w:t>
      </w:r>
    </w:p>
    <w:p>
      <w:pPr>
        <w:pStyle w:val="FirstParagraph"/>
      </w:pPr>
      <w:r>
        <w:t xml:space="preserve">We start off with a very simple test. Behold the t-test! You have probably heard of it</w:t>
      </w:r>
      <w:r>
        <w:rPr>
          <w:rStyle w:val="FootnoteReference"/>
        </w:rPr>
        <w:footnoteReference w:id="22"/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=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0</m:t>
                  </m:r>
                </m:sub>
              </m:sSub>
            </m:num>
            <m:den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σ</m:t>
                  </m:r>
                </m:e>
              </m:groupChr>
              <m:r>
                <m:t>/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Here we will power a simple hypothesis test utilizing the Design, Simulate, and Record framework.</w:t>
      </w:r>
    </w:p>
    <w:p>
      <w:pPr>
        <w:pStyle w:val="Heading2"/>
      </w:pPr>
      <w:bookmarkStart w:id="23" w:name="design-your-model"/>
      <w:bookmarkEnd w:id="23"/>
      <w:r>
        <w:t xml:space="preserve">Design Your Model</w:t>
      </w:r>
    </w:p>
    <w:p>
      <w:pPr>
        <w:pStyle w:val="FirstParagraph"/>
      </w:pPr>
      <w:r>
        <w:t xml:space="preserve">You will likely build a function for this which can facilitate multiple scenarios let’s keep it simple.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sample size</w:t>
      </w:r>
      <w:r>
        <w:br w:type="textWrapping"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true mean</w:t>
      </w:r>
      <w:r>
        <w:br w:type="textWrapping"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true SD</w:t>
      </w:r>
      <w:r>
        <w:br w:type="textWrapping"/>
      </w:r>
      <w:r>
        <w:rPr>
          <w:rStyle w:val="NormalTok"/>
        </w:rPr>
        <w:t xml:space="preserve">mu0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mean under the null hypothesis</w:t>
      </w:r>
      <w:r>
        <w:br w:type="textWrapping"/>
      </w:r>
      <w:r>
        <w:br w:type="textWrapping"/>
      </w:r>
      <w:r>
        <w:rPr>
          <w:rStyle w:val="NormalTok"/>
        </w:rPr>
        <w:t xml:space="preserve">reps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simulations</w:t>
      </w:r>
      <w:r>
        <w:br w:type="textWrapping"/>
      </w:r>
      <w:r>
        <w:br w:type="textWrapping"/>
      </w:r>
      <w:r>
        <w:rPr>
          <w:rStyle w:val="NormalTok"/>
        </w:rPr>
        <w:t xml:space="preserve">## p-value approach:</w:t>
      </w:r>
      <w:r>
        <w:br w:type="textWrapping"/>
      </w:r>
      <w:r>
        <w:br w:type="textWrapping"/>
      </w:r>
      <w:r>
        <w:rPr>
          <w:rStyle w:val="NormalTok"/>
        </w:rPr>
        <w:t xml:space="preserve">pvalues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(reps)</w:t>
      </w:r>
    </w:p>
    <w:p>
      <w:pPr>
        <w:pStyle w:val="Heading2"/>
      </w:pPr>
      <w:bookmarkStart w:id="24" w:name="simulate-your-model-and-record-your-result"/>
      <w:bookmarkEnd w:id="24"/>
      <w:r>
        <w:t xml:space="preserve">Simulate Your Model and Record Your Result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04192019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reps) {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mu, sigma)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#Run your test for each repetition and record your p-value </w:t>
      </w:r>
      <w:r>
        <w:br w:type="textWrapping"/>
      </w:r>
      <w:r>
        <w:rPr>
          <w:rStyle w:val="NormalTok"/>
        </w:rPr>
        <w:t xml:space="preserve">  pvalues[i]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mu0)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proportion of statistically significant effects is your</w:t>
      </w:r>
      <w:r>
        <w:t xml:space="preserve"> </w:t>
      </w:r>
      <w:r>
        <w:rPr>
          <w:i/>
        </w:rPr>
        <w:t xml:space="preserve">power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(pvalues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0.6623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As an aside I am simulating a normal model and testing with a t-test. We generally want to match the design with the analyses but sometimes this is not possible or desirable. A good example would be a cox model, with any design choice you would need to simulate a baseline hazard but you may still want the robustness of a cox model. For a sample size of 25 there won’t be a big differences between the t and normal. With larger samples sizes the difference wouldn’t be noticeable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48ed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Monte Carlo</dc:title>
  <dc:creator>Patrick Wilson</dc:creator>
  <dcterms:created xsi:type="dcterms:W3CDTF">2019-04-18T15:31:33Z</dcterms:created>
  <dcterms:modified xsi:type="dcterms:W3CDTF">2019-04-18T15:31:33Z</dcterms:modified>
</cp:coreProperties>
</file>