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ascii="Times New Roman" w:hAnsi="Times New Roman" w:eastAsia="黑体" w:cs="Times New Roman"/>
          <w:sz w:val="28"/>
        </w:rPr>
      </w:pPr>
      <w:r>
        <w:rPr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ascii="Times New Roman" w:eastAsia="黑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ascii="Times New Roman" w:eastAsia="黑体" w:cs="Times New Roman"/>
          <w:spacing w:val="20"/>
          <w:kern w:val="3"/>
          <w:sz w:val="40"/>
          <w:szCs w:val="36"/>
        </w:rPr>
      </w:pP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会</w:t>
      </w:r>
      <w:r>
        <w:rPr>
          <w:rFonts w:ascii="Times New Roman" w:eastAsia="黑体" w:cs="Times New Roman"/>
          <w:spacing w:val="20"/>
          <w:kern w:val="3"/>
          <w:sz w:val="40"/>
          <w:szCs w:val="36"/>
        </w:rPr>
        <w:t xml:space="preserve"> </w:t>
      </w: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议</w:t>
      </w:r>
      <w:r>
        <w:rPr>
          <w:rFonts w:ascii="Times New Roman" w:eastAsia="黑体" w:cs="Times New Roman"/>
          <w:spacing w:val="20"/>
          <w:kern w:val="3"/>
          <w:sz w:val="40"/>
          <w:szCs w:val="36"/>
        </w:rPr>
        <w:t xml:space="preserve"> </w:t>
      </w: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纪</w:t>
      </w:r>
      <w:r>
        <w:rPr>
          <w:rFonts w:ascii="Times New Roman" w:eastAsia="黑体" w:cs="Times New Roman"/>
          <w:spacing w:val="20"/>
          <w:kern w:val="3"/>
          <w:sz w:val="40"/>
          <w:szCs w:val="36"/>
        </w:rPr>
        <w:t xml:space="preserve"> </w:t>
      </w: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要</w:t>
      </w:r>
      <w:r>
        <w:rPr>
          <w:rFonts w:ascii="Times New Roman" w:eastAsia="黑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黑体" w:eastAsia="黑体" w:cs="Times New Roman"/>
                <w:color w:val="000000"/>
                <w:sz w:val="22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黑体" w:eastAsia="黑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黑体" w:eastAsia="黑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4月3日部门例会</w:t>
            </w:r>
            <w:r>
              <w:rPr>
                <w:rFonts w:ascii="Times New Roman" w:hAnsi="黑体" w:eastAsia="黑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———</w:t>
            </w:r>
            <w:r>
              <w:rPr>
                <w:rFonts w:hint="eastAsia" w:ascii="Times New Roman" w:hAnsi="黑体" w:eastAsia="黑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黑体" w:eastAsia="黑体" w:cs="Times New Roman"/>
                <w:color w:val="000000"/>
                <w:sz w:val="22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hint="eastAsia" w:ascii="Times New Roman" w:eastAsia="黑体" w:cs="Times New Roman"/>
                <w:color w:val="000000"/>
                <w:sz w:val="22"/>
              </w:rPr>
              <w:t>2018年</w:t>
            </w:r>
            <w:r>
              <w:rPr>
                <w:rFonts w:hint="eastAsia" w:ascii="Times New Roman" w:eastAsia="黑体" w:cs="Times New Roman"/>
                <w:color w:val="000000"/>
                <w:sz w:val="22"/>
                <w:lang w:val="en-US" w:eastAsia="zh-CN"/>
              </w:rPr>
              <w:t>5</w:t>
            </w:r>
            <w:r>
              <w:rPr>
                <w:rFonts w:hint="eastAsia" w:ascii="Times New Roman" w:eastAsia="黑体" w:cs="Times New Roman"/>
                <w:color w:val="000000"/>
                <w:sz w:val="22"/>
              </w:rPr>
              <w:t>月</w:t>
            </w:r>
            <w:r>
              <w:rPr>
                <w:rFonts w:hint="eastAsia" w:ascii="Times New Roman" w:eastAsia="黑体" w:cs="Times New Roman"/>
                <w:color w:val="000000"/>
                <w:sz w:val="22"/>
                <w:lang w:val="en-US" w:eastAsia="zh-CN"/>
              </w:rPr>
              <w:t>29</w:t>
            </w:r>
            <w:r>
              <w:rPr>
                <w:rFonts w:hint="eastAsia" w:ascii="Times New Roman" w:eastAsia="黑体" w:cs="Times New Roman"/>
                <w:color w:val="000000"/>
                <w:sz w:val="22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黑体" w:eastAsia="黑体" w:cs="Times New Roman"/>
                <w:color w:val="000000"/>
                <w:sz w:val="22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color w:val="000000"/>
                <w:sz w:val="22"/>
              </w:rPr>
            </w:pPr>
            <w:r>
              <w:rPr>
                <w:rFonts w:hint="eastAsia" w:ascii="Times New Roman" w:eastAsia="黑体" w:cs="Times New Roman"/>
                <w:color w:val="000000"/>
                <w:sz w:val="22"/>
              </w:rPr>
              <w:t>北辰</w:t>
            </w:r>
            <w:r>
              <w:rPr>
                <w:rFonts w:hint="eastAsia" w:ascii="Times New Roman" w:eastAsia="黑体" w:cs="Times New Roman"/>
                <w:color w:val="000000"/>
                <w:sz w:val="22"/>
                <w:lang w:val="en-US" w:eastAsia="zh-CN"/>
              </w:rPr>
              <w:t>828</w:t>
            </w:r>
            <w:bookmarkStart w:id="0" w:name="_GoBack"/>
            <w:bookmarkEnd w:id="0"/>
            <w:r>
              <w:rPr>
                <w:rFonts w:hint="eastAsia" w:ascii="Times New Roman" w:eastAsia="黑体" w:cs="Times New Roman"/>
                <w:color w:val="000000"/>
                <w:sz w:val="22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hint="eastAsia" w:ascii="Times New Roman" w:eastAsia="黑体" w:cs="Times New Roman"/>
                <w:sz w:val="22"/>
              </w:rPr>
              <w:t>彭</w:t>
            </w:r>
            <w:r>
              <w:rPr>
                <w:rFonts w:ascii="Times New Roman" w:eastAsia="黑体" w:cs="Times New Roman"/>
                <w:sz w:val="22"/>
              </w:rPr>
              <w:t>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10" w:firstLineChars="50"/>
              <w:jc w:val="center"/>
              <w:rPr>
                <w:rFonts w:hint="eastAsia" w:ascii="Times New Roman" w:eastAsia="黑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eastAsia="黑体" w:cs="Times New Roman"/>
                <w:sz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right="84" w:rightChars="40"/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彭炎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、叶猛、张立强、毕晨、郑平、秦国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禹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、康世琪、卢克玺、吴鹏、林蔚、康芳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、张涛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王丽娟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、孙华岳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5" w:hRule="atLeast"/>
          <w:jc w:val="center"/>
        </w:trPr>
        <w:tc>
          <w:tcPr>
            <w:tcW w:w="8958" w:type="dxa"/>
            <w:gridSpan w:val="9"/>
          </w:tcPr>
          <w:p>
            <w:pPr>
              <w:spacing w:line="360" w:lineRule="auto"/>
              <w:rPr>
                <w:rFonts w:ascii="Times New Roman" w:eastAsia="黑体" w:cs="Times New Roman"/>
                <w:b/>
                <w:kern w:val="0"/>
                <w:sz w:val="22"/>
              </w:rPr>
            </w:pPr>
            <w:r>
              <w:rPr>
                <w:rFonts w:hint="eastAsia" w:ascii="Times New Roman" w:eastAsia="黑体" w:cs="Times New Roman"/>
                <w:b/>
                <w:kern w:val="0"/>
                <w:sz w:val="22"/>
              </w:rPr>
              <w:t xml:space="preserve">      一</w:t>
            </w:r>
            <w:r>
              <w:rPr>
                <w:rFonts w:ascii="Times New Roman" w:eastAsia="黑体" w:cs="Times New Roman"/>
                <w:b/>
                <w:kern w:val="0"/>
                <w:sz w:val="22"/>
              </w:rPr>
              <w:t>、业务类</w:t>
            </w:r>
          </w:p>
          <w:tbl>
            <w:tblPr>
              <w:tblStyle w:val="9"/>
              <w:tblpPr w:leftFromText="180" w:rightFromText="180" w:vertAnchor="page" w:horzAnchor="page" w:tblpX="721" w:tblpY="526"/>
              <w:tblOverlap w:val="never"/>
              <w:tblW w:w="665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"/>
              <w:gridCol w:w="58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事项1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汉能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人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APP三万条短信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恶意被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刷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，目前解决方案已经找人在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APP后台加人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验证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决议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未来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需要对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APP进行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升级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事项2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海外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研发项目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里程碑1结束了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需要出一个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备忘录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决议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备忘录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由埃森哲出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事项3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HIT事业部PLM项目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决议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两家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供应商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今天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下班前发出报价，清明节后叶总、林蔚会去一趟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HIT,进行业务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对接，在实施商进场之前梳理项目目标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，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争取可以提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前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启动概念设计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事项4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全球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应用产品研发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总部PLM项目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决议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叶总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：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1、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目前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PPM系统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也在进行中，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6月底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会完成上线，后期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CRM、SAP、PPM对接是一个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讨论点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 xml:space="preserve">                                                2、项目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难点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：4月20日节点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，总体方案的高层确认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（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从高层的角度来确定落地的范围，尽可能做到兼顾各方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需求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事项5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采购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合同申请规范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决议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目前提交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的无差异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事项6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SAP项目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41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center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决议</w:t>
                  </w:r>
                </w:p>
              </w:tc>
              <w:tc>
                <w:tcPr>
                  <w:tcW w:w="5817" w:type="dxa"/>
                </w:tcPr>
                <w:p>
                  <w:pPr>
                    <w:pStyle w:val="14"/>
                    <w:spacing w:line="360" w:lineRule="auto"/>
                    <w:ind w:firstLine="0" w:firstLineChars="0"/>
                    <w:jc w:val="left"/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蓝图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设计阶段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4月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中旬完成，主数据分类体系</w:t>
                  </w:r>
                  <w:r>
                    <w:rPr>
                      <w:rFonts w:hint="eastAsia" w:ascii="Times New Roman" w:eastAsia="黑体" w:cs="Times New Roman"/>
                      <w:b/>
                      <w:kern w:val="0"/>
                      <w:sz w:val="22"/>
                    </w:rPr>
                    <w:t>已基本</w:t>
                  </w:r>
                  <w:r>
                    <w:rPr>
                      <w:rFonts w:ascii="Times New Roman" w:eastAsia="黑体" w:cs="Times New Roman"/>
                      <w:b/>
                      <w:kern w:val="0"/>
                      <w:sz w:val="22"/>
                    </w:rPr>
                    <w:t>确定，已有初稿</w:t>
                  </w:r>
                </w:p>
              </w:tc>
            </w:tr>
          </w:tbl>
          <w:p>
            <w:pPr>
              <w:spacing w:line="360" w:lineRule="auto"/>
              <w:jc w:val="center"/>
              <w:rPr>
                <w:rFonts w:ascii="Times New Roman" w:hAnsi="黑体" w:eastAsia="黑体" w:cs="Times New Roman"/>
                <w:b/>
                <w:kern w:val="0"/>
                <w:sz w:val="22"/>
              </w:rPr>
            </w:pPr>
          </w:p>
          <w:p>
            <w:pPr>
              <w:pStyle w:val="14"/>
              <w:spacing w:line="360" w:lineRule="auto"/>
              <w:ind w:left="840" w:firstLine="0" w:firstLineChars="0"/>
              <w:jc w:val="center"/>
              <w:rPr>
                <w:rFonts w:ascii="Times New Roman" w:hAnsi="黑体" w:eastAsia="黑体" w:cs="Times New Roman"/>
                <w:b/>
                <w:kern w:val="0"/>
                <w:sz w:val="22"/>
              </w:rPr>
            </w:pPr>
          </w:p>
          <w:p>
            <w:pPr>
              <w:spacing w:line="360" w:lineRule="auto"/>
              <w:rPr>
                <w:rFonts w:ascii="Times New Roman" w:hAnsi="黑体" w:eastAsia="黑体" w:cs="Times New Roman"/>
                <w:b/>
                <w:kern w:val="0"/>
                <w:sz w:val="22"/>
              </w:rPr>
            </w:pPr>
            <w:r>
              <w:rPr>
                <w:rFonts w:hint="eastAsia" w:ascii="Times New Roman" w:hAnsi="黑体" w:eastAsia="黑体" w:cs="Times New Roman"/>
                <w:b/>
                <w:kern w:val="0"/>
                <w:sz w:val="22"/>
              </w:rPr>
              <w:t>二、</w:t>
            </w:r>
            <w:r>
              <w:rPr>
                <w:rFonts w:ascii="Times New Roman" w:hAnsi="黑体" w:eastAsia="黑体" w:cs="Times New Roman"/>
                <w:b/>
                <w:kern w:val="0"/>
                <w:sz w:val="22"/>
              </w:rPr>
              <w:t>管理类</w:t>
            </w:r>
          </w:p>
          <w:tbl>
            <w:tblPr>
              <w:tblStyle w:val="9"/>
              <w:tblW w:w="6662" w:type="dxa"/>
              <w:tblInd w:w="68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1"/>
              <w:gridCol w:w="58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事项1</w:t>
                  </w:r>
                </w:p>
              </w:tc>
              <w:tc>
                <w:tcPr>
                  <w:tcW w:w="5811" w:type="dxa"/>
                </w:tcPr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B/C级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项目申报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决议</w:t>
                  </w:r>
                </w:p>
              </w:tc>
              <w:tc>
                <w:tcPr>
                  <w:tcW w:w="5811" w:type="dxa"/>
                </w:tcPr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叶总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：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1、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目前和我们相关的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是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管理优化项目类型，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2018年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已经立项的需要重新提交项目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立项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表，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2018年新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立项的项目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同样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需要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 xml:space="preserve">提交项目立项表                             </w:t>
                  </w:r>
                </w:p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2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、AA类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、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A类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项目成员总人数不能超过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35人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，核心成员不能超过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12人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；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B类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、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C类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项目成员总数不能超过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12人</w:t>
                  </w:r>
                </w:p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彭总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：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建议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大家借此机会看看自己的负责的项目有没有漏项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的和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预算考虑不足的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事项2</w:t>
                  </w:r>
                </w:p>
              </w:tc>
              <w:tc>
                <w:tcPr>
                  <w:tcW w:w="5811" w:type="dxa"/>
                </w:tcPr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部门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管理类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" w:type="dxa"/>
                </w:tcPr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决议</w:t>
                  </w:r>
                </w:p>
              </w:tc>
              <w:tc>
                <w:tcPr>
                  <w:tcW w:w="5811" w:type="dxa"/>
                </w:tcPr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彭总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：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1、今年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交付任务主要集中在上半年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6月底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，因此上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半年运维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压力比较大，请大家做好相关心理准备</w:t>
                  </w:r>
                </w:p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2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、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李主席月例会中分享的讲话，请大家认真学习</w:t>
                  </w:r>
                </w:p>
                <w:p>
                  <w:pPr>
                    <w:spacing w:line="360" w:lineRule="auto"/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3</w:t>
                  </w:r>
                  <w:r>
                    <w:rPr>
                      <w:rFonts w:hint="eastAsia" w:ascii="Times New Roman" w:hAnsi="黑体" w:eastAsia="黑体" w:cs="Times New Roman"/>
                      <w:b/>
                      <w:kern w:val="0"/>
                      <w:sz w:val="22"/>
                    </w:rPr>
                    <w:t>、</w:t>
                  </w:r>
                  <w:r>
                    <w:rPr>
                      <w:rFonts w:ascii="Times New Roman" w:hAnsi="黑体" w:eastAsia="黑体" w:cs="Times New Roman"/>
                      <w:b/>
                      <w:kern w:val="0"/>
                      <w:sz w:val="22"/>
                    </w:rPr>
                    <w:t>希望大家可以做好多层面的沟通</w:t>
                  </w:r>
                </w:p>
              </w:tc>
            </w:tr>
          </w:tbl>
          <w:p>
            <w:pPr>
              <w:spacing w:line="360" w:lineRule="auto"/>
              <w:rPr>
                <w:rFonts w:ascii="Times New Roman" w:hAnsi="黑体" w:eastAsia="黑体" w:cs="Times New Roman"/>
                <w:b/>
                <w:kern w:val="0"/>
                <w:sz w:val="22"/>
              </w:rPr>
            </w:pPr>
          </w:p>
          <w:p>
            <w:pPr>
              <w:spacing w:line="360" w:lineRule="auto"/>
              <w:rPr>
                <w:rFonts w:ascii="Times New Roman" w:eastAsia="黑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拟</w:t>
            </w:r>
            <w:r>
              <w:rPr>
                <w:rFonts w:ascii="Times New Roman" w:eastAsia="黑体" w:cs="Times New Roman"/>
                <w:sz w:val="22"/>
              </w:rPr>
              <w:t xml:space="preserve">  </w:t>
            </w:r>
            <w:r>
              <w:rPr>
                <w:rFonts w:ascii="Times New Roman" w:hAnsi="黑体" w:eastAsia="黑体" w:cs="Times New Roman"/>
                <w:sz w:val="22"/>
              </w:rPr>
              <w:t>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核</w:t>
            </w:r>
            <w:r>
              <w:rPr>
                <w:rFonts w:ascii="Times New Roman" w:eastAsia="黑体" w:cs="Times New Roman"/>
                <w:sz w:val="22"/>
              </w:rPr>
              <w:t xml:space="preserve">  </w:t>
            </w:r>
            <w:r>
              <w:rPr>
                <w:rFonts w:ascii="Times New Roman" w:hAnsi="黑体" w:eastAsia="黑体" w:cs="Times New Roman"/>
                <w:sz w:val="22"/>
              </w:rPr>
              <w:t>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签</w:t>
            </w:r>
            <w:r>
              <w:rPr>
                <w:rFonts w:ascii="Times New Roman" w:eastAsia="黑体" w:cs="Times New Roman"/>
                <w:sz w:val="22"/>
              </w:rPr>
              <w:t xml:space="preserve">  </w:t>
            </w:r>
            <w:r>
              <w:rPr>
                <w:rFonts w:ascii="Times New Roman" w:hAnsi="黑体" w:eastAsia="黑体" w:cs="Times New Roman"/>
                <w:sz w:val="22"/>
              </w:rPr>
              <w:t>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hint="eastAsia" w:ascii="Times New Roman" w:eastAsia="黑体" w:cs="Times New Roman"/>
                <w:sz w:val="22"/>
              </w:rPr>
              <w:t>孙华岳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汉能</w:t>
            </w:r>
            <w:r>
              <w:rPr>
                <w:rFonts w:hint="eastAsia" w:ascii="Times New Roman" w:hAnsi="黑体" w:eastAsia="黑体" w:cs="Times New Roman"/>
                <w:sz w:val="22"/>
              </w:rPr>
              <w:t>薄膜</w:t>
            </w:r>
            <w:r>
              <w:rPr>
                <w:rFonts w:ascii="Times New Roman" w:hAnsi="黑体" w:eastAsia="黑体" w:cs="Times New Roman"/>
                <w:sz w:val="22"/>
              </w:rPr>
              <w:t>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ascii="Times New Roman" w:eastAsia="黑体" w:cs="Times New Roman"/>
                <w:sz w:val="22"/>
              </w:rPr>
            </w:pPr>
            <w:r>
              <w:rPr>
                <w:rFonts w:ascii="Times New Roman" w:hAnsi="黑体" w:eastAsia="黑体" w:cs="Times New Roman"/>
                <w:sz w:val="22"/>
              </w:rPr>
              <w:t>日</w:t>
            </w:r>
            <w:r>
              <w:rPr>
                <w:rFonts w:ascii="Times New Roman" w:eastAsia="黑体" w:cs="Times New Roman"/>
                <w:sz w:val="22"/>
              </w:rPr>
              <w:t xml:space="preserve">  </w:t>
            </w:r>
            <w:r>
              <w:rPr>
                <w:rFonts w:ascii="Times New Roman" w:hAnsi="黑体" w:eastAsia="黑体" w:cs="Times New Roman"/>
                <w:sz w:val="22"/>
              </w:rPr>
              <w:t>期</w:t>
            </w:r>
            <w:r>
              <w:rPr>
                <w:rFonts w:ascii="Times New Roman" w:eastAsia="黑体" w:cs="Times New Roman"/>
                <w:sz w:val="22"/>
              </w:rPr>
              <w:t xml:space="preserve">  2018-0</w:t>
            </w:r>
            <w:r>
              <w:rPr>
                <w:rFonts w:hint="eastAsia" w:ascii="Times New Roman" w:eastAsia="黑体" w:cs="Times New Roman"/>
                <w:sz w:val="22"/>
              </w:rPr>
              <w:t>4</w:t>
            </w:r>
            <w:r>
              <w:rPr>
                <w:rFonts w:ascii="Times New Roman" w:eastAsia="黑体" w:cs="Times New Roman"/>
                <w:sz w:val="22"/>
              </w:rPr>
              <w:t>-</w:t>
            </w:r>
            <w:r>
              <w:rPr>
                <w:rFonts w:hint="eastAsia" w:ascii="Times New Roman" w:eastAsia="黑体" w:cs="Times New Roman"/>
                <w:sz w:val="22"/>
              </w:rPr>
              <w:t>03</w:t>
            </w:r>
          </w:p>
        </w:tc>
      </w:tr>
    </w:tbl>
    <w:p>
      <w:pPr>
        <w:rPr>
          <w:rFonts w:ascii="Times New Roman" w:eastAsia="黑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1320694A"/>
    <w:rsid w:val="431B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报告正文 Char"/>
    <w:link w:val="13"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258</TotalTime>
  <ScaleCrop>false</ScaleCrop>
  <LinksUpToDate>false</LinksUpToDate>
  <CharactersWithSpaces>960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2018-05-29T00:28:05Z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