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drawing>
          <wp:inline distT="0" distB="0" distL="0" distR="0">
            <wp:extent cx="641985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19850" cy="514350"/>
                    </a:xfrm>
                    <a:prstGeom prst="rect">
                      <a:avLst/>
                    </a:prstGeom>
                  </pic:spPr>
                </pic:pic>
              </a:graphicData>
            </a:graphic>
          </wp:inline>
        </w:drawing>
      </w:r>
    </w:p>
    <w:p>
      <w:pPr>
        <w:spacing w:after="40"/>
      </w:pPr>
      <w:r>
        <w:rPr>
          <w:b/>
          <w:bCs/>
          <w:color w:val="0D1B5E"/>
          <w:sz w:val="36"/>
          <w:szCs w:val="36"/>
        </w:rPr>
        <w:t xml:space="preserve">Reference B: every Build activity</w:t>
      </w:r>
    </w:p>
    <w:p>
      <w:pPr>
        <w:spacing w:after="20" w:before="20"/>
      </w:pPr>
    </w:p>
    <w:tbl>
      <w:tblPr>
        <w:tblW w:type="dxa" w:w="10106"/>
        <w:tblBorders>
          <w:top w:val="none" w:color="auto" w:sz="0"/>
          <w:left w:val="none" w:color="auto" w:sz="0"/>
          <w:bottom w:val="none" w:color="auto" w:sz="0"/>
          <w:right w:val="none" w:color="auto" w:sz="0"/>
          <w:insideH w:val="none" w:color="auto" w:sz="0"/>
          <w:insideV w:val="none" w:color="auto" w:sz="0"/>
        </w:tblBorders>
      </w:tblPr>
      <w:tblGrid>
        <w:gridCol w:w="10106"/>
      </w:tblGrid>
      <w:tr>
        <w:tc>
          <w:tcPr>
            <w:tcW w:type="dxa" w:w="10106"/>
            <w:tcBorders>
              <w:top w:val="none" w:color="auto" w:sz="0"/>
              <w:left w:val="single" w:color="0D1B5E" w:sz="36"/>
              <w:bottom w:val="none" w:color="auto" w:sz="0"/>
              <w:right w:val="none" w:color="auto" w:sz="0"/>
            </w:tcBorders>
            <w:shd w:fill="E0E6F5" w:color="auto" w:val="clear"/>
            <w:tcMar>
              <w:top w:type="dxa" w:w="60"/>
              <w:left w:type="dxa" w:w="180"/>
              <w:bottom w:type="dxa" w:w="60"/>
              <w:right w:type="dxa" w:w="80"/>
            </w:tcMar>
            <w:vAlign w:val="center"/>
          </w:tcPr>
          <w:p>
            <w:r>
              <w:rPr>
                <w:b/>
                <w:bCs/>
                <w:color w:val="0D1B5E"/>
                <w:sz w:val="28"/>
                <w:szCs w:val="28"/>
              </w:rPr>
              <w:t xml:space="preserve">DO NOW</w:t>
            </w:r>
          </w:p>
        </w:tc>
      </w:tr>
    </w:tbl>
    <w:p>
      <w:pPr>
        <w:spacing w:after="20" w:before="20"/>
      </w:pPr>
    </w:p>
    <w:tbl>
      <w:tblPr>
        <w:tblW w:type="dxa" w:w="10106"/>
        <w:tblBorders>
          <w:top w:val="none" w:color="auto" w:sz="0"/>
          <w:left w:val="none" w:color="auto" w:sz="0"/>
          <w:bottom w:val="none" w:color="auto" w:sz="0"/>
          <w:right w:val="none" w:color="auto" w:sz="0"/>
          <w:insideH w:val="none" w:color="auto" w:sz="0"/>
          <w:insideV w:val="none" w:color="auto" w:sz="0"/>
        </w:tblBorders>
      </w:tblPr>
      <w:tblGrid>
        <w:gridCol w:w="7946"/>
        <w:gridCol w:w="2160"/>
      </w:tblGrid>
      <w:tr>
        <w:tc>
          <w:tcPr>
            <w:tcW w:type="dxa" w:w="7946"/>
            <w:tcBorders>
              <w:top w:val="none" w:color="auto" w:sz="0"/>
              <w:left w:val="none" w:color="auto" w:sz="0"/>
              <w:bottom w:val="none" w:color="auto" w:sz="0"/>
              <w:right w:val="none" w:color="auto" w:sz="0"/>
            </w:tcBorders>
            <w:tcMar>
              <w:top w:type="dxa" w:w="40"/>
              <w:left w:type="dxa" w:w="0"/>
              <w:bottom w:type="dxa" w:w="40"/>
              <w:right w:type="dxa" w:w="180"/>
            </w:tcMar>
            <w:vAlign w:val="top"/>
          </w:tcPr>
          <w:p>
            <w:pPr>
              <w:spacing w:after="20" w:before="20"/>
            </w:pPr>
            <w:r>
              <w:rPr>
                <w:b/>
                <w:bCs/>
                <w:sz w:val="24"/>
                <w:szCs w:val="24"/>
              </w:rPr>
              <w:t xml:space="preserve">Q1  </w:t>
            </w:r>
            <w:r>
              <w:rPr>
                <w:sz w:val="24"/>
                <w:szCs w:val="24"/>
              </w:rPr>
              <w:t xml:space="preserve">Name two things that speed up a reaction.</w:t>
            </w:r>
          </w:p>
          <w:p>
            <w:pPr>
              <w:spacing w:after="20" w:before="20"/>
            </w:pPr>
            <w:r>
              <w:rPr>
                <w:b/>
                <w:bCs/>
                <w:sz w:val="24"/>
                <w:szCs w:val="24"/>
              </w:rPr>
              <w:t xml:space="preserve">Q2  </w:t>
            </w:r>
            <w:r>
              <w:rPr>
                <w:sz w:val="24"/>
                <w:szCs w:val="24"/>
              </w:rPr>
              <w:t xml:space="preserve">What does a catalyst do to the activation energy?</w:t>
            </w:r>
          </w:p>
          <w:p>
            <w:pPr>
              <w:spacing w:after="20" w:before="20"/>
            </w:pPr>
            <w:r>
              <w:rPr>
                <w:b/>
                <w:bCs/>
                <w:sz w:val="24"/>
                <w:szCs w:val="24"/>
              </w:rPr>
              <w:t xml:space="preserve">Q3  </w:t>
            </w:r>
            <w:r>
              <w:rPr>
                <w:sz w:val="24"/>
                <w:szCs w:val="24"/>
              </w:rPr>
              <w:t xml:space="preserve">State the unit for rate of reaction by mass.</w:t>
            </w:r>
          </w:p>
          <w:p>
            <w:pPr>
              <w:spacing w:after="20" w:before="20"/>
            </w:pPr>
            <w:r>
              <w:rPr>
                <w:b/>
                <w:bCs/>
                <w:sz w:val="24"/>
                <w:szCs w:val="24"/>
              </w:rPr>
              <w:t xml:space="preserve">Q4  </w:t>
            </w:r>
            <w:r>
              <w:rPr>
                <w:sz w:val="24"/>
                <w:szCs w:val="24"/>
              </w:rPr>
              <w:t xml:space="preserve">Why does powdered marble react faster than chips?</w:t>
            </w:r>
          </w:p>
          <w:p>
            <w:pPr>
              <w:spacing w:after="20" w:before="20"/>
            </w:pPr>
            <w:r>
              <w:rPr>
                <w:b/>
                <w:bCs/>
                <w:sz w:val="24"/>
                <w:szCs w:val="24"/>
              </w:rPr>
              <w:t xml:space="preserve">Q5  </w:t>
            </w:r>
            <w:r>
              <w:rPr>
                <w:sz w:val="24"/>
                <w:szCs w:val="24"/>
              </w:rPr>
              <w:t xml:space="preserve">What two conditions must a collision meet to be successful?</w:t>
            </w:r>
          </w:p>
          <w:p>
            <w:pPr>
              <w:spacing w:after="20" w:before="20"/>
            </w:pPr>
            <w:r>
              <w:rPr>
                <w:b/>
                <w:bCs/>
                <w:sz w:val="24"/>
                <w:szCs w:val="24"/>
              </w:rPr>
              <w:t xml:space="preserve">Q6  </w:t>
            </w:r>
            <w:r>
              <w:rPr>
                <w:sz w:val="24"/>
                <w:szCs w:val="24"/>
              </w:rPr>
              <w:t xml:space="preserve">Sketch the shape of a mass loss curve.</w:t>
            </w:r>
          </w:p>
        </w:tc>
        <w:tc>
          <w:tcPr>
            <w:tcW w:type="dxa" w:w="2160"/>
            <w:tcBorders>
              <w:top w:val="single" w:color="FABB2E" w:sz="6"/>
              <w:left w:val="single" w:color="FABB2E" w:sz="6"/>
              <w:bottom w:val="single" w:color="FABB2E" w:sz="6"/>
              <w:right w:val="single" w:color="FABB2E" w:sz="6"/>
            </w:tcBorders>
            <w:tcMar>
              <w:top w:type="dxa" w:w="80"/>
              <w:left w:type="dxa" w:w="140"/>
              <w:bottom w:type="dxa" w:w="80"/>
              <w:right w:type="dxa" w:w="140"/>
            </w:tcMar>
            <w:vAlign w:val="top"/>
          </w:tcPr>
          <w:p>
            <w:pPr>
              <w:spacing w:after="20" w:before="20"/>
            </w:pPr>
            <w:r>
              <w:rPr>
                <w:b/>
                <w:bCs/>
                <w:color w:val="0D1B5E"/>
                <w:sz w:val="22"/>
                <w:szCs w:val="22"/>
              </w:rPr>
              <w:t xml:space="preserve">Key words</w:t>
            </w:r>
          </w:p>
          <w:p>
            <w:pPr>
              <w:spacing w:after="20" w:before="20"/>
            </w:pPr>
            <w:r>
              <w:rPr>
                <w:sz w:val="22"/>
                <w:szCs w:val="22"/>
              </w:rPr>
              <w:t xml:space="preserve">•  rate</w:t>
            </w:r>
          </w:p>
          <w:p>
            <w:pPr>
              <w:spacing w:after="20" w:before="20"/>
            </w:pPr>
            <w:r>
              <w:rPr>
                <w:sz w:val="22"/>
                <w:szCs w:val="22"/>
              </w:rPr>
              <w:t xml:space="preserve">•  collision</w:t>
            </w:r>
          </w:p>
          <w:p>
            <w:pPr>
              <w:spacing w:after="20" w:before="20"/>
            </w:pPr>
            <w:r>
              <w:rPr>
                <w:sz w:val="22"/>
                <w:szCs w:val="22"/>
              </w:rPr>
              <w:t xml:space="preserve">•  surface area</w:t>
            </w:r>
          </w:p>
          <w:p>
            <w:pPr>
              <w:spacing w:after="20" w:before="20"/>
            </w:pPr>
            <w:r>
              <w:rPr>
                <w:sz w:val="22"/>
                <w:szCs w:val="22"/>
              </w:rPr>
              <w:t xml:space="preserve">•  catalyst</w:t>
            </w:r>
          </w:p>
        </w:tc>
      </w:tr>
    </w:tbl>
    <w:p>
      <w:pPr>
        <w:spacing w:after="20" w:before="20"/>
      </w:pPr>
    </w:p>
    <w:tbl>
      <w:tblPr>
        <w:tblW w:type="dxa" w:w="10106"/>
        <w:tblBorders>
          <w:top w:val="none" w:color="auto" w:sz="0"/>
          <w:left w:val="none" w:color="auto" w:sz="0"/>
          <w:bottom w:val="none" w:color="auto" w:sz="0"/>
          <w:right w:val="none" w:color="auto" w:sz="0"/>
          <w:insideH w:val="none" w:color="auto" w:sz="0"/>
          <w:insideV w:val="none" w:color="auto" w:sz="0"/>
        </w:tblBorders>
      </w:tblPr>
      <w:tblGrid>
        <w:gridCol w:w="10106"/>
      </w:tblGrid>
      <w:tr>
        <w:tc>
          <w:tcPr>
            <w:tcW w:type="dxa" w:w="10106"/>
            <w:tcBorders>
              <w:top w:val="none" w:color="auto" w:sz="0"/>
              <w:left w:val="single" w:color="003366" w:sz="36"/>
              <w:bottom w:val="none" w:color="auto" w:sz="0"/>
              <w:right w:val="none" w:color="auto" w:sz="0"/>
            </w:tcBorders>
            <w:shd w:fill="EEF1F8" w:color="auto" w:val="clear"/>
            <w:tcMar>
              <w:top w:type="dxa" w:w="60"/>
              <w:left w:type="dxa" w:w="180"/>
              <w:bottom w:type="dxa" w:w="60"/>
              <w:right w:type="dxa" w:w="80"/>
            </w:tcMar>
            <w:vAlign w:val="center"/>
          </w:tcPr>
          <w:p>
            <w:r>
              <w:rPr>
                <w:b/>
                <w:bCs/>
                <w:color w:val="003366"/>
                <w:sz w:val="28"/>
                <w:szCs w:val="28"/>
              </w:rPr>
              <w:t xml:space="preserve">MEASURING RATE BY MASS LOSS</w:t>
            </w:r>
          </w:p>
        </w:tc>
      </w:tr>
    </w:tbl>
    <w:p>
      <w:pPr>
        <w:spacing w:after="20" w:before="20"/>
      </w:pPr>
    </w:p>
    <w:p>
      <w:pPr>
        <w:spacing w:after="20" w:before="20"/>
      </w:pPr>
    </w:p>
    <w:tbl>
      <w:tblPr>
        <w:tblW w:type="dxa" w:w="10106"/>
        <w:tblBorders>
          <w:top w:val="none" w:color="auto" w:sz="0"/>
          <w:left w:val="none" w:color="auto" w:sz="0"/>
          <w:bottom w:val="none" w:color="auto" w:sz="0"/>
          <w:right w:val="none" w:color="auto" w:sz="0"/>
          <w:insideH w:val="none" w:color="auto" w:sz="0"/>
          <w:insideV w:val="none" w:color="auto" w:sz="0"/>
        </w:tblBorders>
      </w:tblPr>
      <w:tblGrid>
        <w:gridCol w:w="120"/>
        <w:gridCol w:w="9986"/>
      </w:tblGrid>
      <w:tr>
        <w:tc>
          <w:tcPr>
            <w:tcW w:type="dxa" w:w="120"/>
            <w:tcBorders>
              <w:top w:val="none" w:color="auto" w:sz="0"/>
              <w:left w:val="none" w:color="auto" w:sz="0"/>
              <w:bottom w:val="none" w:color="auto" w:sz="0"/>
              <w:right w:val="none" w:color="auto" w:sz="0"/>
            </w:tcBorders>
            <w:shd w:fill="0D1B5E" w:color="auto" w:val="clear"/>
            <w:vAlign w:val="center"/>
          </w:tcPr>
          <w:p/>
        </w:tc>
        <w:tc>
          <w:tcPr>
            <w:tcW w:type="dxa" w:w="9986"/>
            <w:tcBorders>
              <w:top w:val="none" w:color="auto" w:sz="0"/>
              <w:left w:val="none" w:color="auto" w:sz="0"/>
              <w:bottom w:val="none" w:color="auto" w:sz="0"/>
              <w:right w:val="none" w:color="auto" w:sz="0"/>
            </w:tcBorders>
            <w:shd w:fill="EDF2FA" w:color="auto" w:val="clear"/>
            <w:tcMar>
              <w:top w:type="dxa" w:w="80"/>
              <w:left w:type="dxa" w:w="160"/>
              <w:bottom w:type="dxa" w:w="80"/>
              <w:right w:type="dxa" w:w="160"/>
            </w:tcMar>
            <w:vAlign w:val="center"/>
          </w:tcPr>
          <w:p>
            <w:r>
              <w:rPr>
                <w:sz w:val="20"/>
                <w:szCs w:val="20"/>
              </w:rPr>
              <w:t xml:space="preserve">Marble chips react with hydrochloric acid and the flask loses mass as carbon dioxide escapes.</w:t>
            </w:r>
          </w:p>
        </w:tc>
      </w:tr>
    </w:tbl>
    <w:p>
      <w:pPr>
        <w:spacing w:after="20" w:before="20"/>
      </w:pPr>
    </w:p>
    <w:p>
      <w:pPr>
        <w:spacing w:after="20" w:before="20"/>
      </w:pPr>
    </w:p>
    <w:p>
      <w:pPr>
        <w:spacing w:after="40"/>
        <w:jc w:val="center"/>
      </w:pPr>
      <w:r>
        <w:drawing>
          <wp:inline distT="0" distB="0" distL="0" distR="0">
            <wp:extent cx="641985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19850" cy="2743200"/>
                    </a:xfrm>
                    <a:prstGeom prst="rect">
                      <a:avLst/>
                    </a:prstGeom>
                  </pic:spPr>
                </pic:pic>
              </a:graphicData>
            </a:graphic>
          </wp:inline>
        </w:drawing>
      </w:r>
    </w:p>
    <w:p>
      <w:pPr>
        <w:spacing w:after="20" w:before="20"/>
      </w:pPr>
    </w:p>
    <w:p>
      <w:pPr>
        <w:spacing w:after="20" w:before="20"/>
      </w:pPr>
    </w:p>
    <w:tbl>
      <w:tblPr>
        <w:tblW w:type="dxa" w:w="10106"/>
        <w:tblBorders>
          <w:top w:val="single" w:color="CCCCCC" w:sz="4"/>
          <w:left w:val="single" w:color="CCCCCC" w:sz="4"/>
          <w:bottom w:val="single" w:color="CCCCCC" w:sz="4"/>
          <w:right w:val="single" w:color="CCCCCC" w:sz="4"/>
          <w:insideH w:val="single" w:color="CCCCCC" w:sz="4"/>
          <w:insideV w:val="single" w:color="CCCCCC" w:sz="4"/>
        </w:tblBorders>
      </w:tblPr>
      <w:tblGrid>
        <w:gridCol w:w="5053"/>
        <w:gridCol w:w="5053"/>
      </w:tblGrid>
      <w:tr>
        <w:tc>
          <w:tcPr>
            <w:tcW w:type="dxa" w:w="5053"/>
            <w:tcBorders>
              <w:top w:val="single" w:color="CCCCCC" w:sz="4"/>
              <w:left w:val="single" w:color="CCCCCC" w:sz="4"/>
              <w:bottom w:val="single" w:color="CCCCCC" w:sz="4"/>
              <w:right w:val="single" w:color="CCCCCC" w:sz="4"/>
            </w:tcBorders>
            <w:shd w:fill="0D1B5E" w:color="auto" w:val="clear"/>
            <w:tcMar>
              <w:top w:type="dxa" w:w="60"/>
              <w:left w:type="dxa" w:w="80"/>
              <w:bottom w:type="dxa" w:w="60"/>
              <w:right w:type="dxa" w:w="80"/>
            </w:tcMar>
            <w:vAlign w:val="center"/>
          </w:tcPr>
          <w:p>
            <w:pPr>
              <w:jc w:val="center"/>
            </w:pPr>
            <w:r>
              <w:rPr>
                <w:b/>
                <w:bCs/>
                <w:color w:val="FFFFFF"/>
                <w:sz w:val="20"/>
                <w:szCs w:val="20"/>
              </w:rPr>
              <w:t xml:space="preserve">Time (s)</w:t>
            </w:r>
          </w:p>
        </w:tc>
        <w:tc>
          <w:tcPr>
            <w:tcW w:type="dxa" w:w="5053"/>
            <w:tcBorders>
              <w:top w:val="single" w:color="CCCCCC" w:sz="4"/>
              <w:left w:val="single" w:color="CCCCCC" w:sz="4"/>
              <w:bottom w:val="single" w:color="CCCCCC" w:sz="4"/>
              <w:right w:val="single" w:color="CCCCCC" w:sz="4"/>
            </w:tcBorders>
            <w:shd w:fill="0D1B5E" w:color="auto" w:val="clear"/>
            <w:tcMar>
              <w:top w:type="dxa" w:w="60"/>
              <w:left w:type="dxa" w:w="80"/>
              <w:bottom w:type="dxa" w:w="60"/>
              <w:right w:type="dxa" w:w="80"/>
            </w:tcMar>
            <w:vAlign w:val="center"/>
          </w:tcPr>
          <w:p>
            <w:pPr>
              <w:jc w:val="center"/>
            </w:pPr>
            <w:r>
              <w:rPr>
                <w:b/>
                <w:bCs/>
                <w:color w:val="FFFFFF"/>
                <w:sz w:val="20"/>
                <w:szCs w:val="20"/>
              </w:rPr>
              <w:t xml:space="preserve">Volume of gas (cm3)</w:t>
            </w:r>
          </w:p>
        </w:tc>
      </w:tr>
      <w:tr>
        <w:tc>
          <w:tcPr>
            <w:tcW w:type="dxa" w:w="5053"/>
            <w:tcBorders>
              <w:top w:val="single" w:color="CCCCCC" w:sz="4"/>
              <w:left w:val="single" w:color="CCCCCC" w:sz="4"/>
              <w:bottom w:val="single" w:color="CCCCCC" w:sz="4"/>
              <w:right w:val="single" w:color="CCCCCC" w:sz="4"/>
            </w:tcBorders>
            <w:tcMar>
              <w:top w:type="dxa" w:w="40"/>
              <w:left w:type="dxa" w:w="80"/>
              <w:bottom w:type="dxa" w:w="40"/>
              <w:right w:type="dxa" w:w="80"/>
            </w:tcMar>
            <w:vAlign w:val="top"/>
          </w:tcPr>
          <w:p>
            <w:pPr>
              <w:spacing w:after="0" w:before="0"/>
            </w:pPr>
          </w:p>
          <w:p>
            <w:pPr>
              <w:spacing w:after="0" w:before="0"/>
            </w:pPr>
          </w:p>
          <w:p>
            <w:pPr>
              <w:spacing w:after="0" w:before="0"/>
            </w:pPr>
          </w:p>
        </w:tc>
        <w:tc>
          <w:tcPr>
            <w:tcW w:type="dxa" w:w="5053"/>
            <w:tcBorders>
              <w:top w:val="single" w:color="CCCCCC" w:sz="4"/>
              <w:left w:val="single" w:color="CCCCCC" w:sz="4"/>
              <w:bottom w:val="single" w:color="CCCCCC" w:sz="4"/>
              <w:right w:val="single" w:color="CCCCCC" w:sz="4"/>
            </w:tcBorders>
            <w:tcMar>
              <w:top w:type="dxa" w:w="40"/>
              <w:left w:type="dxa" w:w="80"/>
              <w:bottom w:type="dxa" w:w="40"/>
              <w:right w:type="dxa" w:w="80"/>
            </w:tcMar>
            <w:vAlign w:val="top"/>
          </w:tcPr>
          <w:p>
            <w:pPr>
              <w:spacing w:after="0" w:before="0"/>
            </w:pPr>
          </w:p>
          <w:p>
            <w:pPr>
              <w:spacing w:after="0" w:before="0"/>
            </w:pPr>
          </w:p>
          <w:p>
            <w:pPr>
              <w:spacing w:after="0" w:before="0"/>
            </w:pPr>
          </w:p>
        </w:tc>
      </w:tr>
      <w:tr>
        <w:tc>
          <w:tcPr>
            <w:tcW w:type="dxa" w:w="5053"/>
            <w:tcBorders>
              <w:top w:val="single" w:color="CCCCCC" w:sz="4"/>
              <w:left w:val="single" w:color="CCCCCC" w:sz="4"/>
              <w:bottom w:val="single" w:color="CCCCCC" w:sz="4"/>
              <w:right w:val="single" w:color="CCCCCC" w:sz="4"/>
            </w:tcBorders>
            <w:tcMar>
              <w:top w:type="dxa" w:w="40"/>
              <w:left w:type="dxa" w:w="80"/>
              <w:bottom w:type="dxa" w:w="40"/>
              <w:right w:type="dxa" w:w="80"/>
            </w:tcMar>
            <w:vAlign w:val="top"/>
          </w:tcPr>
          <w:p>
            <w:pPr>
              <w:spacing w:after="0" w:before="0"/>
            </w:pPr>
          </w:p>
          <w:p>
            <w:pPr>
              <w:spacing w:after="0" w:before="0"/>
            </w:pPr>
          </w:p>
          <w:p>
            <w:pPr>
              <w:spacing w:after="0" w:before="0"/>
            </w:pPr>
          </w:p>
        </w:tc>
        <w:tc>
          <w:tcPr>
            <w:tcW w:type="dxa" w:w="5053"/>
            <w:tcBorders>
              <w:top w:val="single" w:color="CCCCCC" w:sz="4"/>
              <w:left w:val="single" w:color="CCCCCC" w:sz="4"/>
              <w:bottom w:val="single" w:color="CCCCCC" w:sz="4"/>
              <w:right w:val="single" w:color="CCCCCC" w:sz="4"/>
            </w:tcBorders>
            <w:tcMar>
              <w:top w:type="dxa" w:w="40"/>
              <w:left w:type="dxa" w:w="80"/>
              <w:bottom w:type="dxa" w:w="40"/>
              <w:right w:type="dxa" w:w="80"/>
            </w:tcMar>
            <w:vAlign w:val="top"/>
          </w:tcPr>
          <w:p>
            <w:pPr>
              <w:spacing w:after="0" w:before="0"/>
            </w:pPr>
          </w:p>
          <w:p>
            <w:pPr>
              <w:spacing w:after="0" w:before="0"/>
            </w:pPr>
          </w:p>
          <w:p>
            <w:pPr>
              <w:spacing w:after="0" w:before="0"/>
            </w:pPr>
          </w:p>
        </w:tc>
      </w:tr>
      <w:tr>
        <w:tc>
          <w:tcPr>
            <w:tcW w:type="dxa" w:w="5053"/>
            <w:tcBorders>
              <w:top w:val="single" w:color="CCCCCC" w:sz="4"/>
              <w:left w:val="single" w:color="CCCCCC" w:sz="4"/>
              <w:bottom w:val="single" w:color="CCCCCC" w:sz="4"/>
              <w:right w:val="single" w:color="CCCCCC" w:sz="4"/>
            </w:tcBorders>
            <w:tcMar>
              <w:top w:type="dxa" w:w="40"/>
              <w:left w:type="dxa" w:w="80"/>
              <w:bottom w:type="dxa" w:w="40"/>
              <w:right w:type="dxa" w:w="80"/>
            </w:tcMar>
            <w:vAlign w:val="top"/>
          </w:tcPr>
          <w:p>
            <w:pPr>
              <w:spacing w:after="0" w:before="0"/>
            </w:pPr>
          </w:p>
          <w:p>
            <w:pPr>
              <w:spacing w:after="0" w:before="0"/>
            </w:pPr>
          </w:p>
          <w:p>
            <w:pPr>
              <w:spacing w:after="0" w:before="0"/>
            </w:pPr>
          </w:p>
        </w:tc>
        <w:tc>
          <w:tcPr>
            <w:tcW w:type="dxa" w:w="5053"/>
            <w:tcBorders>
              <w:top w:val="single" w:color="CCCCCC" w:sz="4"/>
              <w:left w:val="single" w:color="CCCCCC" w:sz="4"/>
              <w:bottom w:val="single" w:color="CCCCCC" w:sz="4"/>
              <w:right w:val="single" w:color="CCCCCC" w:sz="4"/>
            </w:tcBorders>
            <w:tcMar>
              <w:top w:type="dxa" w:w="40"/>
              <w:left w:type="dxa" w:w="80"/>
              <w:bottom w:type="dxa" w:w="40"/>
              <w:right w:type="dxa" w:w="80"/>
            </w:tcMar>
            <w:vAlign w:val="top"/>
          </w:tcPr>
          <w:p>
            <w:pPr>
              <w:spacing w:after="0" w:before="0"/>
            </w:pPr>
          </w:p>
          <w:p>
            <w:pPr>
              <w:spacing w:after="0" w:before="0"/>
            </w:pPr>
          </w:p>
          <w:p>
            <w:pPr>
              <w:spacing w:after="0" w:before="0"/>
            </w:pPr>
          </w:p>
        </w:tc>
      </w:tr>
      <w:tr>
        <w:tc>
          <w:tcPr>
            <w:tcW w:type="dxa" w:w="5053"/>
            <w:tcBorders>
              <w:top w:val="single" w:color="CCCCCC" w:sz="4"/>
              <w:left w:val="single" w:color="CCCCCC" w:sz="4"/>
              <w:bottom w:val="single" w:color="CCCCCC" w:sz="4"/>
              <w:right w:val="single" w:color="CCCCCC" w:sz="4"/>
            </w:tcBorders>
            <w:tcMar>
              <w:top w:type="dxa" w:w="40"/>
              <w:left w:type="dxa" w:w="80"/>
              <w:bottom w:type="dxa" w:w="40"/>
              <w:right w:type="dxa" w:w="80"/>
            </w:tcMar>
            <w:vAlign w:val="top"/>
          </w:tcPr>
          <w:p>
            <w:pPr>
              <w:spacing w:after="0" w:before="0"/>
            </w:pPr>
          </w:p>
          <w:p>
            <w:pPr>
              <w:spacing w:after="0" w:before="0"/>
            </w:pPr>
          </w:p>
          <w:p>
            <w:pPr>
              <w:spacing w:after="0" w:before="0"/>
            </w:pPr>
          </w:p>
        </w:tc>
        <w:tc>
          <w:tcPr>
            <w:tcW w:type="dxa" w:w="5053"/>
            <w:tcBorders>
              <w:top w:val="single" w:color="CCCCCC" w:sz="4"/>
              <w:left w:val="single" w:color="CCCCCC" w:sz="4"/>
              <w:bottom w:val="single" w:color="CCCCCC" w:sz="4"/>
              <w:right w:val="single" w:color="CCCCCC" w:sz="4"/>
            </w:tcBorders>
            <w:tcMar>
              <w:top w:type="dxa" w:w="40"/>
              <w:left w:type="dxa" w:w="80"/>
              <w:bottom w:type="dxa" w:w="40"/>
              <w:right w:type="dxa" w:w="80"/>
            </w:tcMar>
            <w:vAlign w:val="top"/>
          </w:tcPr>
          <w:p>
            <w:pPr>
              <w:spacing w:after="0" w:before="0"/>
            </w:pPr>
          </w:p>
          <w:p>
            <w:pPr>
              <w:spacing w:after="0" w:before="0"/>
            </w:pPr>
          </w:p>
          <w:p>
            <w:pPr>
              <w:spacing w:after="0" w:before="0"/>
            </w:pPr>
          </w:p>
        </w:tc>
      </w:tr>
      <w:tr>
        <w:tc>
          <w:tcPr>
            <w:tcW w:type="dxa" w:w="5053"/>
            <w:tcBorders>
              <w:top w:val="single" w:color="CCCCCC" w:sz="4"/>
              <w:left w:val="single" w:color="CCCCCC" w:sz="4"/>
              <w:bottom w:val="single" w:color="CCCCCC" w:sz="4"/>
              <w:right w:val="single" w:color="CCCCCC" w:sz="4"/>
            </w:tcBorders>
            <w:tcMar>
              <w:top w:type="dxa" w:w="40"/>
              <w:left w:type="dxa" w:w="80"/>
              <w:bottom w:type="dxa" w:w="40"/>
              <w:right w:type="dxa" w:w="80"/>
            </w:tcMar>
            <w:vAlign w:val="top"/>
          </w:tcPr>
          <w:p>
            <w:pPr>
              <w:spacing w:after="0" w:before="0"/>
            </w:pPr>
          </w:p>
          <w:p>
            <w:pPr>
              <w:spacing w:after="0" w:before="0"/>
            </w:pPr>
          </w:p>
          <w:p>
            <w:pPr>
              <w:spacing w:after="0" w:before="0"/>
            </w:pPr>
          </w:p>
        </w:tc>
        <w:tc>
          <w:tcPr>
            <w:tcW w:type="dxa" w:w="5053"/>
            <w:tcBorders>
              <w:top w:val="single" w:color="CCCCCC" w:sz="4"/>
              <w:left w:val="single" w:color="CCCCCC" w:sz="4"/>
              <w:bottom w:val="single" w:color="CCCCCC" w:sz="4"/>
              <w:right w:val="single" w:color="CCCCCC" w:sz="4"/>
            </w:tcBorders>
            <w:tcMar>
              <w:top w:type="dxa" w:w="40"/>
              <w:left w:type="dxa" w:w="80"/>
              <w:bottom w:type="dxa" w:w="40"/>
              <w:right w:type="dxa" w:w="80"/>
            </w:tcMar>
            <w:vAlign w:val="top"/>
          </w:tcPr>
          <w:p>
            <w:pPr>
              <w:spacing w:after="0" w:before="0"/>
            </w:pPr>
          </w:p>
          <w:p>
            <w:pPr>
              <w:spacing w:after="0" w:before="0"/>
            </w:pPr>
          </w:p>
          <w:p>
            <w:pPr>
              <w:spacing w:after="0" w:before="0"/>
            </w:pPr>
          </w:p>
        </w:tc>
      </w:tr>
    </w:tbl>
    <w:p>
      <w:pPr>
        <w:spacing w:after="20" w:before="20"/>
      </w:pPr>
    </w:p>
    <w:p>
      <w:pPr>
        <w:spacing w:after="20" w:before="20"/>
      </w:pPr>
      <w:r>
        <w:rPr>
          <w:b/>
          <w:bCs/>
          <w:sz w:val="24"/>
          <w:szCs w:val="24"/>
        </w:rPr>
        <w:t xml:space="preserve">Q1  </w:t>
      </w:r>
      <w:r>
        <w:rPr>
          <w:sz w:val="24"/>
          <w:szCs w:val="24"/>
        </w:rPr>
        <w:t xml:space="preserve">Why is the flask plugged with cotton wool?</w:t>
      </w:r>
    </w:p>
    <w:p>
      <w:pPr>
        <w:spacing w:after="20" w:before="20"/>
      </w:pPr>
      <w:r>
        <w:rPr>
          <w:b/>
          <w:bCs/>
          <w:sz w:val="24"/>
          <w:szCs w:val="24"/>
        </w:rPr>
        <w:t xml:space="preserve">Q2  </w:t>
      </w:r>
      <w:r>
        <w:rPr>
          <w:sz w:val="24"/>
          <w:szCs w:val="24"/>
        </w:rPr>
        <w:t xml:space="preserve">Why does the graph level off?</w:t>
      </w:r>
    </w:p>
    <w:p>
      <w:pPr>
        <w:spacing w:after="20" w:before="20"/>
      </w:pPr>
    </w:p>
    <w:tbl>
      <w:tblPr>
        <w:tblW w:type="dxa" w:w="10106"/>
        <w:tblBorders>
          <w:top w:val="none" w:color="auto" w:sz="0"/>
          <w:left w:val="none" w:color="auto" w:sz="0"/>
          <w:bottom w:val="none" w:color="auto" w:sz="0"/>
          <w:right w:val="none" w:color="auto" w:sz="0"/>
          <w:insideH w:val="none" w:color="auto" w:sz="0"/>
          <w:insideV w:val="none" w:color="auto" w:sz="0"/>
        </w:tblBorders>
      </w:tblPr>
      <w:tblGrid>
        <w:gridCol w:w="10106"/>
      </w:tblGrid>
      <w:tr>
        <w:tc>
          <w:tcPr>
            <w:tcW w:type="dxa" w:w="10106"/>
            <w:tcBorders>
              <w:top w:val="none" w:color="auto" w:sz="0"/>
              <w:left w:val="single" w:color="E65100" w:sz="36"/>
              <w:bottom w:val="none" w:color="auto" w:sz="0"/>
              <w:right w:val="none" w:color="auto" w:sz="0"/>
            </w:tcBorders>
            <w:shd w:fill="FFF3E0" w:color="auto" w:val="clear"/>
            <w:tcMar>
              <w:top w:type="dxa" w:w="60"/>
              <w:left w:type="dxa" w:w="180"/>
              <w:bottom w:type="dxa" w:w="60"/>
              <w:right w:type="dxa" w:w="80"/>
            </w:tcMar>
            <w:vAlign w:val="center"/>
          </w:tcPr>
          <w:p>
            <w:r>
              <w:rPr>
                <w:b/>
                <w:bCs/>
                <w:color w:val="E65100"/>
                <w:sz w:val="28"/>
                <w:szCs w:val="28"/>
              </w:rPr>
              <w:t xml:space="preserve">BUILD</w:t>
            </w:r>
          </w:p>
        </w:tc>
      </w:tr>
    </w:tbl>
    <w:p>
      <w:pPr>
        <w:spacing w:after="20" w:before="20"/>
      </w:pPr>
    </w:p>
    <w:p>
      <w:pPr>
        <w:spacing w:after="20" w:before="20"/>
      </w:pPr>
      <w:r>
        <w:rPr>
          <w:b/>
          <w:bCs/>
          <w:sz w:val="24"/>
          <w:szCs w:val="24"/>
        </w:rPr>
        <w:t xml:space="preserve">Q1  </w:t>
      </w:r>
      <w:r>
        <w:rPr>
          <w:sz w:val="24"/>
          <w:szCs w:val="24"/>
        </w:rPr>
        <w:t xml:space="preserve">For each statement, write True or False. If False, correct it.</w:t>
      </w:r>
    </w:p>
    <w:p>
      <w:pPr>
        <w:spacing w:after="20" w:before="20"/>
        <w:ind w:left="360"/>
      </w:pPr>
      <w:r>
        <w:rPr>
          <w:b/>
          <w:bCs/>
          <w:sz w:val="20"/>
          <w:szCs w:val="20"/>
        </w:rPr>
        <w:t xml:space="preserve">1   </w:t>
      </w:r>
      <w:r>
        <w:rPr>
          <w:sz w:val="20"/>
          <w:szCs w:val="20"/>
        </w:rPr>
        <w:t xml:space="preserve">A catalyst is used up during the reaction.</w:t>
      </w:r>
      <w:r>
        <w:rPr>
          <w:color w:val="666666"/>
          <w:sz w:val="18"/>
          <w:szCs w:val="18"/>
        </w:rPr>
        <w:t xml:space="preserve">   (True / False)</w:t>
      </w:r>
    </w:p>
    <w:p>
      <w:pPr>
        <w:spacing w:after="20" w:before="20"/>
        <w:ind w:left="360"/>
      </w:pPr>
      <w:r>
        <w:rPr>
          <w:b/>
          <w:bCs/>
          <w:sz w:val="20"/>
          <w:szCs w:val="20"/>
        </w:rPr>
        <w:t xml:space="preserve">2   </w:t>
      </w:r>
      <w:r>
        <w:rPr>
          <w:sz w:val="20"/>
          <w:szCs w:val="20"/>
        </w:rPr>
        <w:t xml:space="preserve">Powdered solids react faster than lumps.</w:t>
      </w:r>
      <w:r>
        <w:rPr>
          <w:color w:val="666666"/>
          <w:sz w:val="18"/>
          <w:szCs w:val="18"/>
        </w:rPr>
        <w:t xml:space="preserve">   (True / False)</w:t>
      </w:r>
    </w:p>
    <w:p>
      <w:pPr>
        <w:spacing w:after="20" w:before="20"/>
        <w:ind w:left="360"/>
      </w:pPr>
      <w:r>
        <w:rPr>
          <w:b/>
          <w:bCs/>
          <w:sz w:val="20"/>
          <w:szCs w:val="20"/>
        </w:rPr>
        <w:t xml:space="preserve">3   </w:t>
      </w:r>
      <w:r>
        <w:rPr>
          <w:sz w:val="20"/>
          <w:szCs w:val="20"/>
        </w:rPr>
        <w:t xml:space="preserve">Cooling a reaction always speeds it up.</w:t>
      </w:r>
      <w:r>
        <w:rPr>
          <w:color w:val="666666"/>
          <w:sz w:val="18"/>
          <w:szCs w:val="18"/>
        </w:rPr>
        <w:t xml:space="preserve">   (True / False)</w:t>
      </w:r>
    </w:p>
    <w:p>
      <w:pPr>
        <w:spacing w:after="20" w:before="20"/>
        <w:ind w:left="360"/>
      </w:pPr>
      <w:r>
        <w:rPr>
          <w:b/>
          <w:bCs/>
          <w:sz w:val="20"/>
          <w:szCs w:val="20"/>
        </w:rPr>
        <w:t xml:space="preserve">4   </w:t>
      </w:r>
      <w:r>
        <w:rPr>
          <w:sz w:val="20"/>
          <w:szCs w:val="20"/>
        </w:rPr>
        <w:t xml:space="preserve">The steepest part of a rate graph is at the start.</w:t>
      </w:r>
      <w:r>
        <w:rPr>
          <w:color w:val="666666"/>
          <w:sz w:val="18"/>
          <w:szCs w:val="18"/>
        </w:rPr>
        <w:t xml:space="preserve">   (True / False)</w:t>
      </w:r>
    </w:p>
    <w:p>
      <w:pPr>
        <w:spacing w:after="20" w:before="20"/>
      </w:pPr>
      <w:r>
        <w:rPr>
          <w:b/>
          <w:bCs/>
          <w:sz w:val="24"/>
          <w:szCs w:val="24"/>
        </w:rPr>
        <w:t xml:space="preserve">Q2  </w:t>
      </w:r>
      <w:r>
        <w:rPr>
          <w:sz w:val="24"/>
          <w:szCs w:val="24"/>
        </w:rPr>
        <w:t xml:space="preserve">Sort each change into the correct column.  Items: Heating the acid, Using bigger lumps, Adding a catalyst, Diluting the acid, Grinding to a powder, Cooling in ice.</w:t>
      </w:r>
    </w:p>
    <w:p>
      <w:pPr>
        <w:spacing w:after="20" w:before="20"/>
      </w:pPr>
    </w:p>
    <w:tbl>
      <w:tblPr>
        <w:tblW w:type="dxa" w:w="10106"/>
        <w:tblBorders>
          <w:top w:val="single" w:color="CCCCCC" w:sz="4"/>
          <w:left w:val="single" w:color="CCCCCC" w:sz="4"/>
          <w:bottom w:val="single" w:color="CCCCCC" w:sz="4"/>
          <w:right w:val="single" w:color="CCCCCC" w:sz="4"/>
          <w:insideH w:val="single" w:color="CCCCCC" w:sz="4"/>
          <w:insideV w:val="single" w:color="CCCCCC" w:sz="4"/>
        </w:tblBorders>
      </w:tblPr>
      <w:tblGrid>
        <w:gridCol w:w="5053"/>
        <w:gridCol w:w="5053"/>
      </w:tblGrid>
      <w:tr>
        <w:tc>
          <w:tcPr>
            <w:tcW w:type="dxa" w:w="5053"/>
            <w:tcBorders>
              <w:top w:val="single" w:color="CCCCCC" w:sz="4"/>
              <w:left w:val="single" w:color="CCCCCC" w:sz="4"/>
              <w:bottom w:val="single" w:color="CCCCCC" w:sz="4"/>
              <w:right w:val="single" w:color="CCCCCC" w:sz="4"/>
            </w:tcBorders>
            <w:tcMar>
              <w:top w:type="dxa" w:w="50"/>
              <w:left w:type="dxa" w:w="80"/>
              <w:bottom w:type="dxa" w:w="50"/>
              <w:right w:type="dxa" w:w="80"/>
            </w:tcMar>
            <w:vAlign w:val="center"/>
          </w:tcPr>
          <w:p>
            <w:pPr>
              <w:jc w:val="center"/>
            </w:pPr>
            <w:r>
              <w:rPr>
                <w:b/>
                <w:bCs/>
                <w:sz w:val="20"/>
                <w:szCs w:val="20"/>
              </w:rPr>
              <w:t xml:space="preserve">Speeds it up</w:t>
            </w:r>
          </w:p>
        </w:tc>
        <w:tc>
          <w:tcPr>
            <w:tcW w:type="dxa" w:w="5053"/>
            <w:tcBorders>
              <w:top w:val="single" w:color="CCCCCC" w:sz="4"/>
              <w:left w:val="single" w:color="CCCCCC" w:sz="4"/>
              <w:bottom w:val="single" w:color="CCCCCC" w:sz="4"/>
              <w:right w:val="single" w:color="CCCCCC" w:sz="4"/>
            </w:tcBorders>
            <w:tcMar>
              <w:top w:type="dxa" w:w="50"/>
              <w:left w:type="dxa" w:w="80"/>
              <w:bottom w:type="dxa" w:w="50"/>
              <w:right w:type="dxa" w:w="80"/>
            </w:tcMar>
            <w:vAlign w:val="center"/>
          </w:tcPr>
          <w:p>
            <w:pPr>
              <w:jc w:val="center"/>
            </w:pPr>
            <w:r>
              <w:rPr>
                <w:b/>
                <w:bCs/>
                <w:sz w:val="20"/>
                <w:szCs w:val="20"/>
              </w:rPr>
              <w:t xml:space="preserve">Slows it down</w:t>
            </w:r>
          </w:p>
        </w:tc>
      </w:tr>
      <w:tr>
        <w:tc>
          <w:tcPr>
            <w:tcW w:type="dxa" w:w="5053"/>
            <w:tcBorders>
              <w:top w:val="single" w:color="CCCCCC" w:sz="4"/>
              <w:left w:val="single" w:color="CCCCCC" w:sz="4"/>
              <w:bottom w:val="single" w:color="CCCCCC" w:sz="4"/>
              <w:right w:val="single" w:color="CCCCCC" w:sz="4"/>
            </w:tcBorders>
            <w:tcMar>
              <w:top w:type="dxa" w:w="40"/>
              <w:left w:type="dxa" w:w="80"/>
              <w:bottom w:type="dxa" w:w="40"/>
              <w:right w:type="dxa" w:w="80"/>
            </w:tcMar>
            <w:vAlign w:val="top"/>
          </w:tcPr>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tc>
        <w:tc>
          <w:tcPr>
            <w:tcW w:type="dxa" w:w="5053"/>
            <w:tcBorders>
              <w:top w:val="single" w:color="CCCCCC" w:sz="4"/>
              <w:left w:val="single" w:color="CCCCCC" w:sz="4"/>
              <w:bottom w:val="single" w:color="CCCCCC" w:sz="4"/>
              <w:right w:val="single" w:color="CCCCCC" w:sz="4"/>
            </w:tcBorders>
            <w:tcMar>
              <w:top w:type="dxa" w:w="40"/>
              <w:left w:type="dxa" w:w="80"/>
              <w:bottom w:type="dxa" w:w="40"/>
              <w:right w:type="dxa" w:w="80"/>
            </w:tcMar>
            <w:vAlign w:val="top"/>
          </w:tcPr>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tc>
      </w:tr>
    </w:tbl>
    <w:p>
      <w:pPr>
        <w:spacing w:after="20" w:before="20"/>
      </w:pPr>
    </w:p>
    <w:p>
      <w:pPr>
        <w:spacing w:after="20" w:before="20"/>
      </w:pPr>
      <w:r>
        <w:rPr>
          <w:b/>
          <w:bCs/>
          <w:sz w:val="24"/>
          <w:szCs w:val="24"/>
        </w:rPr>
        <w:t xml:space="preserve">Q3  </w:t>
      </w:r>
      <w:r>
        <w:rPr>
          <w:sz w:val="24"/>
          <w:szCs w:val="24"/>
        </w:rPr>
        <w:t xml:space="preserve">A student says: “A catalyst makes the reaction produce more product.”  Explain why this is wrong.</w:t>
      </w:r>
    </w:p>
    <w:p>
      <w:pPr>
        <w:spacing w:after="20" w:before="20"/>
      </w:pPr>
      <w:r>
        <w:rPr>
          <w:b/>
          <w:bCs/>
          <w:sz w:val="24"/>
          <w:szCs w:val="24"/>
        </w:rPr>
        <w:t xml:space="preserve">Q4  </w:t>
      </w:r>
      <w:r>
        <w:rPr>
          <w:sz w:val="24"/>
          <w:szCs w:val="24"/>
        </w:rPr>
        <w:t xml:space="preserve">Work out the correct order and write the letters in sequence.</w:t>
      </w:r>
    </w:p>
    <w:p>
      <w:pPr>
        <w:spacing w:after="20" w:before="20"/>
        <w:ind w:left="360"/>
      </w:pPr>
      <w:r>
        <w:rPr>
          <w:b/>
          <w:bCs/>
          <w:sz w:val="22"/>
          <w:szCs w:val="22"/>
        </w:rPr>
        <w:t xml:space="preserve">A   </w:t>
      </w:r>
      <w:r>
        <w:rPr>
          <w:sz w:val="22"/>
          <w:szCs w:val="22"/>
        </w:rPr>
        <w:t xml:space="preserve">Record the mass every 30 seconds</w:t>
      </w:r>
    </w:p>
    <w:p>
      <w:pPr>
        <w:spacing w:after="20" w:before="20"/>
        <w:ind w:left="360"/>
      </w:pPr>
      <w:r>
        <w:rPr>
          <w:b/>
          <w:bCs/>
          <w:sz w:val="22"/>
          <w:szCs w:val="22"/>
        </w:rPr>
        <w:t xml:space="preserve">B   </w:t>
      </w:r>
      <w:r>
        <w:rPr>
          <w:sz w:val="22"/>
          <w:szCs w:val="22"/>
        </w:rPr>
        <w:t xml:space="preserve">Zero the balance with the empty flask</w:t>
      </w:r>
    </w:p>
    <w:p>
      <w:pPr>
        <w:spacing w:after="20" w:before="20"/>
        <w:ind w:left="360"/>
      </w:pPr>
      <w:r>
        <w:rPr>
          <w:b/>
          <w:bCs/>
          <w:sz w:val="22"/>
          <w:szCs w:val="22"/>
        </w:rPr>
        <w:t xml:space="preserve">C   </w:t>
      </w:r>
      <w:r>
        <w:rPr>
          <w:sz w:val="22"/>
          <w:szCs w:val="22"/>
        </w:rPr>
        <w:t xml:space="preserve">Plug with cotton wool and start the timer</w:t>
      </w:r>
    </w:p>
    <w:p>
      <w:pPr>
        <w:spacing w:after="20" w:before="20"/>
        <w:ind w:left="360"/>
      </w:pPr>
      <w:r>
        <w:rPr>
          <w:b/>
          <w:bCs/>
          <w:sz w:val="22"/>
          <w:szCs w:val="22"/>
        </w:rPr>
        <w:t xml:space="preserve">D   </w:t>
      </w:r>
      <w:r>
        <w:rPr>
          <w:sz w:val="22"/>
          <w:szCs w:val="22"/>
        </w:rPr>
        <w:t xml:space="preserve">Add acid to the flask</w:t>
      </w:r>
    </w:p>
    <w:p>
      <w:pPr>
        <w:spacing w:after="20" w:before="20"/>
        <w:ind w:left="360"/>
      </w:pPr>
      <w:r>
        <w:rPr>
          <w:b/>
          <w:bCs/>
          <w:sz w:val="22"/>
          <w:szCs w:val="22"/>
        </w:rPr>
        <w:t xml:space="preserve">E   </w:t>
      </w:r>
      <w:r>
        <w:rPr>
          <w:sz w:val="22"/>
          <w:szCs w:val="22"/>
        </w:rPr>
        <w:t xml:space="preserve">Add the marble chips</w:t>
      </w:r>
    </w:p>
    <w:p>
      <w:pPr>
        <w:spacing w:after="20" w:before="20"/>
        <w:ind w:left="360"/>
      </w:pPr>
      <w:r>
        <w:rPr>
          <w:sz w:val="22"/>
          <w:szCs w:val="22"/>
        </w:rPr>
        <w:t xml:space="preserve">Correct order:   _____   _____   _____   _____   _____   </w:t>
      </w:r>
    </w:p>
    <w:p>
      <w:pPr>
        <w:spacing w:after="20" w:before="20"/>
      </w:pPr>
      <w:r>
        <w:rPr>
          <w:b/>
          <w:bCs/>
          <w:sz w:val="24"/>
          <w:szCs w:val="24"/>
        </w:rPr>
        <w:t xml:space="preserve">Q5  </w:t>
      </w:r>
      <w:r>
        <w:rPr>
          <w:sz w:val="24"/>
          <w:szCs w:val="24"/>
        </w:rPr>
        <w:t xml:space="preserve">Label the diagram from the board, then describe what each labelled part does.</w:t>
      </w:r>
    </w:p>
    <w:p>
      <w:pPr>
        <w:spacing w:after="20" w:before="20"/>
      </w:pPr>
      <w:r>
        <w:rPr>
          <w:b/>
          <w:bCs/>
          <w:sz w:val="24"/>
          <w:szCs w:val="24"/>
        </w:rPr>
        <w:t xml:space="preserve">Q6  </w:t>
      </w:r>
      <w:r>
        <w:rPr>
          <w:sz w:val="24"/>
          <w:szCs w:val="24"/>
        </w:rPr>
        <w:t xml:space="preserve">36 cm³ of gas is collected in 45 s. Find the mean rate.</w:t>
      </w:r>
    </w:p>
    <w:p>
      <w:pPr>
        <w:spacing w:after="10" w:before="10"/>
        <w:ind w:left="360"/>
      </w:pPr>
      <w:r>
        <w:rPr>
          <w:i/>
          <w:iCs/>
          <w:color w:val="0D1B5E"/>
          <w:sz w:val="22"/>
          <w:szCs w:val="22"/>
        </w:rPr>
        <w:t xml:space="preserve">Use: </w:t>
      </w:r>
      <w:r>
        <w:rPr>
          <w:color w:val="0D1B5E"/>
          <w:sz w:val="22"/>
          <w:szCs w:val="22"/>
        </w:rPr>
        <w:t xml:space="preserve">rate = </w:t>
      </w:r>
      <m:oMath>
        <m:f>
          <m:num>
            <m:r>
              <m:t>V</m:t>
            </m:r>
          </m:num>
          <m:den>
            <m:r>
              <m:t>t</m:t>
            </m:r>
          </m:den>
        </m:f>
      </m:oMath>
    </w:p>
    <w:p>
      <w:pPr>
        <w:spacing w:after="0" w:before="20"/>
      </w:pPr>
      <w:r>
        <w:rPr>
          <w:b/>
          <w:bCs/>
          <w:sz w:val="24"/>
          <w:szCs w:val="24"/>
        </w:rPr>
        <w:t xml:space="preserve">Q7  </w:t>
      </w:r>
      <w:r>
        <w:rPr>
          <w:sz w:val="24"/>
          <w:szCs w:val="24"/>
        </w:rPr>
        <w:t xml:space="preserve">24 cm³ of gas in 30 s. Find the rate.</w:t>
      </w:r>
    </w:p>
    <w:p>
      <w:pPr>
        <w:spacing w:after="20" w:before="0"/>
        <w:jc w:val="right"/>
      </w:pPr>
      <w:r>
        <w:rPr>
          <w:color w:val="888888"/>
          <w:sz w:val="20"/>
          <w:szCs w:val="20"/>
        </w:rPr>
        <w:t xml:space="preserve">[2 marks]</w:t>
      </w:r>
    </w:p>
    <w:p>
      <w:pPr>
        <w:spacing w:after="0" w:before="20"/>
      </w:pPr>
      <w:r>
        <w:rPr>
          <w:b/>
          <w:bCs/>
          <w:sz w:val="24"/>
          <w:szCs w:val="24"/>
        </w:rPr>
        <w:t xml:space="preserve">Q8  </w:t>
      </w:r>
      <w:r>
        <w:rPr>
          <w:sz w:val="24"/>
          <w:szCs w:val="24"/>
        </w:rPr>
        <w:t xml:space="preserve">90 cm³ of gas in 45 s. Find the rate.</w:t>
      </w:r>
    </w:p>
    <w:p>
      <w:pPr>
        <w:spacing w:after="20" w:before="0"/>
        <w:jc w:val="right"/>
      </w:pPr>
      <w:r>
        <w:rPr>
          <w:color w:val="888888"/>
          <w:sz w:val="20"/>
          <w:szCs w:val="20"/>
        </w:rPr>
        <w:t xml:space="preserve">[2 marks]</w:t>
      </w:r>
    </w:p>
    <w:p>
      <w:pPr>
        <w:spacing w:after="0" w:before="20"/>
      </w:pPr>
      <w:r>
        <w:rPr>
          <w:b/>
          <w:bCs/>
          <w:sz w:val="24"/>
          <w:szCs w:val="24"/>
        </w:rPr>
        <w:t xml:space="preserve">Q9  </w:t>
      </w:r>
      <w:r>
        <w:rPr>
          <w:sz w:val="24"/>
          <w:szCs w:val="24"/>
        </w:rPr>
        <w:t xml:space="preserve">A rate of 0.5 cm³/s for 80 s. Find the volume.</w:t>
      </w:r>
    </w:p>
    <w:p>
      <w:pPr>
        <w:spacing w:after="20" w:before="0"/>
        <w:jc w:val="right"/>
      </w:pPr>
      <w:r>
        <w:rPr>
          <w:color w:val="888888"/>
          <w:sz w:val="20"/>
          <w:szCs w:val="20"/>
        </w:rPr>
        <w:t xml:space="preserve">[3 marks]</w:t>
      </w:r>
    </w:p>
    <w:p>
      <w:pPr>
        <w:spacing w:after="20" w:before="20"/>
      </w:pPr>
      <w:r>
        <w:rPr>
          <w:b/>
          <w:bCs/>
          <w:sz w:val="24"/>
          <w:szCs w:val="24"/>
        </w:rPr>
        <w:t xml:space="preserve">Q10  </w:t>
      </w:r>
      <w:r>
        <w:rPr>
          <w:sz w:val="24"/>
          <w:szCs w:val="24"/>
        </w:rPr>
        <w:t xml:space="preserve">Spot the mistake in this working, then write the corrected line:</w:t>
      </w:r>
    </w:p>
    <w:p>
      <w:pPr>
        <w:spacing w:after="20" w:before="20"/>
        <w:ind w:left="360"/>
      </w:pPr>
      <w:r>
        <w:rPr>
          <w:b/>
          <w:bCs/>
          <w:sz w:val="20"/>
          <w:szCs w:val="20"/>
        </w:rPr>
        <w:t xml:space="preserve">1   </w:t>
      </w:r>
      <w:r>
        <w:rPr>
          <w:sz w:val="20"/>
          <w:szCs w:val="20"/>
        </w:rPr>
        <w:t xml:space="preserve">rate = time \div volume</w:t>
      </w:r>
    </w:p>
    <w:p>
      <w:pPr>
        <w:spacing w:after="20" w:before="20"/>
        <w:ind w:left="360"/>
      </w:pPr>
      <w:r>
        <w:rPr>
          <w:b/>
          <w:bCs/>
          <w:sz w:val="20"/>
          <w:szCs w:val="20"/>
        </w:rPr>
        <w:t xml:space="preserve">2   </w:t>
      </w:r>
      <w:r>
        <w:rPr>
          <w:sz w:val="20"/>
          <w:szCs w:val="20"/>
        </w:rPr>
        <w:t xml:space="preserve">rate = 40 \div 60</w:t>
      </w:r>
    </w:p>
    <w:p>
      <w:pPr>
        <w:spacing w:after="20" w:before="20"/>
        <w:ind w:left="360"/>
      </w:pPr>
      <w:r>
        <w:rPr>
          <w:b/>
          <w:bCs/>
          <w:sz w:val="20"/>
          <w:szCs w:val="20"/>
        </w:rPr>
        <w:t xml:space="preserve">3   </w:t>
      </w:r>
      <w:r>
        <w:rPr>
          <w:sz w:val="20"/>
          <w:szCs w:val="20"/>
        </w:rPr>
        <w:t xml:space="preserve">rate = 0.67</w:t>
      </w:r>
    </w:p>
    <w:p>
      <w:pPr>
        <w:spacing w:after="20" w:before="20"/>
        <w:ind w:left="360"/>
      </w:pPr>
      <w:r>
        <w:rPr>
          <w:b/>
          <w:bCs/>
          <w:sz w:val="20"/>
          <w:szCs w:val="20"/>
        </w:rPr>
        <w:t xml:space="preserve">4   </w:t>
      </w:r>
      <w:r>
        <w:rPr>
          <w:sz w:val="20"/>
          <w:szCs w:val="20"/>
        </w:rPr>
        <w:t xml:space="preserve">rate = 0.67 cm^3/s</w:t>
      </w:r>
    </w:p>
    <w:p>
      <w:pPr>
        <w:spacing w:after="0" w:before="20"/>
      </w:pPr>
      <w:r>
        <w:rPr>
          <w:b/>
          <w:bCs/>
          <w:sz w:val="24"/>
          <w:szCs w:val="24"/>
        </w:rPr>
        <w:t xml:space="preserve">Q11  </w:t>
      </w:r>
      <w:r>
        <w:rPr>
          <w:sz w:val="24"/>
          <w:szCs w:val="24"/>
        </w:rPr>
        <w:t xml:space="preserve">Where is the reaction fastest?</w:t>
      </w:r>
    </w:p>
    <w:p>
      <w:pPr>
        <w:spacing w:after="20" w:before="0"/>
        <w:jc w:val="right"/>
      </w:pPr>
      <w:r>
        <w:rPr>
          <w:color w:val="888888"/>
          <w:sz w:val="20"/>
          <w:szCs w:val="20"/>
        </w:rPr>
        <w:t xml:space="preserve">[1 mark]</w:t>
      </w:r>
    </w:p>
    <w:p>
      <w:pPr>
        <w:spacing w:after="0" w:before="20"/>
      </w:pPr>
      <w:r>
        <w:rPr>
          <w:b/>
          <w:bCs/>
          <w:sz w:val="24"/>
          <w:szCs w:val="24"/>
        </w:rPr>
        <w:t xml:space="preserve">Q12  </w:t>
      </w:r>
      <w:r>
        <w:rPr>
          <w:sz w:val="24"/>
          <w:szCs w:val="24"/>
        </w:rPr>
        <w:t xml:space="preserve">What does the flat section show?</w:t>
      </w:r>
    </w:p>
    <w:p>
      <w:pPr>
        <w:spacing w:after="20" w:before="0"/>
        <w:jc w:val="right"/>
      </w:pPr>
      <w:r>
        <w:rPr>
          <w:color w:val="888888"/>
          <w:sz w:val="20"/>
          <w:szCs w:val="20"/>
        </w:rPr>
        <w:t xml:space="preserve">[2 marks]</w:t>
      </w:r>
    </w:p>
    <w:p>
      <w:pPr>
        <w:spacing w:after="0" w:before="20"/>
      </w:pPr>
      <w:r>
        <w:rPr>
          <w:b/>
          <w:bCs/>
          <w:sz w:val="24"/>
          <w:szCs w:val="24"/>
        </w:rPr>
        <w:t xml:space="preserve">Q13  </w:t>
      </w:r>
      <w:r>
        <w:rPr>
          <w:sz w:val="24"/>
          <w:szCs w:val="24"/>
        </w:rPr>
        <w:t xml:space="preserve">How would a powder change the curve?</w:t>
      </w:r>
    </w:p>
    <w:p>
      <w:pPr>
        <w:spacing w:after="20" w:before="0"/>
        <w:jc w:val="right"/>
      </w:pPr>
      <w:r>
        <w:rPr>
          <w:color w:val="888888"/>
          <w:sz w:val="20"/>
          <w:szCs w:val="20"/>
        </w:rPr>
        <w:t xml:space="preserve">[2 marks]</w:t>
      </w:r>
    </w:p>
    <w:p>
      <w:pPr>
        <w:spacing w:after="20" w:before="20"/>
      </w:pPr>
      <w:r>
        <w:rPr>
          <w:b/>
          <w:bCs/>
          <w:sz w:val="24"/>
          <w:szCs w:val="24"/>
        </w:rPr>
        <w:t xml:space="preserve">Q14  </w:t>
      </w:r>
      <w:r>
        <w:rPr>
          <w:sz w:val="24"/>
          <w:szCs w:val="24"/>
        </w:rPr>
        <w:t xml:space="preserve">Two flasks hold the same mass of marble and the same acid. One holds chips, the other holds powder.  Which flask stops bubbling first, and will they lose the same total mass?</w:t>
      </w:r>
    </w:p>
    <w:p>
      <w:pPr>
        <w:spacing w:after="10" w:before="10"/>
        <w:ind w:left="360"/>
      </w:pPr>
      <w:r>
        <w:rPr>
          <w:b/>
          <w:bCs/>
          <w:color w:val="1B5E20"/>
          <w:sz w:val="22"/>
          <w:szCs w:val="22"/>
        </w:rPr>
        <w:t xml:space="preserve">What actually happens:</w:t>
      </w:r>
    </w:p>
    <w:p>
      <w:pPr>
        <w:spacing w:after="20" w:before="0"/>
        <w:ind w:left="720"/>
      </w:pPr>
      <w:r>
        <w:rPr>
          <w:color w:val="1B5E20"/>
          <w:sz w:val="22"/>
          <w:szCs w:val="22"/>
        </w:rPr>
        <w:t xml:space="preserve">The powder finishes first, but both lose exactly the same total mass.</w:t>
      </w:r>
    </w:p>
    <w:p>
      <w:pPr>
        <w:spacing w:after="20" w:before="20"/>
      </w:pPr>
    </w:p>
    <w:tbl>
      <w:tblPr>
        <w:tblW w:type="dxa" w:w="10106"/>
        <w:tblBorders>
          <w:top w:val="none" w:color="auto" w:sz="0"/>
          <w:left w:val="none" w:color="auto" w:sz="0"/>
          <w:bottom w:val="none" w:color="auto" w:sz="0"/>
          <w:right w:val="none" w:color="auto" w:sz="0"/>
          <w:insideH w:val="none" w:color="auto" w:sz="0"/>
          <w:insideV w:val="none" w:color="auto" w:sz="0"/>
        </w:tblBorders>
      </w:tblPr>
      <w:tblGrid>
        <w:gridCol w:w="4506"/>
        <w:gridCol w:w="5600"/>
      </w:tblGrid>
      <w:tr>
        <w:tc>
          <w:tcPr>
            <w:tcW w:type="dxa" w:w="4506"/>
            <w:tcBorders>
              <w:top w:val="none" w:color="auto" w:sz="0"/>
              <w:left w:val="single" w:color="B71C1C" w:sz="36"/>
              <w:bottom w:val="none" w:color="auto" w:sz="0"/>
              <w:right w:val="none" w:color="auto" w:sz="0"/>
            </w:tcBorders>
            <w:shd w:fill="FFEBEE" w:color="auto" w:val="clear"/>
            <w:tcMar>
              <w:top w:type="dxa" w:w="60"/>
              <w:left w:type="dxa" w:w="180"/>
              <w:bottom w:type="dxa" w:w="60"/>
              <w:right w:type="dxa" w:w="80"/>
            </w:tcMar>
            <w:vAlign w:val="center"/>
          </w:tcPr>
          <w:p>
            <w:r>
              <w:rPr>
                <w:b/>
                <w:bCs/>
                <w:color w:val="B71C1C"/>
                <w:sz w:val="28"/>
                <w:szCs w:val="28"/>
              </w:rPr>
              <w:t xml:space="preserve">APPLY</w:t>
            </w:r>
          </w:p>
        </w:tc>
        <w:tc>
          <w:tcPr>
            <w:tcW w:type="dxa" w:w="5600"/>
            <w:tcBorders>
              <w:top w:val="none" w:color="auto" w:sz="0"/>
              <w:left w:val="none" w:color="auto" w:sz="0"/>
              <w:bottom w:val="none" w:color="auto" w:sz="0"/>
              <w:right w:val="none" w:color="auto" w:sz="0"/>
            </w:tcBorders>
            <w:shd w:fill="003366" w:color="auto" w:val="clear"/>
            <w:tcMar>
              <w:top w:type="dxa" w:w="60"/>
              <w:left w:type="dxa" w:w="100"/>
              <w:bottom w:type="dxa" w:w="60"/>
              <w:right w:type="dxa" w:w="160"/>
            </w:tcMar>
            <w:vAlign w:val="center"/>
          </w:tcPr>
          <w:p>
            <w:pPr>
              <w:jc w:val="right"/>
            </w:pPr>
            <w:r>
              <w:rPr>
                <w:b/>
                <w:bCs/>
                <w:color w:val="FFD700"/>
                <w:sz w:val="18"/>
                <w:szCs w:val="18"/>
              </w:rPr>
              <w:t xml:space="preserve">Read more — AQA Chemistry (Kerboodle), pp. 130–136</w:t>
            </w:r>
          </w:p>
        </w:tc>
      </w:tr>
    </w:tbl>
    <w:p>
      <w:pPr>
        <w:spacing w:after="20" w:before="20"/>
      </w:pPr>
    </w:p>
    <w:p>
      <w:pPr>
        <w:spacing w:after="20" w:before="20"/>
      </w:pPr>
    </w:p>
    <w:tbl>
      <w:tblPr>
        <w:tblW w:type="dxa" w:w="1800"/>
        <w:tblBorders>
          <w:top w:val="none" w:color="auto" w:sz="0"/>
          <w:left w:val="none" w:color="auto" w:sz="0"/>
          <w:bottom w:val="none" w:color="auto" w:sz="0"/>
          <w:right w:val="none" w:color="auto" w:sz="0"/>
          <w:insideH w:val="none" w:color="auto" w:sz="0"/>
          <w:insideV w:val="none" w:color="auto" w:sz="0"/>
        </w:tblBorders>
      </w:tblPr>
      <w:tblGrid>
        <w:gridCol w:w="1800"/>
      </w:tblGrid>
      <w:tr>
        <w:tc>
          <w:tcPr>
            <w:tcW w:type="dxa" w:w="1800"/>
            <w:tcBorders>
              <w:top w:val="none" w:color="auto" w:sz="0"/>
              <w:left w:val="none" w:color="auto" w:sz="0"/>
              <w:bottom w:val="none" w:color="auto" w:sz="0"/>
              <w:right w:val="none" w:color="auto" w:sz="0"/>
            </w:tcBorders>
            <w:shd w:fill="E8F5E9" w:color="auto" w:val="clear"/>
            <w:tcMar>
              <w:top w:type="dxa" w:w="40"/>
              <w:left w:type="dxa" w:w="140"/>
              <w:bottom w:type="dxa" w:w="40"/>
              <w:right w:type="dxa" w:w="140"/>
            </w:tcMar>
            <w:vAlign w:val="center"/>
          </w:tcPr>
          <w:p>
            <w:pPr>
              <w:pBdr>
                <w:left w:val="single" w:color="FFD700" w:sz="24"/>
              </w:pBdr>
              <w:jc w:val="center"/>
            </w:pPr>
            <w:r>
              <w:rPr>
                <w:b/>
                <w:bCs/>
                <w:color w:val="1E5C2D"/>
                <w:sz w:val="18"/>
                <w:szCs w:val="18"/>
              </w:rPr>
              <w:t xml:space="preserve">Developing</w:t>
            </w:r>
          </w:p>
        </w:tc>
      </w:tr>
    </w:tbl>
    <w:p>
      <w:pPr>
        <w:spacing w:after="20" w:before="20"/>
      </w:pPr>
      <w:r>
        <w:rPr>
          <w:b/>
          <w:bCs/>
          <w:sz w:val="24"/>
          <w:szCs w:val="24"/>
        </w:rPr>
        <w:t xml:space="preserve">Q1  </w:t>
      </w:r>
      <w:r>
        <w:rPr>
          <w:sz w:val="24"/>
          <w:szCs w:val="24"/>
        </w:rPr>
        <w:t xml:space="preserve">Name three factors that change the rate of a reaction.</w:t>
      </w:r>
    </w:p>
    <w:p>
      <w:pPr>
        <w:spacing w:after="20" w:before="20"/>
      </w:pPr>
      <w:r>
        <w:rPr>
          <w:b/>
          <w:bCs/>
          <w:sz w:val="24"/>
          <w:szCs w:val="24"/>
        </w:rPr>
        <w:t xml:space="preserve">Q2  </w:t>
      </w:r>
      <w:r>
        <w:rPr>
          <w:sz w:val="24"/>
          <w:szCs w:val="24"/>
        </w:rPr>
        <w:t xml:space="preserve">State what a catalyst does.</w:t>
      </w:r>
    </w:p>
    <w:p>
      <w:pPr>
        <w:spacing w:after="20" w:before="20"/>
      </w:pPr>
      <w:r>
        <w:rPr>
          <w:b/>
          <w:bCs/>
          <w:sz w:val="24"/>
          <w:szCs w:val="24"/>
        </w:rPr>
        <w:t xml:space="preserve">Q3  </w:t>
      </w:r>
      <w:r>
        <w:rPr>
          <w:sz w:val="24"/>
          <w:szCs w:val="24"/>
        </w:rPr>
        <w:t xml:space="preserve">Give the unit of rate measured by gas volume.</w:t>
      </w:r>
    </w:p>
    <w:p>
      <w:pPr>
        <w:spacing w:after="20" w:before="20"/>
      </w:pPr>
    </w:p>
    <w:tbl>
      <w:tblPr>
        <w:tblW w:type="dxa" w:w="1800"/>
        <w:tblBorders>
          <w:top w:val="none" w:color="auto" w:sz="0"/>
          <w:left w:val="none" w:color="auto" w:sz="0"/>
          <w:bottom w:val="none" w:color="auto" w:sz="0"/>
          <w:right w:val="none" w:color="auto" w:sz="0"/>
          <w:insideH w:val="none" w:color="auto" w:sz="0"/>
          <w:insideV w:val="none" w:color="auto" w:sz="0"/>
        </w:tblBorders>
      </w:tblPr>
      <w:tblGrid>
        <w:gridCol w:w="1800"/>
      </w:tblGrid>
      <w:tr>
        <w:tc>
          <w:tcPr>
            <w:tcW w:type="dxa" w:w="1800"/>
            <w:tcBorders>
              <w:top w:val="none" w:color="auto" w:sz="0"/>
              <w:left w:val="none" w:color="auto" w:sz="0"/>
              <w:bottom w:val="none" w:color="auto" w:sz="0"/>
              <w:right w:val="none" w:color="auto" w:sz="0"/>
            </w:tcBorders>
            <w:shd w:fill="FFF3E0" w:color="auto" w:val="clear"/>
            <w:tcMar>
              <w:top w:type="dxa" w:w="40"/>
              <w:left w:type="dxa" w:w="140"/>
              <w:bottom w:type="dxa" w:w="40"/>
              <w:right w:type="dxa" w:w="140"/>
            </w:tcMar>
            <w:vAlign w:val="center"/>
          </w:tcPr>
          <w:p>
            <w:pPr>
              <w:pBdr>
                <w:left w:val="single" w:color="FFD700" w:sz="24"/>
              </w:pBdr>
              <w:jc w:val="center"/>
            </w:pPr>
            <w:r>
              <w:rPr>
                <w:b/>
                <w:bCs/>
                <w:color w:val="C05A00"/>
                <w:sz w:val="18"/>
                <w:szCs w:val="18"/>
              </w:rPr>
              <w:t xml:space="preserve">Reaching</w:t>
            </w:r>
          </w:p>
        </w:tc>
      </w:tr>
    </w:tbl>
    <w:p>
      <w:pPr>
        <w:spacing w:after="20" w:before="20"/>
      </w:pPr>
      <w:r>
        <w:rPr>
          <w:b/>
          <w:bCs/>
          <w:sz w:val="24"/>
          <w:szCs w:val="24"/>
        </w:rPr>
        <w:t xml:space="preserve">Q1  </w:t>
      </w:r>
      <w:r>
        <w:rPr>
          <w:sz w:val="24"/>
          <w:szCs w:val="24"/>
        </w:rPr>
        <w:t xml:space="preserve">Explain why powdered marble reacts faster than chips.</w:t>
      </w:r>
    </w:p>
    <w:p>
      <w:pPr>
        <w:spacing w:after="20" w:before="20"/>
      </w:pPr>
      <w:r>
        <w:rPr>
          <w:b/>
          <w:bCs/>
          <w:sz w:val="24"/>
          <w:szCs w:val="24"/>
        </w:rPr>
        <w:t xml:space="preserve">Q2  </w:t>
      </w:r>
      <w:r>
        <w:rPr>
          <w:sz w:val="24"/>
          <w:szCs w:val="24"/>
        </w:rPr>
        <w:t xml:space="preserve">Explain the shape of a mass loss curve.</w:t>
      </w:r>
    </w:p>
    <w:p>
      <w:pPr>
        <w:spacing w:after="20" w:before="20"/>
      </w:pPr>
      <w:r>
        <w:rPr>
          <w:b/>
          <w:bCs/>
          <w:sz w:val="24"/>
          <w:szCs w:val="24"/>
        </w:rPr>
        <w:t xml:space="preserve">Q3  </w:t>
      </w:r>
      <w:r>
        <w:rPr>
          <w:sz w:val="24"/>
          <w:szCs w:val="24"/>
        </w:rPr>
        <w:t xml:space="preserve">60 cm3 of gas is collected in 25 s. Calculate the mean rate.</w:t>
      </w:r>
    </w:p>
    <w:p>
      <w:pPr>
        <w:spacing w:after="20" w:before="20"/>
      </w:pPr>
    </w:p>
    <w:tbl>
      <w:tblPr>
        <w:tblW w:type="dxa" w:w="10106"/>
        <w:tblBorders>
          <w:top w:val="single" w:color="CCCCCC" w:sz="4"/>
          <w:left w:val="single" w:color="CCCCCC" w:sz="4"/>
          <w:bottom w:val="single" w:color="CCCCCC" w:sz="4"/>
          <w:right w:val="single" w:color="CCCCCC" w:sz="4"/>
          <w:insideH w:val="single" w:color="CCCCCC" w:sz="4"/>
          <w:insideV w:val="single" w:color="CCCCCC" w:sz="4"/>
        </w:tblBorders>
      </w:tblPr>
      <w:tblGrid>
        <w:gridCol w:w="2021"/>
        <w:gridCol w:w="2021"/>
        <w:gridCol w:w="2021"/>
        <w:gridCol w:w="2021"/>
        <w:gridCol w:w="2022"/>
      </w:tblGrid>
      <w:tr>
        <w:tc>
          <w:tcPr>
            <w:tcW w:type="dxa" w:w="2021"/>
            <w:tcBorders>
              <w:top w:val="single" w:color="CCCCCC" w:sz="4"/>
              <w:left w:val="single" w:color="CCCCCC" w:sz="4"/>
              <w:bottom w:val="single" w:color="CCCCCC" w:sz="4"/>
              <w:right w:val="single" w:color="CCCCCC" w:sz="4"/>
            </w:tcBorders>
            <w:shd w:fill="0D1B5E" w:color="auto" w:val="clear"/>
            <w:tcMar>
              <w:top w:type="dxa" w:w="50"/>
              <w:left w:type="dxa" w:w="60"/>
              <w:bottom w:type="dxa" w:w="50"/>
              <w:right w:type="dxa" w:w="60"/>
            </w:tcMar>
            <w:vAlign w:val="center"/>
          </w:tcPr>
          <w:p>
            <w:pPr>
              <w:jc w:val="center"/>
            </w:pPr>
            <w:r>
              <w:rPr>
                <w:b/>
                <w:bCs/>
                <w:color w:val="FABB2E"/>
                <w:sz w:val="20"/>
                <w:szCs w:val="20"/>
              </w:rPr>
              <w:t xml:space="preserve">G</w:t>
            </w:r>
          </w:p>
        </w:tc>
        <w:tc>
          <w:tcPr>
            <w:tcW w:type="dxa" w:w="2021"/>
            <w:tcBorders>
              <w:top w:val="single" w:color="CCCCCC" w:sz="4"/>
              <w:left w:val="single" w:color="CCCCCC" w:sz="4"/>
              <w:bottom w:val="single" w:color="CCCCCC" w:sz="4"/>
              <w:right w:val="single" w:color="CCCCCC" w:sz="4"/>
            </w:tcBorders>
            <w:shd w:fill="0D1B5E" w:color="auto" w:val="clear"/>
            <w:tcMar>
              <w:top w:type="dxa" w:w="50"/>
              <w:left w:type="dxa" w:w="60"/>
              <w:bottom w:type="dxa" w:w="50"/>
              <w:right w:type="dxa" w:w="60"/>
            </w:tcMar>
            <w:vAlign w:val="center"/>
          </w:tcPr>
          <w:p>
            <w:pPr>
              <w:jc w:val="center"/>
            </w:pPr>
            <w:r>
              <w:rPr>
                <w:b/>
                <w:bCs/>
                <w:color w:val="FABB2E"/>
                <w:sz w:val="20"/>
                <w:szCs w:val="20"/>
              </w:rPr>
              <w:t xml:space="preserve">U</w:t>
            </w:r>
          </w:p>
        </w:tc>
        <w:tc>
          <w:tcPr>
            <w:tcW w:type="dxa" w:w="2021"/>
            <w:tcBorders>
              <w:top w:val="single" w:color="CCCCCC" w:sz="4"/>
              <w:left w:val="single" w:color="CCCCCC" w:sz="4"/>
              <w:bottom w:val="single" w:color="CCCCCC" w:sz="4"/>
              <w:right w:val="single" w:color="CCCCCC" w:sz="4"/>
            </w:tcBorders>
            <w:shd w:fill="0D1B5E" w:color="auto" w:val="clear"/>
            <w:tcMar>
              <w:top w:type="dxa" w:w="50"/>
              <w:left w:type="dxa" w:w="60"/>
              <w:bottom w:type="dxa" w:w="50"/>
              <w:right w:type="dxa" w:w="60"/>
            </w:tcMar>
            <w:vAlign w:val="center"/>
          </w:tcPr>
          <w:p>
            <w:pPr>
              <w:jc w:val="center"/>
            </w:pPr>
            <w:r>
              <w:rPr>
                <w:b/>
                <w:bCs/>
                <w:color w:val="FABB2E"/>
                <w:sz w:val="20"/>
                <w:szCs w:val="20"/>
              </w:rPr>
              <w:t xml:space="preserve">E</w:t>
            </w:r>
          </w:p>
        </w:tc>
        <w:tc>
          <w:tcPr>
            <w:tcW w:type="dxa" w:w="2021"/>
            <w:tcBorders>
              <w:top w:val="single" w:color="CCCCCC" w:sz="4"/>
              <w:left w:val="single" w:color="CCCCCC" w:sz="4"/>
              <w:bottom w:val="single" w:color="CCCCCC" w:sz="4"/>
              <w:right w:val="single" w:color="CCCCCC" w:sz="4"/>
            </w:tcBorders>
            <w:shd w:fill="0D1B5E" w:color="auto" w:val="clear"/>
            <w:tcMar>
              <w:top w:type="dxa" w:w="50"/>
              <w:left w:type="dxa" w:w="60"/>
              <w:bottom w:type="dxa" w:w="50"/>
              <w:right w:type="dxa" w:w="60"/>
            </w:tcMar>
            <w:vAlign w:val="center"/>
          </w:tcPr>
          <w:p>
            <w:pPr>
              <w:jc w:val="center"/>
            </w:pPr>
            <w:r>
              <w:rPr>
                <w:b/>
                <w:bCs/>
                <w:color w:val="FABB2E"/>
                <w:sz w:val="20"/>
                <w:szCs w:val="20"/>
              </w:rPr>
              <w:t xml:space="preserve">S</w:t>
            </w:r>
          </w:p>
        </w:tc>
        <w:tc>
          <w:tcPr>
            <w:tcW w:type="dxa" w:w="2022"/>
            <w:tcBorders>
              <w:top w:val="single" w:color="CCCCCC" w:sz="4"/>
              <w:left w:val="single" w:color="CCCCCC" w:sz="4"/>
              <w:bottom w:val="single" w:color="CCCCCC" w:sz="4"/>
              <w:right w:val="single" w:color="CCCCCC" w:sz="4"/>
            </w:tcBorders>
            <w:shd w:fill="0D1B5E" w:color="auto" w:val="clear"/>
            <w:tcMar>
              <w:top w:type="dxa" w:w="50"/>
              <w:left w:type="dxa" w:w="60"/>
              <w:bottom w:type="dxa" w:w="50"/>
              <w:right w:type="dxa" w:w="60"/>
            </w:tcMar>
            <w:vAlign w:val="center"/>
          </w:tcPr>
          <w:p>
            <w:pPr>
              <w:jc w:val="center"/>
            </w:pPr>
            <w:r>
              <w:rPr>
                <w:b/>
                <w:bCs/>
                <w:color w:val="FABB2E"/>
                <w:sz w:val="20"/>
                <w:szCs w:val="20"/>
              </w:rPr>
              <w:t xml:space="preserve">S</w:t>
            </w:r>
          </w:p>
        </w:tc>
      </w:tr>
      <w:tr>
        <w:tc>
          <w:tcPr>
            <w:tcW w:type="dxa" w:w="2021"/>
            <w:tcBorders>
              <w:top w:val="single" w:color="CCCCCC" w:sz="4"/>
              <w:left w:val="single" w:color="CCCCCC" w:sz="4"/>
              <w:bottom w:val="single" w:color="CCCCCC" w:sz="4"/>
              <w:right w:val="single" w:color="CCCCCC" w:sz="4"/>
            </w:tcBorders>
            <w:tcMar>
              <w:top w:type="dxa" w:w="40"/>
              <w:left w:type="dxa" w:w="60"/>
              <w:bottom w:type="dxa" w:w="40"/>
              <w:right w:type="dxa" w:w="60"/>
            </w:tcMar>
            <w:vAlign w:val="top"/>
          </w:tcPr>
          <w:p>
            <w:pPr>
              <w:spacing w:after="0" w:before="0"/>
            </w:pPr>
          </w:p>
          <w:p>
            <w:pPr>
              <w:spacing w:after="0" w:before="0"/>
            </w:pPr>
          </w:p>
          <w:p>
            <w:pPr>
              <w:spacing w:after="0" w:before="0"/>
            </w:pPr>
          </w:p>
        </w:tc>
        <w:tc>
          <w:tcPr>
            <w:tcW w:type="dxa" w:w="2021"/>
            <w:tcBorders>
              <w:top w:val="single" w:color="CCCCCC" w:sz="4"/>
              <w:left w:val="single" w:color="CCCCCC" w:sz="4"/>
              <w:bottom w:val="single" w:color="CCCCCC" w:sz="4"/>
              <w:right w:val="single" w:color="CCCCCC" w:sz="4"/>
            </w:tcBorders>
            <w:tcMar>
              <w:top w:type="dxa" w:w="40"/>
              <w:left w:type="dxa" w:w="60"/>
              <w:bottom w:type="dxa" w:w="40"/>
              <w:right w:type="dxa" w:w="60"/>
            </w:tcMar>
            <w:vAlign w:val="top"/>
          </w:tcPr>
          <w:p>
            <w:pPr>
              <w:spacing w:after="0" w:before="0"/>
            </w:pPr>
          </w:p>
          <w:p>
            <w:pPr>
              <w:spacing w:after="0" w:before="0"/>
            </w:pPr>
          </w:p>
          <w:p>
            <w:pPr>
              <w:spacing w:after="0" w:before="0"/>
            </w:pPr>
          </w:p>
        </w:tc>
        <w:tc>
          <w:tcPr>
            <w:tcW w:type="dxa" w:w="2021"/>
            <w:tcBorders>
              <w:top w:val="single" w:color="CCCCCC" w:sz="4"/>
              <w:left w:val="single" w:color="CCCCCC" w:sz="4"/>
              <w:bottom w:val="single" w:color="CCCCCC" w:sz="4"/>
              <w:right w:val="single" w:color="CCCCCC" w:sz="4"/>
            </w:tcBorders>
            <w:tcMar>
              <w:top w:type="dxa" w:w="40"/>
              <w:left w:type="dxa" w:w="60"/>
              <w:bottom w:type="dxa" w:w="40"/>
              <w:right w:type="dxa" w:w="60"/>
            </w:tcMar>
            <w:vAlign w:val="top"/>
          </w:tcPr>
          <w:p>
            <w:pPr>
              <w:spacing w:after="0" w:before="0"/>
            </w:pPr>
          </w:p>
          <w:p>
            <w:pPr>
              <w:spacing w:after="0" w:before="0"/>
            </w:pPr>
          </w:p>
          <w:p>
            <w:pPr>
              <w:spacing w:after="0" w:before="0"/>
            </w:pPr>
          </w:p>
        </w:tc>
        <w:tc>
          <w:tcPr>
            <w:tcW w:type="dxa" w:w="2021"/>
            <w:tcBorders>
              <w:top w:val="single" w:color="CCCCCC" w:sz="4"/>
              <w:left w:val="single" w:color="CCCCCC" w:sz="4"/>
              <w:bottom w:val="single" w:color="CCCCCC" w:sz="4"/>
              <w:right w:val="single" w:color="CCCCCC" w:sz="4"/>
            </w:tcBorders>
            <w:tcMar>
              <w:top w:type="dxa" w:w="40"/>
              <w:left w:type="dxa" w:w="60"/>
              <w:bottom w:type="dxa" w:w="40"/>
              <w:right w:type="dxa" w:w="60"/>
            </w:tcMar>
            <w:vAlign w:val="top"/>
          </w:tcPr>
          <w:p>
            <w:pPr>
              <w:spacing w:after="0" w:before="0"/>
            </w:pPr>
          </w:p>
          <w:p>
            <w:pPr>
              <w:spacing w:after="0" w:before="0"/>
            </w:pPr>
          </w:p>
          <w:p>
            <w:pPr>
              <w:spacing w:after="0" w:before="0"/>
            </w:pPr>
          </w:p>
        </w:tc>
        <w:tc>
          <w:tcPr>
            <w:tcW w:type="dxa" w:w="2022"/>
            <w:tcBorders>
              <w:top w:val="single" w:color="CCCCCC" w:sz="4"/>
              <w:left w:val="single" w:color="CCCCCC" w:sz="4"/>
              <w:bottom w:val="single" w:color="CCCCCC" w:sz="4"/>
              <w:right w:val="single" w:color="CCCCCC" w:sz="4"/>
            </w:tcBorders>
            <w:tcMar>
              <w:top w:type="dxa" w:w="40"/>
              <w:left w:type="dxa" w:w="60"/>
              <w:bottom w:type="dxa" w:w="40"/>
              <w:right w:type="dxa" w:w="60"/>
            </w:tcMar>
            <w:vAlign w:val="top"/>
          </w:tcPr>
          <w:p>
            <w:pPr>
              <w:spacing w:after="0" w:before="0"/>
            </w:pPr>
          </w:p>
          <w:p>
            <w:pPr>
              <w:spacing w:after="0" w:before="0"/>
            </w:pPr>
          </w:p>
          <w:p>
            <w:pPr>
              <w:spacing w:after="0" w:before="0"/>
            </w:pPr>
          </w:p>
        </w:tc>
      </w:tr>
    </w:tbl>
    <w:p>
      <w:pPr>
        <w:spacing w:after="20" w:before="20"/>
      </w:pPr>
    </w:p>
    <w:p>
      <w:pPr>
        <w:spacing w:after="20" w:before="20"/>
      </w:pPr>
    </w:p>
    <w:tbl>
      <w:tblPr>
        <w:tblW w:type="dxa" w:w="1800"/>
        <w:tblBorders>
          <w:top w:val="none" w:color="auto" w:sz="0"/>
          <w:left w:val="none" w:color="auto" w:sz="0"/>
          <w:bottom w:val="none" w:color="auto" w:sz="0"/>
          <w:right w:val="none" w:color="auto" w:sz="0"/>
          <w:insideH w:val="none" w:color="auto" w:sz="0"/>
          <w:insideV w:val="none" w:color="auto" w:sz="0"/>
        </w:tblBorders>
      </w:tblPr>
      <w:tblGrid>
        <w:gridCol w:w="1800"/>
      </w:tblGrid>
      <w:tr>
        <w:tc>
          <w:tcPr>
            <w:tcW w:type="dxa" w:w="1800"/>
            <w:tcBorders>
              <w:top w:val="none" w:color="auto" w:sz="0"/>
              <w:left w:val="none" w:color="auto" w:sz="0"/>
              <w:bottom w:val="none" w:color="auto" w:sz="0"/>
              <w:right w:val="none" w:color="auto" w:sz="0"/>
            </w:tcBorders>
            <w:shd w:fill="FFEBEE" w:color="auto" w:val="clear"/>
            <w:tcMar>
              <w:top w:type="dxa" w:w="40"/>
              <w:left w:type="dxa" w:w="140"/>
              <w:bottom w:type="dxa" w:w="40"/>
              <w:right w:type="dxa" w:w="140"/>
            </w:tcMar>
            <w:vAlign w:val="center"/>
          </w:tcPr>
          <w:p>
            <w:pPr>
              <w:pBdr>
                <w:left w:val="single" w:color="FFD700" w:sz="24"/>
              </w:pBdr>
              <w:jc w:val="center"/>
            </w:pPr>
            <w:r>
              <w:rPr>
                <w:b/>
                <w:bCs/>
                <w:color w:val="9B1B1B"/>
                <w:sz w:val="18"/>
                <w:szCs w:val="18"/>
              </w:rPr>
              <w:t xml:space="preserve">Mastering</w:t>
            </w:r>
          </w:p>
        </w:tc>
      </w:tr>
    </w:tbl>
    <w:p>
      <w:pPr>
        <w:spacing w:after="20" w:before="20"/>
      </w:pPr>
      <w:r>
        <w:rPr>
          <w:b/>
          <w:bCs/>
          <w:sz w:val="24"/>
          <w:szCs w:val="24"/>
        </w:rPr>
        <w:t xml:space="preserve">Q1  </w:t>
      </w:r>
      <w:r>
        <w:rPr>
          <w:sz w:val="24"/>
          <w:szCs w:val="24"/>
        </w:rPr>
        <w:t xml:space="preserve">Using collision theory, explain fully why raising the temperature of a reacting mixture by 10 degrees Celsius can roughly double the rate of reaction, and explain why a catalyst has a different effect on the same mixture.</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cs="Century Gothic" w:eastAsia="Century Gothic" w:hAnsi="Century Gothic"/>
        <w:sz w:val="22"/>
        <w:szCs w:val="22"/>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68c93b957250ba12ebec414fe8aa4a8823bc738.png"/><Relationship Id="rId8" Type="http://schemas.openxmlformats.org/officeDocument/2006/relationships/image" Target="media/39b70ea287c5fe9766f9bd1bd7ffdb11e81b0a4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2026-09-03T23:10:36.567Z</dcterms:created>
  <dcterms:modified xsi:type="dcterms:W3CDTF">2026-09-03T23:10:36.567Z</dcterms:modified>
</cp:coreProperties>
</file>

<file path=docProps/custom.xml><?xml version="1.0" encoding="utf-8"?>
<Properties xmlns="http://schemas.openxmlformats.org/officeDocument/2006/custom-properties" xmlns:vt="http://schemas.openxmlformats.org/officeDocument/2006/docPropsVTypes"/>
</file>