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Default="00EC2300" w:rsidP="009B42A1">
      <w:pPr>
        <w:pStyle w:val="Title"/>
        <w:ind w:left="720" w:right="-540"/>
      </w:pPr>
      <w:r w:rsidRPr="009B42A1">
        <w:rPr>
          <w:b/>
          <w:u w:val="single"/>
        </w:rPr>
        <w:t>Study Notes</w:t>
      </w:r>
      <w:r w:rsidRPr="009B42A1">
        <w:t>:</w:t>
      </w:r>
      <w:r w:rsidR="009B42A1" w:rsidRPr="009B42A1">
        <w:rPr>
          <w:u w:val="single"/>
        </w:rPr>
        <w:br/>
      </w:r>
      <w:r w:rsidR="00F06DE5">
        <w:t>Improved Ambient Occlusion</w:t>
      </w:r>
    </w:p>
    <w:p w:rsidR="002233A0" w:rsidRDefault="002233A0" w:rsidP="002233A0">
      <w:pPr>
        <w:pStyle w:val="Subtitle"/>
      </w:pPr>
      <w:r>
        <w:t xml:space="preserve">January 2018 – Benoît “Patapom” </w:t>
      </w:r>
      <w:proofErr w:type="spellStart"/>
      <w:r>
        <w:t>Mayaux</w:t>
      </w:r>
      <w:proofErr w:type="spellEnd"/>
    </w:p>
    <w:p w:rsidR="002233A0" w:rsidRPr="002233A0" w:rsidRDefault="002233A0" w:rsidP="002233A0"/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293155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0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29315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29315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293155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293155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  <w:r w:rsidR="00BE3784">
        <w:rPr>
          <w:rFonts w:eastAsiaTheme="minorEastAsia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</w:t>
      </w:r>
      <w:r w:rsidR="00BE3784">
        <w:rPr>
          <w:rFonts w:eastAsiaTheme="minorEastAsia"/>
        </w:rPr>
        <w:t xml:space="preserve">although a RGB quantity </w:t>
      </w:r>
      <w:r w:rsidR="00BE3784" w:rsidRPr="00BE3784">
        <w:rPr>
          <w:rFonts w:eastAsiaTheme="minorEastAsia"/>
        </w:rPr>
        <w:t>will be</w:t>
      </w:r>
      <w:r w:rsidR="00BE3784">
        <w:rPr>
          <w:rFonts w:eastAsiaTheme="minorEastAsia"/>
        </w:rPr>
        <w:t xml:space="preserve">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in th</w:t>
      </w:r>
      <w:r w:rsidR="00BE3784">
        <w:rPr>
          <w:rFonts w:eastAsiaTheme="minorEastAsia"/>
        </w:rPr>
        <w:t>e rest of the document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39503F" w:rsidRDefault="0039503F" w:rsidP="006D75AE">
      <w:pPr>
        <w:ind w:left="-540" w:right="-540"/>
        <w:jc w:val="both"/>
        <w:rPr>
          <w:rFonts w:eastAsiaTheme="minorEastAsia"/>
        </w:rPr>
      </w:pPr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F0491A" w:rsidRDefault="00293155" w:rsidP="003F7BCC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3F7BCC" w:rsidRDefault="003F7BCC" w:rsidP="006D75AE">
      <w:pPr>
        <w:ind w:left="-540" w:right="-540"/>
        <w:jc w:val="both"/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293155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293155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</w:t>
      </w:r>
      <w:r w:rsidR="001C1030">
        <w:rPr>
          <w:rFonts w:eastAsiaTheme="minorEastAsia"/>
        </w:rPr>
        <w:t>-</w:t>
      </w:r>
      <w:r w:rsidR="0011198F">
        <w:rPr>
          <w:rFonts w:eastAsiaTheme="minorEastAsia"/>
        </w:rPr>
        <w:t>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</w:t>
      </w:r>
      <w:hyperlink r:id="rId6" w:history="1">
        <w:r w:rsidRPr="001C1030">
          <w:rPr>
            <w:rStyle w:val="Hyperlink"/>
            <w:rFonts w:eastAsiaTheme="minorEastAsia"/>
            <w:i/>
          </w:rPr>
          <w:t>Practical Realtime Strategies for Accurate</w:t>
        </w:r>
        <w:r w:rsidRPr="001C1030">
          <w:rPr>
            <w:rStyle w:val="Hyperlink"/>
            <w:rFonts w:eastAsiaTheme="minorEastAsia"/>
            <w:i/>
          </w:rPr>
          <w:t xml:space="preserve"> </w:t>
        </w:r>
        <w:r w:rsidRPr="001C1030">
          <w:rPr>
            <w:rStyle w:val="Hyperlink"/>
            <w:rFonts w:eastAsiaTheme="minorEastAsia"/>
            <w:i/>
          </w:rPr>
          <w:t>Indirect Occlusion</w:t>
        </w:r>
      </w:hyperlink>
      <w:r w:rsidRPr="002B55E6">
        <w:rPr>
          <w:rFonts w:eastAsiaTheme="minorEastAsia"/>
          <w:i/>
        </w:rPr>
        <w:t>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BE3784" w:rsidRDefault="00BE378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E3784" w:rsidRDefault="00BE3784" w:rsidP="00BE3784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BE3784" w:rsidRDefault="00293155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BE3784" w:rsidRPr="00BE3784">
        <w:rPr>
          <w:rFonts w:eastAsiaTheme="minorEastAsia"/>
        </w:rPr>
        <w:t xml:space="preserve"> is the </w:t>
      </w:r>
      <w:r w:rsidR="00BE3784">
        <w:rPr>
          <w:rFonts w:eastAsiaTheme="minorEastAsia"/>
        </w:rPr>
        <w:t xml:space="preserve">location </w:t>
      </w:r>
      <w:r w:rsidR="00186BBE">
        <w:rPr>
          <w:rFonts w:eastAsiaTheme="minorEastAsia"/>
        </w:rPr>
        <w:t xml:space="preserve">and normal </w:t>
      </w:r>
      <w:r w:rsidR="00BE3784">
        <w:rPr>
          <w:rFonts w:eastAsiaTheme="minorEastAsia"/>
        </w:rPr>
        <w:t>of the neighbor sample</w:t>
      </w:r>
      <w:r w:rsidR="0088368E">
        <w:rPr>
          <w:rFonts w:eastAsiaTheme="minorEastAsia"/>
        </w:rPr>
        <w:t xml:space="preserve"> (</w:t>
      </w:r>
      <w:r w:rsidR="0088368E" w:rsidRPr="0088368E">
        <w:rPr>
          <w:rFonts w:eastAsiaTheme="minorEastAsia"/>
          <w:i/>
        </w:rPr>
        <w:t>i.e.</w:t>
      </w:r>
      <w:r w:rsidR="0088368E">
        <w:rPr>
          <w:rFonts w:eastAsiaTheme="minorEastAsia"/>
        </w:rPr>
        <w:t xml:space="preserve"> indirect sample)</w:t>
      </w:r>
    </w:p>
    <w:p w:rsidR="00BE3784" w:rsidRPr="00BE3784" w:rsidRDefault="00BE3784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</w:t>
      </w:r>
      <w:proofErr w:type="gramStart"/>
      <w:r>
        <w:rPr>
          <w:rFonts w:eastAsiaTheme="minorEastAsia"/>
        </w:rPr>
        <w:t>sample</w:t>
      </w:r>
      <w:proofErr w:type="gramEnd"/>
    </w:p>
    <w:p w:rsidR="00BE3784" w:rsidRDefault="00BE3784" w:rsidP="006D75AE">
      <w:pPr>
        <w:ind w:left="-540" w:right="-540"/>
        <w:rPr>
          <w:rFonts w:eastAsiaTheme="minorEastAsia"/>
        </w:rPr>
      </w:pPr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8F2240">
        <w:rPr>
          <w:rFonts w:eastAsiaTheme="minorEastAsia"/>
        </w:rPr>
        <w:t xml:space="preserve">, which is a reasonable assumption </w:t>
      </w:r>
      <w:r w:rsidR="00E91FBB">
        <w:rPr>
          <w:rFonts w:eastAsiaTheme="minorEastAsia"/>
        </w:rPr>
        <w:t>for short distances</w:t>
      </w:r>
      <w:r w:rsidR="008F2240">
        <w:rPr>
          <w:rFonts w:eastAsiaTheme="minorEastAsia"/>
        </w:rPr>
        <w:t xml:space="preserve">,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2D5DFB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>Since</w:t>
      </w:r>
      <w:r w:rsidR="00070B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="00070B48"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we are </w:t>
      </w:r>
      <w:r w:rsidR="00391739">
        <w:rPr>
          <w:rFonts w:eastAsiaTheme="minorEastAsia"/>
        </w:rPr>
        <w:t xml:space="preserve">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light</w:t>
      </w:r>
      <w:r w:rsidR="001F4519">
        <w:rPr>
          <w:rFonts w:eastAsiaTheme="minorEastAsia"/>
        </w:rPr>
        <w:t>.</w:t>
      </w:r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2D5DFB">
        <w:rPr>
          <w:rFonts w:eastAsiaTheme="minorEastAsia"/>
        </w:rPr>
        <w:t xml:space="preserve">directly-perceived </w:t>
      </w:r>
      <w:r w:rsidR="001F4519">
        <w:rPr>
          <w:rFonts w:eastAsiaTheme="minorEastAsia"/>
        </w:rPr>
        <w:t>irradiance term</w:t>
      </w:r>
      <w:r w:rsidR="002D5D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sSubPr>
          <m:e>
            <m:r>
              <w:rPr>
                <w:rFonts w:ascii="Cambria Math" w:eastAsiaTheme="minorEastAsia" w:hAnsi="Cambria Math"/>
                <w:color w:val="4F81BD" w:themeColor="accent1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4F81BD" w:themeColor="accent1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x</m:t>
            </m:r>
            <m:r>
              <w:rPr>
                <w:rFonts w:ascii="Cambria Math" w:eastAsiaTheme="minorEastAsia" w:hAnsi="Cambria Math"/>
                <w:color w:val="4F81BD" w:themeColor="accent1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n</m:t>
            </m:r>
          </m:e>
        </m:d>
      </m:oMath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293155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Then the irradiance term </w:t>
      </w:r>
      <w:r w:rsidR="00C041B3">
        <w:rPr>
          <w:rFonts w:eastAsiaTheme="minorEastAsia"/>
        </w:rPr>
        <w:t xml:space="preserve">perceived </w:t>
      </w:r>
      <w:r>
        <w:rPr>
          <w:rFonts w:eastAsiaTheme="minorEastAsia"/>
        </w:rPr>
        <w:t>after a single bounce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is:</w:t>
      </w:r>
    </w:p>
    <w:p w:rsidR="00AD1EA1" w:rsidRPr="00AD1EA1" w:rsidRDefault="00293155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for yet another bounce gives:</w:t>
      </w:r>
    </w:p>
    <w:p w:rsidR="00EB0AC0" w:rsidRPr="00D0683E" w:rsidRDefault="00293155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As a general rule, </w:t>
      </w:r>
      <w:r w:rsidR="00D0683E">
        <w:rPr>
          <w:rFonts w:eastAsiaTheme="minorEastAsia"/>
        </w:rPr>
        <w:t xml:space="preserve">if </w:t>
      </w:r>
      <w:r w:rsidR="002F31FC">
        <w:rPr>
          <w:rFonts w:eastAsiaTheme="minorEastAsia"/>
        </w:rPr>
        <w:t xml:space="preserve">we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EE42C8" w:rsidRDefault="00293155" w:rsidP="004D0E35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:rsidR="005E53E8" w:rsidRDefault="00925E88" w:rsidP="00F5026B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</w:t>
      </w:r>
      <w:r w:rsidR="00350177">
        <w:rPr>
          <w:rFonts w:eastAsiaTheme="minorEastAsia"/>
        </w:rPr>
        <w:t>while</w:t>
      </w:r>
      <w:r w:rsidR="00A32894">
        <w:rPr>
          <w:rFonts w:eastAsiaTheme="minorEastAsia"/>
        </w:rPr>
        <w:t xml:space="preserve"> absorbing energy every time</w:t>
      </w:r>
      <w:r w:rsidR="00590647">
        <w:rPr>
          <w:rFonts w:eastAsiaTheme="minorEastAsia"/>
        </w:rPr>
        <w:t xml:space="preserve"> a little more</w:t>
      </w:r>
      <w:r w:rsidR="00350177">
        <w:rPr>
          <w:rFonts w:eastAsiaTheme="minorEastAsia"/>
        </w:rPr>
        <w:t xml:space="preserve"> as well</w:t>
      </w:r>
      <w:r w:rsidR="00A32894">
        <w:rPr>
          <w:rFonts w:eastAsiaTheme="minorEastAsia"/>
        </w:rPr>
        <w:t>.</w:t>
      </w:r>
      <w:r w:rsidR="008C14FC">
        <w:rPr>
          <w:rFonts w:eastAsiaTheme="minorEastAsia"/>
        </w:rPr>
        <w:br/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t>Collecting Data</w:t>
      </w:r>
    </w:p>
    <w:p w:rsidR="00227F6E" w:rsidRDefault="008C14FC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</w:r>
      <w:r w:rsidR="00465406"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 w:rsidR="00465406"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 w:rsidR="00465406">
        <w:rPr>
          <w:rFonts w:eastAsiaTheme="minorEastAsia"/>
        </w:rPr>
        <w:t xml:space="preserve"> to also store “form factors” (a huge collection of links from each pixel to </w:t>
      </w:r>
      <w:r w:rsidR="005B3741">
        <w:rPr>
          <w:rFonts w:eastAsiaTheme="minorEastAsia"/>
        </w:rPr>
        <w:t>every</w:t>
      </w:r>
      <w:r w:rsidR="00465406">
        <w:rPr>
          <w:rFonts w:eastAsiaTheme="minorEastAsia"/>
        </w:rPr>
        <w:t xml:space="preserve">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4943475" cy="20375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804" cy="20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</w:t>
      </w:r>
      <w:r w:rsidR="008D7FEB">
        <w:rPr>
          <w:rStyle w:val="SubtleReference"/>
        </w:rPr>
        <w:t>-</w:t>
      </w:r>
      <w:r w:rsidR="007C774A">
        <w:rPr>
          <w:rStyle w:val="SubtleReference"/>
        </w:rPr>
        <w:t>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</w:t>
      </w:r>
      <w:proofErr w:type="spellStart"/>
      <w:r w:rsidR="0007358C">
        <w:rPr>
          <w:rFonts w:eastAsiaTheme="minorEastAsia"/>
        </w:rPr>
        <w:t>shaders</w:t>
      </w:r>
      <w:proofErr w:type="spellEnd"/>
      <w:r w:rsidR="000735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can be found at </w:t>
      </w:r>
      <w:hyperlink r:id="rId12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293155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1" w:name="OLE_LINK1"/>
              <w:bookmarkStart w:id="2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1"/>
              <w:bookmarkEnd w:id="2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3" w:name="_Hlk502574744"/>
    <w:p w:rsidR="00DC2CB2" w:rsidRPr="00BB1F55" w:rsidRDefault="00293155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3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4" w:name="OLE_LINK6"/>
                  <w:bookmarkStart w:id="5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4"/>
                  <w:bookmarkEnd w:id="5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044D" w:rsidRDefault="0070044D" w:rsidP="0070044D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0044D" w:rsidRPr="0070044D" w:rsidRDefault="0070044D" w:rsidP="0070044D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551B7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551B74">
        <w:rPr>
          <w:rFonts w:eastAsiaTheme="minorEastAsia"/>
        </w:rPr>
        <w:t xml:space="preserve">in that case, </w:t>
      </w:r>
      <w:r>
        <w:rPr>
          <w:rFonts w:eastAsiaTheme="minorEastAsia"/>
        </w:rPr>
        <w:t xml:space="preserve">is the </w:t>
      </w:r>
      <w:proofErr w:type="spellStart"/>
      <w:r>
        <w:rPr>
          <w:rFonts w:eastAsiaTheme="minorEastAsia"/>
        </w:rPr>
        <w:t>unoccluded</w:t>
      </w:r>
      <w:proofErr w:type="spellEnd"/>
      <w:r>
        <w:rPr>
          <w:rFonts w:eastAsiaTheme="minorEastAsia"/>
        </w:rPr>
        <w:t xml:space="preserve"> irradiance from a diffuse cube map or some SH representation</w:t>
      </w:r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2A670F" w:rsidP="00800645">
      <w:pPr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5575902" cy="3419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60" cy="34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Pr="002A670F" w:rsidRDefault="002A670F" w:rsidP="002A670F">
      <w:pPr>
        <w:pStyle w:val="IntenseQuote"/>
        <w:rPr>
          <w:rStyle w:val="SubtleReference"/>
        </w:rPr>
      </w:pPr>
      <w:r>
        <w:rPr>
          <w:rStyle w:val="SubtleReference"/>
        </w:rPr>
        <w:t xml:space="preserve">Simplified AO Term (dashed </w:t>
      </w:r>
      <w:r w:rsidRPr="00BF20C1">
        <w:rPr>
          <w:rStyle w:val="SubtleReference"/>
        </w:rPr>
        <w:t>blue) against Actual Irradiance (Red)</w:t>
      </w:r>
      <w:r w:rsidR="00383DA4" w:rsidRPr="00BF20C1">
        <w:rPr>
          <w:rStyle w:val="SubtleReference"/>
        </w:rPr>
        <w:t xml:space="preserve"> for Unit Input Irradiance value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E</m:t>
            </m:r>
          </m:e>
          <m:sub>
            <m:r>
              <w:rPr>
                <w:rStyle w:val="SubtleReference"/>
                <w:rFonts w:ascii="Cambria Math" w:hAnsi="Cambria Math"/>
              </w:rPr>
              <m:t>0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x</m:t>
            </m:r>
            <m:r>
              <w:rPr>
                <w:rStyle w:val="SubtleReference"/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Style w:val="SubtleReference"/>
                <w:rFonts w:ascii="Cambria Math" w:hAnsi="Cambria Math"/>
              </w:rPr>
              <m:t>n</m:t>
            </m:r>
          </m:e>
        </m:d>
        <m:r>
          <w:rPr>
            <w:rStyle w:val="SubtleReference"/>
            <w:rFonts w:ascii="Cambria Math" w:hAnsi="Cambria Math"/>
          </w:rPr>
          <m:t>=π</m:t>
        </m:r>
      </m:oMath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</w:t>
      </w:r>
      <w:r w:rsidR="00BF20C1">
        <w:rPr>
          <w:rFonts w:eastAsiaTheme="minorEastAsia"/>
        </w:rPr>
        <w:t xml:space="preserve"> amplitude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6" w:name="OLE_LINK8"/>
        <w:bookmarkStart w:id="7" w:name="OLE_LINK9"/>
        <w:bookmarkStart w:id="8" w:name="OLE_LINK10"/>
        <m:r>
          <w:rPr>
            <w:rFonts w:ascii="Cambria Math" w:eastAsiaTheme="minorEastAsia" w:hAnsi="Cambria Math"/>
          </w:rPr>
          <m:t>α</m:t>
        </m:r>
        <w:bookmarkEnd w:id="6"/>
        <w:bookmarkEnd w:id="7"/>
        <w:bookmarkEnd w:id="8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293155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9" w:name="OLE_LINK4"/>
                  <w:bookmarkStart w:id="10" w:name="OLE_LINK5"/>
                  <w:bookmarkStart w:id="11" w:name="OLE_LINK3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9"/>
                  <w:bookmarkEnd w:id="10"/>
                  <w:bookmarkEnd w:id="11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293155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</m:t>
              </m:r>
              <m:r>
                <w:rPr>
                  <w:rFonts w:ascii="Cambria Math" w:eastAsiaTheme="minorEastAsia" w:hAnsi="Cambria Math"/>
                </w:rPr>
                <m:t xml:space="preserve">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1-α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0.75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=α</m:t>
              </m:r>
              <m:r>
                <w:rPr>
                  <w:rFonts w:ascii="Cambria Math" w:eastAsiaTheme="minorEastAsia" w:hAnsi="Cambria Math"/>
                </w:rPr>
                <m:t xml:space="preserve">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lastRenderedPageBreak/>
        <w:drawing>
          <wp:inline distT="0" distB="0" distL="0" distR="0">
            <wp:extent cx="5400675" cy="33635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09" cy="34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B70FF3" w:rsidRDefault="00B70FF3">
      <w:r>
        <w:br w:type="page"/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  <w:r w:rsidR="007B4491">
        <w:rPr>
          <w:rFonts w:eastAsiaTheme="minorEastAsia"/>
        </w:rPr>
        <w:tab/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014BF0" w:rsidRDefault="00CE5724" w:rsidP="00831D83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5117148" cy="32099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25" cy="32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C8" w:rsidRPr="00E47EC8" w:rsidRDefault="00E47EC8" w:rsidP="00E47EC8">
      <w:pPr>
        <w:pStyle w:val="IntenseQuote"/>
        <w:rPr>
          <w:rStyle w:val="SubtleReference"/>
        </w:rPr>
      </w:pPr>
      <w:r>
        <w:rPr>
          <w:rStyle w:val="SubtleReference"/>
        </w:rPr>
        <w:t>The Sum of All</w:t>
      </w:r>
      <w:r w:rsidR="006129D1">
        <w:rPr>
          <w:rStyle w:val="SubtleReference"/>
        </w:rPr>
        <w:t xml:space="preserve"> Bounces of</w:t>
      </w:r>
      <w:r>
        <w:rPr>
          <w:rStyle w:val="SubtleReference"/>
        </w:rPr>
        <w:t xml:space="preserve"> </w:t>
      </w:r>
      <w:r w:rsidR="006129D1">
        <w:rPr>
          <w:rStyle w:val="SubtleReference"/>
        </w:rPr>
        <w:t>Irradiance for a Constant Albedo of 100%</w:t>
      </w:r>
      <w:r w:rsidR="004541BD">
        <w:rPr>
          <w:rStyle w:val="SubtleReference"/>
        </w:rPr>
        <w:t xml:space="preserve"> = </w:t>
      </w:r>
      <w:r w:rsidR="004541BD">
        <w:rPr>
          <w:rStyle w:val="SubtleReference"/>
          <w:rFonts w:ascii="Cambria Math" w:hAnsi="Cambria Math"/>
        </w:rPr>
        <w:t>𝜋</w:t>
      </w: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 w:rsidR="0004546F">
        <w:rPr>
          <w:rFonts w:eastAsiaTheme="minorEastAsia"/>
        </w:rPr>
        <w:t xml:space="preserve"> come to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171134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304" cy="18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293155" w:rsidP="00200B6E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-B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162675" cy="38598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79" cy="39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B70FF3" w:rsidRDefault="0093364C" w:rsidP="00B70FF3">
      <w:pPr>
        <w:pStyle w:val="IntenseQuote"/>
        <w:rPr>
          <w:rStyle w:val="SubtleReference"/>
        </w:rPr>
      </w:pPr>
      <w:r w:rsidRPr="00B70FF3">
        <w:rPr>
          <w:rStyle w:val="SubtleReference"/>
        </w:rPr>
        <w:t>Curve</w:t>
      </w:r>
      <w:r w:rsidR="00274E3C" w:rsidRPr="00B70FF3">
        <w:rPr>
          <w:rStyle w:val="SubtleReference"/>
        </w:rPr>
        <w:t xml:space="preserve"> fitting</w:t>
      </w:r>
      <w:r w:rsidR="00087082" w:rsidRPr="00B70FF3">
        <w:rPr>
          <w:rStyle w:val="SubtleReference"/>
        </w:rPr>
        <w:t xml:space="preserve"> for Individual Bounce</w:t>
      </w:r>
      <w:r w:rsidR="00716F79" w:rsidRPr="00B70FF3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EE42C8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</w:p>
    <w:p w:rsidR="00AB79B2" w:rsidRDefault="00EE42C8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Following the seemingly natural recurrence relationship between bounces from equation (5), l</w:t>
      </w:r>
      <w:r w:rsidR="00AB79B2">
        <w:rPr>
          <w:rFonts w:eastAsiaTheme="minorEastAsia"/>
        </w:rPr>
        <w:t xml:space="preserve">et’s rewrite the expression for the final perceived irradiance after </w:t>
      </w:r>
      <w:r w:rsidR="00F6186E">
        <w:rPr>
          <w:rFonts w:eastAsiaTheme="minorEastAsia"/>
        </w:rPr>
        <w:t xml:space="preserve">an </w:t>
      </w:r>
      <w:r w:rsidR="00AB79B2">
        <w:rPr>
          <w:rFonts w:eastAsiaTheme="minorEastAsia"/>
        </w:rPr>
        <w:t xml:space="preserve">infinite </w:t>
      </w:r>
      <w:r w:rsidR="00F6186E">
        <w:rPr>
          <w:rFonts w:eastAsiaTheme="minorEastAsia"/>
        </w:rPr>
        <w:t xml:space="preserve">sum of </w:t>
      </w:r>
      <w:r w:rsidR="00AB79B2">
        <w:rPr>
          <w:rFonts w:eastAsiaTheme="minorEastAsia"/>
        </w:rPr>
        <w:t>bounces as:</w:t>
      </w:r>
    </w:p>
    <w:p w:rsidR="00AB79B2" w:rsidRPr="00EE42C8" w:rsidRDefault="00293155" w:rsidP="00B9045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ρ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…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71383" w:rsidRDefault="00471383" w:rsidP="00944D29">
      <w:pPr>
        <w:ind w:left="-540" w:right="-540"/>
        <w:rPr>
          <w:rFonts w:eastAsiaTheme="minorEastAsia"/>
        </w:rPr>
      </w:pPr>
    </w:p>
    <w:p w:rsidR="00345A06" w:rsidRDefault="00345A06" w:rsidP="00944D29">
      <w:pPr>
        <w:ind w:left="-540" w:right="-540"/>
        <w:rPr>
          <w:rFonts w:eastAsiaTheme="minorEastAsia"/>
        </w:rPr>
      </w:pPr>
    </w:p>
    <w:p w:rsidR="00EE42C8" w:rsidRDefault="00EE42C8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Where:</w:t>
      </w:r>
    </w:p>
    <w:p w:rsidR="00500AF6" w:rsidRDefault="00500AF6" w:rsidP="00500AF6">
      <w:pPr>
        <w:pStyle w:val="ListParagraph"/>
        <w:numPr>
          <w:ilvl w:val="0"/>
          <w:numId w:val="1"/>
        </w:numPr>
        <w:ind w:right="-540"/>
        <w:rPr>
          <w:rStyle w:val="MathematicaFormatTraditionalForm"/>
          <w:rFonts w:eastAsiaTheme="minorEastAsia"/>
        </w:rPr>
      </w:pP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 w:rsidRPr="003014E9">
        <w:rPr>
          <w:rStyle w:val="MathematicaFormatTraditionalForm"/>
          <w:rFonts w:eastAsiaTheme="minorEastAsia"/>
        </w:rPr>
        <w:t xml:space="preserve"> is the AO factor in [0,</w:t>
      </w:r>
      <w:proofErr w:type="gramStart"/>
      <w:r w:rsidRPr="003014E9">
        <w:rPr>
          <w:rStyle w:val="MathematicaFormatTraditionalForm"/>
          <w:rFonts w:eastAsiaTheme="minorEastAsia"/>
        </w:rPr>
        <w:t>1]</w:t>
      </w:r>
      <w:proofErr w:type="gramEnd"/>
    </w:p>
    <w:p w:rsidR="00EE42C8" w:rsidRDefault="00293155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direct irradiance factor from equation (</w:t>
      </w:r>
      <w:proofErr w:type="gramStart"/>
      <w:r w:rsidR="00500AF6">
        <w:rPr>
          <w:rFonts w:eastAsiaTheme="minorEastAsia"/>
        </w:rPr>
        <w:t>7</w:t>
      </w:r>
      <w:r w:rsidR="00EE42C8">
        <w:rPr>
          <w:rFonts w:eastAsiaTheme="minorEastAsia"/>
        </w:rPr>
        <w:t>)</w:t>
      </w:r>
      <w:proofErr w:type="gramEnd"/>
    </w:p>
    <w:p w:rsidR="00EE42C8" w:rsidRDefault="00293155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1 </w:t>
      </w:r>
      <w:proofErr w:type="gramStart"/>
      <w:r w:rsidR="00EE42C8">
        <w:rPr>
          <w:rFonts w:eastAsiaTheme="minorEastAsia"/>
        </w:rPr>
        <w:t>bounce</w:t>
      </w:r>
      <w:proofErr w:type="gramEnd"/>
    </w:p>
    <w:p w:rsidR="00EE42C8" w:rsidRPr="00EE42C8" w:rsidRDefault="00293155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2 </w:t>
      </w:r>
      <w:proofErr w:type="gramStart"/>
      <w:r w:rsidR="00EE42C8">
        <w:rPr>
          <w:rFonts w:eastAsiaTheme="minorEastAsia"/>
        </w:rPr>
        <w:t>bounces</w:t>
      </w:r>
      <w:proofErr w:type="gramEnd"/>
    </w:p>
    <w:p w:rsidR="00EE42C8" w:rsidRP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etc.</w:t>
      </w:r>
    </w:p>
    <w:p w:rsidR="00EE42C8" w:rsidRDefault="00CB5B4F" w:rsidP="00FB54A3">
      <w:pPr>
        <w:shd w:val="clear" w:color="auto" w:fill="F2F2F2" w:themeFill="background1" w:themeFillShade="F2"/>
        <w:ind w:left="-540" w:right="-540"/>
        <w:rPr>
          <w:rFonts w:eastAsiaTheme="minorEastAsia"/>
        </w:rPr>
      </w:pPr>
      <w:r w:rsidRPr="00CB5B4F">
        <w:rPr>
          <w:rFonts w:eastAsiaTheme="minorEastAsia"/>
          <w:b/>
        </w:rPr>
        <w:t>NOTE</w:t>
      </w:r>
      <w:r>
        <w:rPr>
          <w:rFonts w:eastAsiaTheme="minorEastAsia"/>
        </w:rPr>
        <w:t xml:space="preserve">: I’m only using </w:t>
      </w:r>
      <m:oMath>
        <m:r>
          <m:rPr>
            <m:sty m:val="p"/>
          </m:rPr>
          <w:rPr>
            <w:rStyle w:val="MathematicaFormatTraditionalForm"/>
            <w:rFonts w:ascii="Cambria Math" w:hAnsi="Cambria Math"/>
          </w:rPr>
          <m:t>ρ</m:t>
        </m:r>
      </m:oMath>
      <w:r>
        <w:rPr>
          <w:rStyle w:val="MathematicaFormatTraditionalForm"/>
          <w:rFonts w:eastAsiaTheme="minorEastAsia"/>
        </w:rPr>
        <w:t xml:space="preserve"> instead of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here because the</w:t>
      </w:r>
      <w:r>
        <w:rPr>
          <w:rStyle w:val="MathematicaFormatTraditionalForm"/>
          <w:rFonts w:eastAsiaTheme="minorEastAsia"/>
        </w:rPr>
        <w:t xml:space="preserve"> </w:t>
      </w:r>
      <m:oMath>
        <m:f>
          <m:fPr>
            <m:ctrlPr>
              <w:rPr>
                <w:rStyle w:val="MathematicaFormatTraditionalForm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1</m:t>
            </m:r>
          </m:num>
          <m:den>
            <m:r>
              <w:rPr>
                <w:rStyle w:val="MathematicaFormatTraditionalForm"/>
                <w:rFonts w:ascii="Cambria Math" w:hAnsi="Cambria Math"/>
              </w:rPr>
              <m:t>π</m:t>
            </m:r>
          </m:den>
        </m:f>
      </m:oMath>
      <w:r>
        <w:rPr>
          <w:rStyle w:val="MathematicaFormatTraditionalForm"/>
          <w:rFonts w:eastAsiaTheme="minorEastAsia"/>
        </w:rPr>
        <w:t xml:space="preserve"> factor was already accounted for when the irradiance bounce</w:t>
      </w:r>
      <w:r w:rsidR="00AD52A0">
        <w:rPr>
          <w:rStyle w:val="MathematicaFormatTraditionalForm"/>
          <w:rFonts w:eastAsiaTheme="minorEastAsia"/>
        </w:rPr>
        <w:t xml:space="preserve"> curves</w:t>
      </w:r>
      <w:r>
        <w:rPr>
          <w:rStyle w:val="MathematicaFormatTraditionalForm"/>
          <w:rFonts w:eastAsiaTheme="minorEastAsia"/>
        </w:rPr>
        <w:t xml:space="preserve"> were generated</w:t>
      </w:r>
      <w:r w:rsidR="00AD52A0">
        <w:rPr>
          <w:rStyle w:val="MathematicaFormatTraditionalForm"/>
          <w:rFonts w:eastAsiaTheme="minorEastAsia"/>
        </w:rPr>
        <w:t xml:space="preserve"> and fitted</w:t>
      </w:r>
      <w:r>
        <w:rPr>
          <w:rStyle w:val="MathematicaFormatTraditionalForm"/>
          <w:rFonts w:eastAsiaTheme="minorEastAsia"/>
        </w:rPr>
        <w:t>.</w:t>
      </w:r>
    </w:p>
    <w:p w:rsidR="00FB54A3" w:rsidRDefault="00FB54A3" w:rsidP="00EE42C8">
      <w:pPr>
        <w:ind w:left="-540" w:right="-540"/>
        <w:rPr>
          <w:rFonts w:eastAsiaTheme="minorEastAsia"/>
        </w:rPr>
      </w:pPr>
    </w:p>
    <w:p w:rsidR="00EE42C8" w:rsidRDefault="00EE42C8" w:rsidP="00EE42C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Moreover, we </w:t>
      </w:r>
      <w:r w:rsidR="00500AF6">
        <w:rPr>
          <w:rFonts w:eastAsiaTheme="minorEastAsia"/>
        </w:rPr>
        <w:t xml:space="preserve">saw </w:t>
      </w:r>
      <w:r>
        <w:rPr>
          <w:rFonts w:eastAsiaTheme="minorEastAsia"/>
        </w:rPr>
        <w:t xml:space="preserve">that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500AF6">
        <w:rPr>
          <w:rFonts w:eastAsiaTheme="minorEastAsia"/>
        </w:rPr>
        <w:t xml:space="preserve">when </w:t>
      </w:r>
      <w:r>
        <w:rPr>
          <w:rFonts w:eastAsiaTheme="minorEastAsia"/>
        </w:rPr>
        <w:t xml:space="preserve">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ascii="Cambria Math" w:eastAsiaTheme="minorEastAsia" w:hAnsi="Cambria Math"/>
        </w:rPr>
        <w:t xml:space="preserve"> </w:t>
      </w:r>
      <w:r w:rsidR="00500AF6">
        <w:rPr>
          <w:rStyle w:val="MathematicaFormatTextForm"/>
        </w:rPr>
        <w:t>and</w:t>
      </w:r>
      <w:r>
        <w:rPr>
          <w:rStyle w:val="MathematicaFormatTextForm"/>
        </w:rPr>
        <w:t xml:space="preserve"> </w:t>
      </w:r>
      <w:r>
        <w:rPr>
          <w:rStyle w:val="MathematicaFormatTextForm"/>
          <w:rFonts w:ascii="Mathematica" w:hAnsi="Mathematica" w:cs="Mathematica"/>
        </w:rPr>
        <w:t>ρ</w:t>
      </w:r>
      <w:r>
        <w:rPr>
          <w:rStyle w:val="MathematicaFormatTextForm"/>
        </w:rPr>
        <w:t>=1</w:t>
      </w:r>
      <w:r w:rsidR="00500AF6">
        <w:rPr>
          <w:rFonts w:eastAsiaTheme="minorEastAsia"/>
        </w:rPr>
        <w:t>:</w:t>
      </w:r>
    </w:p>
    <w:p w:rsidR="00500AF6" w:rsidRDefault="00500AF6" w:rsidP="00EE42C8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π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Style w:val="MathematicaFormatTraditionalForm"/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…</m:t>
                  </m:r>
                </m:e>
              </m:d>
            </m:e>
          </m:d>
          <m:r>
            <w:rPr>
              <w:rStyle w:val="MathematicaFormatTraditionalForm"/>
              <w:rFonts w:ascii="Cambria Math" w:hAnsi="Cambria Math" w:cs="Mathematica"/>
            </w:rPr>
            <m:t>=</m:t>
          </m:r>
          <m:r>
            <w:rPr>
              <w:rFonts w:ascii="Cambria Math" w:eastAsiaTheme="minorEastAsia" w:hAnsi="Cambria Math"/>
            </w:rPr>
            <m:t>π</m:t>
          </m:r>
        </m:oMath>
      </m:oMathPara>
    </w:p>
    <w:p w:rsidR="00944D29" w:rsidRDefault="006F61FD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naturally:</w:t>
      </w:r>
    </w:p>
    <w:p w:rsidR="006F61FD" w:rsidRPr="006F61FD" w:rsidRDefault="00293155" w:rsidP="007544FD">
      <w:pPr>
        <w:ind w:left="-540" w:right="-540"/>
        <w:rPr>
          <w:rStyle w:val="MathematicaFormatTraditionalForm"/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d>
            <m:dPr>
              <m:ctrlPr>
                <w:rPr>
                  <w:rStyle w:val="MathematicaFormatTraditionalForm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…</m:t>
              </m:r>
            </m:e>
          </m:d>
          <m:r>
            <w:rPr>
              <w:rStyle w:val="MathematicaFormatTraditionalForm"/>
              <w:rFonts w:ascii="Cambria Math" w:hAnsi="Cambria Math"/>
            </w:rPr>
            <m:t>=1</m:t>
          </m:r>
        </m:oMath>
      </m:oMathPara>
    </w:p>
    <w:p w:rsidR="003014E9" w:rsidRDefault="003014E9">
      <w:pPr>
        <w:rPr>
          <w:rStyle w:val="MathematicaFormatTraditionalForm"/>
        </w:rPr>
      </w:pPr>
    </w:p>
    <w:p w:rsidR="003D58DC" w:rsidRPr="003014E9" w:rsidRDefault="00905847" w:rsidP="003014E9">
      <w:pPr>
        <w:ind w:left="-540" w:right="-540"/>
        <w:rPr>
          <w:rFonts w:eastAsiaTheme="minorEastAsia"/>
        </w:rPr>
      </w:pPr>
      <w:r w:rsidRPr="003014E9">
        <w:rPr>
          <w:rFonts w:eastAsiaTheme="minorEastAsia"/>
        </w:rPr>
        <w:t xml:space="preserve">Let's assume, for any AO value α and reflectance ρ=1, that we can rewrite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3014E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66A7A">
        <w:rPr>
          <w:rFonts w:eastAsiaTheme="minorEastAsia"/>
        </w:rPr>
        <w:t>,</w:t>
      </w:r>
      <w:r w:rsidR="00C4081E" w:rsidRPr="003014E9">
        <w:rPr>
          <w:rFonts w:eastAsiaTheme="minorEastAsia"/>
        </w:rPr>
        <w:t xml:space="preserve"> (…)</w:t>
      </w:r>
      <w:r w:rsidRPr="003014E9">
        <w:rPr>
          <w:rFonts w:eastAsiaTheme="minorEastAsia"/>
        </w:rPr>
        <w:t xml:space="preserve"> as</w:t>
      </w:r>
      <w:r w:rsidR="0096299F" w:rsidRPr="003014E9">
        <w:rPr>
          <w:rFonts w:eastAsiaTheme="minorEastAsia"/>
        </w:rPr>
        <w:t xml:space="preserve"> a function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3014E9">
        <w:rPr>
          <w:rFonts w:eastAsiaTheme="minorEastAsia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1</m:t>
        </m:r>
      </m:oMath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293155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0637D4" w:rsidRDefault="000637D4" w:rsidP="007F1D4A">
      <w:pPr>
        <w:ind w:left="-540"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lastRenderedPageBreak/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293155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293155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6937C5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Introducing </w:t>
      </w:r>
      <w:r w:rsidR="00CF4E27">
        <w:rPr>
          <w:rStyle w:val="MathematicaFormatTraditionalForm"/>
          <w:rFonts w:eastAsiaTheme="minorEastAsia"/>
        </w:rPr>
        <w:t xml:space="preserve">the value of </w:t>
      </w:r>
      <m:oMath>
        <m:r>
          <w:rPr>
            <w:rFonts w:ascii="Cambria Math" w:eastAsiaTheme="minorEastAsia" w:hAnsi="Cambria Math"/>
          </w:rPr>
          <m:t>τ</m:t>
        </m:r>
      </m:oMath>
      <w:r w:rsidR="00CF4E27">
        <w:rPr>
          <w:rFonts w:eastAsiaTheme="minorEastAsia"/>
        </w:rPr>
        <w:t xml:space="preserve"> </w:t>
      </w:r>
      <w:r w:rsidR="00D665FC">
        <w:rPr>
          <w:rFonts w:eastAsiaTheme="minorEastAsia"/>
        </w:rPr>
        <w:t xml:space="preserve">in </w:t>
      </w:r>
      <w:r w:rsidR="00CF4E27">
        <w:rPr>
          <w:rFonts w:eastAsiaTheme="minorEastAsia"/>
        </w:rPr>
        <w:t>the general expression</w:t>
      </w:r>
      <w:r w:rsidR="00D665FC">
        <w:rPr>
          <w:rFonts w:eastAsiaTheme="minorEastAsia"/>
        </w:rPr>
        <w:t xml:space="preserve"> of equation (8)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 w:rsidR="00CF4E27">
        <w:rPr>
          <w:rFonts w:eastAsiaTheme="minorEastAsia"/>
        </w:rPr>
        <w:t>:</w:t>
      </w:r>
    </w:p>
    <w:p w:rsidR="005168EF" w:rsidRDefault="005168EF" w:rsidP="00CF4E2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 xml:space="preserve">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 xml:space="preserve">ρ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w:rPr>
                          <w:rFonts w:ascii="Cambria Math" w:eastAsiaTheme="minorEastAsia" w:hAnsi="Cambria Math"/>
                        </w:rPr>
                        <m:t>∑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b=0</m:t>
                      </m:r>
                    </m:lim>
                  </m:limLow>
                </m:e>
                <m:lim>
                  <m:r>
                    <w:rPr>
                      <w:rFonts w:ascii="Cambria Math" w:eastAsiaTheme="minorEastAsia" w:hAnsi="Cambria Math"/>
                    </w:rPr>
                    <m:t>∞</m:t>
                  </m:r>
                </m:lim>
              </m:limUp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ρ</m:t>
                  </m:r>
                  <m:r>
                    <w:rPr>
                      <w:rFonts w:ascii="Cambria Math" w:eastAsiaTheme="minorEastAsia" w:hAnsi="Cambria Math"/>
                    </w:rPr>
                    <m:t>τ)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</m:e>
          </m:d>
        </m:oMath>
      </m:oMathPara>
    </w:p>
    <w:p w:rsidR="00D665FC" w:rsidRPr="00D665FC" w:rsidRDefault="00293155" w:rsidP="00CF4E2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D665FC" w:rsidRDefault="00D665FC" w:rsidP="00CF4E27">
      <w:pPr>
        <w:ind w:left="-540" w:right="-540"/>
        <w:rPr>
          <w:rFonts w:eastAsiaTheme="minorEastAsia"/>
        </w:rPr>
      </w:pPr>
    </w:p>
    <w:p w:rsidR="003F4E63" w:rsidRDefault="00861FD6" w:rsidP="00905AD2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We know the expression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from equation (</w:t>
      </w:r>
      <w:r w:rsidR="00390C08">
        <w:rPr>
          <w:rFonts w:eastAsiaTheme="minorEastAsia"/>
        </w:rPr>
        <w:t>7</w:t>
      </w:r>
      <w:r>
        <w:rPr>
          <w:rFonts w:eastAsiaTheme="minorEastAsia"/>
        </w:rPr>
        <w:t>), 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905AD2" w:rsidRDefault="00905AD2" w:rsidP="00905AD2">
      <w:pPr>
        <w:ind w:left="-540" w:right="-540"/>
        <w:rPr>
          <w:rStyle w:val="MathematicaFormatTraditionalForm"/>
          <w:rFonts w:eastAsiaTheme="minorEastAsia"/>
        </w:rPr>
      </w:pP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293155" w:rsidP="004D4D89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293155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A=27.576937094210385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lastRenderedPageBreak/>
        <w:drawing>
          <wp:inline distT="0" distB="0" distL="0" distR="0">
            <wp:extent cx="4819650" cy="3045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94" cy="30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293155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Then, from eq. (</w:t>
      </w:r>
      <w:r w:rsidR="003C25F9">
        <w:rPr>
          <w:rFonts w:eastAsiaTheme="minorEastAsia"/>
        </w:rPr>
        <w:t>10</w:t>
      </w:r>
      <w:r>
        <w:rPr>
          <w:rFonts w:eastAsiaTheme="minorEastAsia"/>
        </w:rPr>
        <w:t>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293155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</w:t>
      </w:r>
      <w:r w:rsidR="003C25F9">
        <w:rPr>
          <w:rFonts w:eastAsiaTheme="minorEastAsia"/>
        </w:rPr>
        <w:t>7</w:t>
      </w:r>
      <w:r w:rsidR="007F132E">
        <w:rPr>
          <w:rFonts w:eastAsiaTheme="minorEastAsia"/>
        </w:rPr>
        <w:t>)</w:t>
      </w:r>
      <w:r w:rsidR="001466A4">
        <w:rPr>
          <w:rFonts w:eastAsiaTheme="minorEastAsia"/>
        </w:rPr>
        <w:t>, (</w:t>
      </w:r>
      <w:r w:rsidR="003C25F9">
        <w:rPr>
          <w:rFonts w:eastAsiaTheme="minorEastAsia"/>
        </w:rPr>
        <w:t>9</w:t>
      </w:r>
      <w:r w:rsidR="001466A4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and (</w:t>
      </w:r>
      <w:r w:rsidR="003C25F9">
        <w:rPr>
          <w:rFonts w:eastAsiaTheme="minorEastAsia"/>
        </w:rPr>
        <w:t>11</w:t>
      </w:r>
      <w:r w:rsidR="007F132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293155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293155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 xml:space="preserve">for various </w:t>
      </w:r>
      <w:r w:rsidR="00584CDA">
        <w:rPr>
          <w:rFonts w:eastAsiaTheme="minorEastAsia"/>
        </w:rPr>
        <w:t xml:space="preserve">albedo </w:t>
      </w:r>
      <w:r w:rsidR="00C6763F">
        <w:rPr>
          <w:rFonts w:eastAsiaTheme="minorEastAsia"/>
        </w:rPr>
        <w:t>values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772275" cy="41971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58" cy="42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3C25F9" w:rsidRDefault="003C25F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lastRenderedPageBreak/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>the</w:t>
      </w:r>
      <w:r w:rsidR="003C25F9">
        <w:rPr>
          <w:rFonts w:eastAsiaTheme="minorEastAsia"/>
        </w:rPr>
        <w:t xml:space="preserve">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 w:rsidR="003C25F9">
        <w:rPr>
          <w:rStyle w:val="MathematicaFormatTraditionalForm"/>
          <w:rFonts w:eastAsiaTheme="minorEastAsia"/>
        </w:rPr>
        <w:t xml:space="preserve"> </w:t>
      </w:r>
      <w:r>
        <w:rPr>
          <w:rStyle w:val="MathematicaFormatTraditionalForm"/>
          <w:rFonts w:eastAsiaTheme="minorEastAsia"/>
        </w:rPr>
        <w:t>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2233A0" w:rsidRPr="002233A0" w:rsidRDefault="004D7DF8" w:rsidP="002233A0">
      <w:pPr>
        <w:pStyle w:val="Heading1"/>
        <w:rPr>
          <w:rFonts w:eastAsiaTheme="minorEastAsia"/>
        </w:rPr>
      </w:pPr>
      <w:r>
        <w:rPr>
          <w:rFonts w:eastAsiaTheme="minorEastAsia"/>
        </w:rPr>
        <w:t>Results</w:t>
      </w:r>
    </w:p>
    <w:p w:rsidR="00EB4CFE" w:rsidRPr="002233A0" w:rsidRDefault="00EB4CFE" w:rsidP="002233A0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B4CFE" w:rsidRDefault="002233A0" w:rsidP="00E0019F">
      <w:pPr>
        <w:ind w:left="-709"/>
        <w:jc w:val="center"/>
      </w:pPr>
      <w:r>
        <w:rPr>
          <w:noProof/>
        </w:rPr>
        <w:lastRenderedPageBreak/>
        <w:drawing>
          <wp:inline distT="0" distB="0" distL="0" distR="0">
            <wp:extent cx="5229225" cy="784832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4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EB4CFE">
      <w:pPr>
        <w:jc w:val="center"/>
      </w:pPr>
      <w:r>
        <w:t>Geometric Shapes – 1m x 1m, 45cm Elevation</w:t>
      </w:r>
    </w:p>
    <w:p w:rsidR="00772BF5" w:rsidRDefault="00E0019F" w:rsidP="00EB4CFE">
      <w:pPr>
        <w:jc w:val="center"/>
      </w:pPr>
      <w:r>
        <w:rPr>
          <w:noProof/>
        </w:rPr>
        <w:lastRenderedPageBreak/>
        <w:drawing>
          <wp:inline distT="0" distB="0" distL="0" distR="0">
            <wp:extent cx="5324475" cy="79912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9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772BF5">
      <w:pPr>
        <w:jc w:val="center"/>
      </w:pPr>
      <w:r>
        <w:t>Concrete – 1m x 1m, 5cm Elevation</w:t>
      </w:r>
    </w:p>
    <w:p w:rsidR="00293155" w:rsidRDefault="003F5C7B" w:rsidP="003F5C7B">
      <w:pPr>
        <w:jc w:val="center"/>
      </w:pPr>
      <w:r>
        <w:rPr>
          <w:noProof/>
        </w:rPr>
        <w:lastRenderedPageBreak/>
        <w:drawing>
          <wp:inline distT="0" distB="0" distL="0" distR="0">
            <wp:extent cx="5807413" cy="18954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987" cy="19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7B" w:rsidRDefault="005E4A05" w:rsidP="003F5C7B">
      <w:pPr>
        <w:jc w:val="center"/>
      </w:pPr>
      <w:r>
        <w:br/>
      </w:r>
      <w:r>
        <w:rPr>
          <w:noProof/>
        </w:rPr>
        <w:drawing>
          <wp:inline distT="0" distB="0" distL="0" distR="0">
            <wp:extent cx="6137056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12" cy="178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05" w:rsidRPr="005E4A05" w:rsidRDefault="005E4A05" w:rsidP="005E4A05">
      <w:pPr>
        <w:pStyle w:val="IntenseQuote"/>
        <w:rPr>
          <w:rStyle w:val="SubtleReference"/>
        </w:rPr>
      </w:pPr>
      <w:r>
        <w:rPr>
          <w:rStyle w:val="SubtleReference"/>
        </w:rPr>
        <w:t>Details of the Subtle Color Bleeding Effect</w:t>
      </w:r>
      <w:r>
        <w:rPr>
          <w:rStyle w:val="SubtleReference"/>
        </w:rPr>
        <w:br/>
      </w:r>
      <w:r w:rsidR="00523972">
        <w:rPr>
          <w:rStyle w:val="SubtleReference"/>
        </w:rPr>
        <w:t xml:space="preserve">From </w:t>
      </w:r>
      <w:r>
        <w:rPr>
          <w:rStyle w:val="SubtleReference"/>
        </w:rPr>
        <w:t>Left</w:t>
      </w:r>
      <w:r w:rsidR="00523972">
        <w:rPr>
          <w:rStyle w:val="SubtleReference"/>
        </w:rPr>
        <w:t xml:space="preserve"> to Right</w:t>
      </w:r>
      <w:r>
        <w:rPr>
          <w:rStyle w:val="SubtleReference"/>
        </w:rPr>
        <w:t xml:space="preserve">: Disabled, Enabled, </w:t>
      </w:r>
      <w:bookmarkStart w:id="12" w:name="_GoBack"/>
      <w:bookmarkEnd w:id="12"/>
      <w:r>
        <w:rPr>
          <w:rStyle w:val="SubtleReference"/>
        </w:rPr>
        <w:t>Ground Truth</w:t>
      </w:r>
    </w:p>
    <w:p w:rsidR="005E4A05" w:rsidRDefault="005E4A05" w:rsidP="005E4A05"/>
    <w:p w:rsidR="005E4A05" w:rsidRDefault="005E4A05" w:rsidP="005E4A05">
      <w:pPr>
        <w:pStyle w:val="Heading1"/>
      </w:pPr>
      <w:r>
        <w:t>Acknowledgments</w:t>
      </w:r>
    </w:p>
    <w:p w:rsidR="005E4A05" w:rsidRDefault="005E4A05" w:rsidP="0048245A"/>
    <w:p w:rsidR="0048245A" w:rsidRPr="0048245A" w:rsidRDefault="0048245A" w:rsidP="0048245A">
      <w:r>
        <w:t xml:space="preserve">Special thanks to </w:t>
      </w:r>
      <w:r w:rsidRPr="0048245A">
        <w:t xml:space="preserve">Eric </w:t>
      </w:r>
      <w:proofErr w:type="spellStart"/>
      <w:r w:rsidRPr="0048245A">
        <w:t>Arnebäck</w:t>
      </w:r>
      <w:proofErr w:type="spellEnd"/>
      <w:r>
        <w:t xml:space="preserve"> for proof reading this paper, David </w:t>
      </w:r>
      <w:proofErr w:type="spellStart"/>
      <w:r>
        <w:t>Toyou</w:t>
      </w:r>
      <w:proofErr w:type="spellEnd"/>
      <w:r>
        <w:t xml:space="preserve"> for being annoyingly right</w:t>
      </w:r>
      <w:r w:rsidR="005E4A05">
        <w:t>,</w:t>
      </w:r>
      <w:r>
        <w:t xml:space="preserve"> and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sectPr w:rsidR="0048245A" w:rsidRPr="0048245A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E51"/>
    <w:rsid w:val="0001046C"/>
    <w:rsid w:val="0001150E"/>
    <w:rsid w:val="0001157E"/>
    <w:rsid w:val="00011971"/>
    <w:rsid w:val="00014BF0"/>
    <w:rsid w:val="00027524"/>
    <w:rsid w:val="00033C9C"/>
    <w:rsid w:val="00035799"/>
    <w:rsid w:val="00035FC2"/>
    <w:rsid w:val="00037E0F"/>
    <w:rsid w:val="00044ABC"/>
    <w:rsid w:val="0004546F"/>
    <w:rsid w:val="000521A1"/>
    <w:rsid w:val="00053805"/>
    <w:rsid w:val="0005562F"/>
    <w:rsid w:val="00055C16"/>
    <w:rsid w:val="000637D4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43EB"/>
    <w:rsid w:val="000A5F94"/>
    <w:rsid w:val="000B14F5"/>
    <w:rsid w:val="000B5407"/>
    <w:rsid w:val="000B6A37"/>
    <w:rsid w:val="000C0BBD"/>
    <w:rsid w:val="000C63C3"/>
    <w:rsid w:val="000C75BD"/>
    <w:rsid w:val="000D5A7E"/>
    <w:rsid w:val="000E3F2A"/>
    <w:rsid w:val="000F1A8A"/>
    <w:rsid w:val="000F4FF3"/>
    <w:rsid w:val="000F57BE"/>
    <w:rsid w:val="000F5FC7"/>
    <w:rsid w:val="000F6F85"/>
    <w:rsid w:val="00106F54"/>
    <w:rsid w:val="0011198F"/>
    <w:rsid w:val="00116F6F"/>
    <w:rsid w:val="00120B98"/>
    <w:rsid w:val="00122596"/>
    <w:rsid w:val="00122689"/>
    <w:rsid w:val="00126BB3"/>
    <w:rsid w:val="0013193C"/>
    <w:rsid w:val="001341BE"/>
    <w:rsid w:val="00134511"/>
    <w:rsid w:val="00134D43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4A43"/>
    <w:rsid w:val="00186BBE"/>
    <w:rsid w:val="00191BCA"/>
    <w:rsid w:val="00196B30"/>
    <w:rsid w:val="001A0FBA"/>
    <w:rsid w:val="001A5575"/>
    <w:rsid w:val="001A71BD"/>
    <w:rsid w:val="001B3F48"/>
    <w:rsid w:val="001B5EF6"/>
    <w:rsid w:val="001B7D57"/>
    <w:rsid w:val="001C1030"/>
    <w:rsid w:val="001C1C38"/>
    <w:rsid w:val="001C25FF"/>
    <w:rsid w:val="001D6B29"/>
    <w:rsid w:val="001F4519"/>
    <w:rsid w:val="001F4622"/>
    <w:rsid w:val="00200B6E"/>
    <w:rsid w:val="002127B8"/>
    <w:rsid w:val="00216D91"/>
    <w:rsid w:val="002233A0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682C"/>
    <w:rsid w:val="00287F6C"/>
    <w:rsid w:val="00293155"/>
    <w:rsid w:val="00297367"/>
    <w:rsid w:val="002A0470"/>
    <w:rsid w:val="002A356F"/>
    <w:rsid w:val="002A3B55"/>
    <w:rsid w:val="002A54DF"/>
    <w:rsid w:val="002A670F"/>
    <w:rsid w:val="002B00C1"/>
    <w:rsid w:val="002B05FA"/>
    <w:rsid w:val="002B2319"/>
    <w:rsid w:val="002B55E6"/>
    <w:rsid w:val="002C187F"/>
    <w:rsid w:val="002D1BE3"/>
    <w:rsid w:val="002D5723"/>
    <w:rsid w:val="002D5DFB"/>
    <w:rsid w:val="002E1A90"/>
    <w:rsid w:val="002F31FC"/>
    <w:rsid w:val="002F3597"/>
    <w:rsid w:val="002F7AF3"/>
    <w:rsid w:val="003008FD"/>
    <w:rsid w:val="003014E9"/>
    <w:rsid w:val="003016A1"/>
    <w:rsid w:val="00302544"/>
    <w:rsid w:val="0030255A"/>
    <w:rsid w:val="0030698B"/>
    <w:rsid w:val="00313A5E"/>
    <w:rsid w:val="0031622D"/>
    <w:rsid w:val="00330D57"/>
    <w:rsid w:val="0033564A"/>
    <w:rsid w:val="00336C68"/>
    <w:rsid w:val="00345A06"/>
    <w:rsid w:val="00347016"/>
    <w:rsid w:val="00350177"/>
    <w:rsid w:val="0035162A"/>
    <w:rsid w:val="003657CA"/>
    <w:rsid w:val="00373109"/>
    <w:rsid w:val="00377267"/>
    <w:rsid w:val="003829C4"/>
    <w:rsid w:val="00382DEF"/>
    <w:rsid w:val="00383425"/>
    <w:rsid w:val="00383DA4"/>
    <w:rsid w:val="00385C2E"/>
    <w:rsid w:val="00390C08"/>
    <w:rsid w:val="00391739"/>
    <w:rsid w:val="00394D41"/>
    <w:rsid w:val="0039503F"/>
    <w:rsid w:val="003A03C1"/>
    <w:rsid w:val="003A107D"/>
    <w:rsid w:val="003A2274"/>
    <w:rsid w:val="003A3667"/>
    <w:rsid w:val="003B686E"/>
    <w:rsid w:val="003B7FFE"/>
    <w:rsid w:val="003C0179"/>
    <w:rsid w:val="003C25F9"/>
    <w:rsid w:val="003C39DB"/>
    <w:rsid w:val="003C5C0D"/>
    <w:rsid w:val="003D0320"/>
    <w:rsid w:val="003D58DC"/>
    <w:rsid w:val="003E5914"/>
    <w:rsid w:val="003E6F89"/>
    <w:rsid w:val="003F0171"/>
    <w:rsid w:val="003F4E63"/>
    <w:rsid w:val="003F56F8"/>
    <w:rsid w:val="003F5C7B"/>
    <w:rsid w:val="003F64AC"/>
    <w:rsid w:val="003F7BCC"/>
    <w:rsid w:val="004163B2"/>
    <w:rsid w:val="004204FA"/>
    <w:rsid w:val="00420A7E"/>
    <w:rsid w:val="00436426"/>
    <w:rsid w:val="00453A69"/>
    <w:rsid w:val="004541BD"/>
    <w:rsid w:val="004628B4"/>
    <w:rsid w:val="00465406"/>
    <w:rsid w:val="00466668"/>
    <w:rsid w:val="00471383"/>
    <w:rsid w:val="0048245A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D4B"/>
    <w:rsid w:val="004D0E35"/>
    <w:rsid w:val="004D34A1"/>
    <w:rsid w:val="004D4D89"/>
    <w:rsid w:val="004D7DF8"/>
    <w:rsid w:val="004E0B10"/>
    <w:rsid w:val="004E3029"/>
    <w:rsid w:val="004E39F6"/>
    <w:rsid w:val="004F394D"/>
    <w:rsid w:val="004F6586"/>
    <w:rsid w:val="00500AF6"/>
    <w:rsid w:val="0050486E"/>
    <w:rsid w:val="00505888"/>
    <w:rsid w:val="00505B66"/>
    <w:rsid w:val="00514055"/>
    <w:rsid w:val="00514ACB"/>
    <w:rsid w:val="005168EF"/>
    <w:rsid w:val="00516D7B"/>
    <w:rsid w:val="00523972"/>
    <w:rsid w:val="00532606"/>
    <w:rsid w:val="00550542"/>
    <w:rsid w:val="00551B74"/>
    <w:rsid w:val="00560AD5"/>
    <w:rsid w:val="00565E15"/>
    <w:rsid w:val="00566A7A"/>
    <w:rsid w:val="005703F8"/>
    <w:rsid w:val="00584CDA"/>
    <w:rsid w:val="00584D3F"/>
    <w:rsid w:val="00590647"/>
    <w:rsid w:val="005A0261"/>
    <w:rsid w:val="005A05DF"/>
    <w:rsid w:val="005A0F0A"/>
    <w:rsid w:val="005B3741"/>
    <w:rsid w:val="005B44DD"/>
    <w:rsid w:val="005C6D8F"/>
    <w:rsid w:val="005D67AF"/>
    <w:rsid w:val="005D6F40"/>
    <w:rsid w:val="005E4A05"/>
    <w:rsid w:val="005E4E46"/>
    <w:rsid w:val="005E53E8"/>
    <w:rsid w:val="005E5C15"/>
    <w:rsid w:val="005E68AC"/>
    <w:rsid w:val="005E7725"/>
    <w:rsid w:val="005E7B35"/>
    <w:rsid w:val="005F0015"/>
    <w:rsid w:val="00612805"/>
    <w:rsid w:val="006129D1"/>
    <w:rsid w:val="00614944"/>
    <w:rsid w:val="006160ED"/>
    <w:rsid w:val="00624643"/>
    <w:rsid w:val="00640839"/>
    <w:rsid w:val="006413D0"/>
    <w:rsid w:val="00652252"/>
    <w:rsid w:val="00664A53"/>
    <w:rsid w:val="00675052"/>
    <w:rsid w:val="0067533E"/>
    <w:rsid w:val="00685E8E"/>
    <w:rsid w:val="00686D5B"/>
    <w:rsid w:val="0068788A"/>
    <w:rsid w:val="006937C5"/>
    <w:rsid w:val="006970D1"/>
    <w:rsid w:val="006A029D"/>
    <w:rsid w:val="006A49C7"/>
    <w:rsid w:val="006B0743"/>
    <w:rsid w:val="006C0BE2"/>
    <w:rsid w:val="006C2CC0"/>
    <w:rsid w:val="006D38DA"/>
    <w:rsid w:val="006D75AE"/>
    <w:rsid w:val="006E26F2"/>
    <w:rsid w:val="006F61FD"/>
    <w:rsid w:val="006F6304"/>
    <w:rsid w:val="0070044D"/>
    <w:rsid w:val="007017F9"/>
    <w:rsid w:val="00703027"/>
    <w:rsid w:val="0071403E"/>
    <w:rsid w:val="00716F79"/>
    <w:rsid w:val="00717D8C"/>
    <w:rsid w:val="007230B9"/>
    <w:rsid w:val="007271BC"/>
    <w:rsid w:val="007475E0"/>
    <w:rsid w:val="00750EFD"/>
    <w:rsid w:val="00750F2D"/>
    <w:rsid w:val="007544FD"/>
    <w:rsid w:val="007561E9"/>
    <w:rsid w:val="00771E3C"/>
    <w:rsid w:val="00772B48"/>
    <w:rsid w:val="00772BF5"/>
    <w:rsid w:val="00774F3B"/>
    <w:rsid w:val="00794F96"/>
    <w:rsid w:val="00797824"/>
    <w:rsid w:val="007A61F6"/>
    <w:rsid w:val="007A7081"/>
    <w:rsid w:val="007B3BA4"/>
    <w:rsid w:val="007B4491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5760"/>
    <w:rsid w:val="008366B9"/>
    <w:rsid w:val="008401B8"/>
    <w:rsid w:val="008425B6"/>
    <w:rsid w:val="0085389C"/>
    <w:rsid w:val="00854254"/>
    <w:rsid w:val="0085605C"/>
    <w:rsid w:val="008605BA"/>
    <w:rsid w:val="00861FD6"/>
    <w:rsid w:val="00862EF0"/>
    <w:rsid w:val="00875812"/>
    <w:rsid w:val="00875AF2"/>
    <w:rsid w:val="008830BC"/>
    <w:rsid w:val="0088368E"/>
    <w:rsid w:val="008837F7"/>
    <w:rsid w:val="00887D99"/>
    <w:rsid w:val="008951F5"/>
    <w:rsid w:val="008C14FC"/>
    <w:rsid w:val="008D1081"/>
    <w:rsid w:val="008D2E90"/>
    <w:rsid w:val="008D57F8"/>
    <w:rsid w:val="008D7683"/>
    <w:rsid w:val="008D7FEB"/>
    <w:rsid w:val="008E3FAF"/>
    <w:rsid w:val="008E70F3"/>
    <w:rsid w:val="008E76AC"/>
    <w:rsid w:val="008E7803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6B58"/>
    <w:rsid w:val="00917120"/>
    <w:rsid w:val="0092286C"/>
    <w:rsid w:val="00923C99"/>
    <w:rsid w:val="00923FAE"/>
    <w:rsid w:val="00925E88"/>
    <w:rsid w:val="0093364C"/>
    <w:rsid w:val="00935196"/>
    <w:rsid w:val="0094267B"/>
    <w:rsid w:val="00942C97"/>
    <w:rsid w:val="00944D29"/>
    <w:rsid w:val="009450B4"/>
    <w:rsid w:val="00950BF5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796B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259D"/>
    <w:rsid w:val="009E3441"/>
    <w:rsid w:val="009E7B27"/>
    <w:rsid w:val="009F15BF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21D4"/>
    <w:rsid w:val="00A437D0"/>
    <w:rsid w:val="00A51452"/>
    <w:rsid w:val="00A5246C"/>
    <w:rsid w:val="00A558AB"/>
    <w:rsid w:val="00A55990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908C8"/>
    <w:rsid w:val="00A95F3D"/>
    <w:rsid w:val="00AA61AD"/>
    <w:rsid w:val="00AA7D90"/>
    <w:rsid w:val="00AB09DD"/>
    <w:rsid w:val="00AB1307"/>
    <w:rsid w:val="00AB79B2"/>
    <w:rsid w:val="00AD1736"/>
    <w:rsid w:val="00AD1941"/>
    <w:rsid w:val="00AD1EA1"/>
    <w:rsid w:val="00AD4F84"/>
    <w:rsid w:val="00AD52A0"/>
    <w:rsid w:val="00AD74F1"/>
    <w:rsid w:val="00AF5476"/>
    <w:rsid w:val="00AF6927"/>
    <w:rsid w:val="00B03019"/>
    <w:rsid w:val="00B070B4"/>
    <w:rsid w:val="00B102C8"/>
    <w:rsid w:val="00B1039F"/>
    <w:rsid w:val="00B16679"/>
    <w:rsid w:val="00B25BA9"/>
    <w:rsid w:val="00B27FC6"/>
    <w:rsid w:val="00B32021"/>
    <w:rsid w:val="00B362A2"/>
    <w:rsid w:val="00B47E44"/>
    <w:rsid w:val="00B526FD"/>
    <w:rsid w:val="00B52CBE"/>
    <w:rsid w:val="00B63B4B"/>
    <w:rsid w:val="00B64325"/>
    <w:rsid w:val="00B648E5"/>
    <w:rsid w:val="00B679D0"/>
    <w:rsid w:val="00B70FF3"/>
    <w:rsid w:val="00B74467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D741B"/>
    <w:rsid w:val="00BE2834"/>
    <w:rsid w:val="00BE3784"/>
    <w:rsid w:val="00BE51DC"/>
    <w:rsid w:val="00BF18D8"/>
    <w:rsid w:val="00BF20C1"/>
    <w:rsid w:val="00BF5363"/>
    <w:rsid w:val="00BF6EB1"/>
    <w:rsid w:val="00C01ACA"/>
    <w:rsid w:val="00C041B3"/>
    <w:rsid w:val="00C05A7D"/>
    <w:rsid w:val="00C07FAB"/>
    <w:rsid w:val="00C16BBA"/>
    <w:rsid w:val="00C17AA9"/>
    <w:rsid w:val="00C25E24"/>
    <w:rsid w:val="00C322C3"/>
    <w:rsid w:val="00C3669F"/>
    <w:rsid w:val="00C4081E"/>
    <w:rsid w:val="00C418FC"/>
    <w:rsid w:val="00C41E52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5B4F"/>
    <w:rsid w:val="00CB60E3"/>
    <w:rsid w:val="00CD14B1"/>
    <w:rsid w:val="00CD3935"/>
    <w:rsid w:val="00CD40C1"/>
    <w:rsid w:val="00CD61D3"/>
    <w:rsid w:val="00CE5724"/>
    <w:rsid w:val="00CE748E"/>
    <w:rsid w:val="00CF04C0"/>
    <w:rsid w:val="00CF4E27"/>
    <w:rsid w:val="00CF7086"/>
    <w:rsid w:val="00D04747"/>
    <w:rsid w:val="00D0683E"/>
    <w:rsid w:val="00D273D5"/>
    <w:rsid w:val="00D34FF3"/>
    <w:rsid w:val="00D5397F"/>
    <w:rsid w:val="00D569AA"/>
    <w:rsid w:val="00D56F66"/>
    <w:rsid w:val="00D578C8"/>
    <w:rsid w:val="00D647D8"/>
    <w:rsid w:val="00D665FC"/>
    <w:rsid w:val="00D77442"/>
    <w:rsid w:val="00D804A9"/>
    <w:rsid w:val="00D95054"/>
    <w:rsid w:val="00D95820"/>
    <w:rsid w:val="00DB31F5"/>
    <w:rsid w:val="00DC1290"/>
    <w:rsid w:val="00DC2CB2"/>
    <w:rsid w:val="00DC657E"/>
    <w:rsid w:val="00DE200E"/>
    <w:rsid w:val="00DE59F8"/>
    <w:rsid w:val="00DF3C78"/>
    <w:rsid w:val="00DF5EFF"/>
    <w:rsid w:val="00E0019F"/>
    <w:rsid w:val="00E00660"/>
    <w:rsid w:val="00E02294"/>
    <w:rsid w:val="00E02790"/>
    <w:rsid w:val="00E07268"/>
    <w:rsid w:val="00E072F0"/>
    <w:rsid w:val="00E137F4"/>
    <w:rsid w:val="00E31132"/>
    <w:rsid w:val="00E34D41"/>
    <w:rsid w:val="00E364EF"/>
    <w:rsid w:val="00E36C59"/>
    <w:rsid w:val="00E36EFA"/>
    <w:rsid w:val="00E47EC8"/>
    <w:rsid w:val="00E50916"/>
    <w:rsid w:val="00E54A9E"/>
    <w:rsid w:val="00E70B8C"/>
    <w:rsid w:val="00E711E1"/>
    <w:rsid w:val="00E72FCB"/>
    <w:rsid w:val="00E7501A"/>
    <w:rsid w:val="00E75F58"/>
    <w:rsid w:val="00E7639E"/>
    <w:rsid w:val="00E779B3"/>
    <w:rsid w:val="00E83802"/>
    <w:rsid w:val="00E91FBB"/>
    <w:rsid w:val="00EA0C26"/>
    <w:rsid w:val="00EA475C"/>
    <w:rsid w:val="00EB0AC0"/>
    <w:rsid w:val="00EB4CFE"/>
    <w:rsid w:val="00EB71ED"/>
    <w:rsid w:val="00EC2300"/>
    <w:rsid w:val="00ED6364"/>
    <w:rsid w:val="00EE42C8"/>
    <w:rsid w:val="00EE7586"/>
    <w:rsid w:val="00EF3202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026B"/>
    <w:rsid w:val="00F52497"/>
    <w:rsid w:val="00F53028"/>
    <w:rsid w:val="00F54F87"/>
    <w:rsid w:val="00F6186E"/>
    <w:rsid w:val="00F61ACC"/>
    <w:rsid w:val="00F62550"/>
    <w:rsid w:val="00F62B9C"/>
    <w:rsid w:val="00F708E5"/>
    <w:rsid w:val="00F80002"/>
    <w:rsid w:val="00F811DE"/>
    <w:rsid w:val="00F8639A"/>
    <w:rsid w:val="00F8643F"/>
    <w:rsid w:val="00F87635"/>
    <w:rsid w:val="00F87995"/>
    <w:rsid w:val="00F94F6D"/>
    <w:rsid w:val="00FB54A3"/>
    <w:rsid w:val="00FC06AF"/>
    <w:rsid w:val="00FC401E"/>
    <w:rsid w:val="00FC5227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45D5F0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github.com/Patapom/GodComplex/tree/master/Tests/TestGroundTruthAOFittin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hyperlink" Target="http://iryoku.com/downloads/Practical-Realtime-Strategies-for-Accurate-Indirect-Occlusion.pdf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AE3D2-EFDD-449D-94DF-2251BE998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4957</TotalTime>
  <Pages>20</Pages>
  <Words>2303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531</cp:revision>
  <cp:lastPrinted>2018-01-07T17:45:00Z</cp:lastPrinted>
  <dcterms:created xsi:type="dcterms:W3CDTF">2017-12-27T13:08:00Z</dcterms:created>
  <dcterms:modified xsi:type="dcterms:W3CDTF">2018-01-07T18:18:00Z</dcterms:modified>
</cp:coreProperties>
</file>