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92C10"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p>
    <w:p w14:paraId="5790CD16" w14:textId="1B3345AF" w:rsidR="00D2727B" w:rsidRPr="00D2727B" w:rsidRDefault="00D2727B" w:rsidP="00D2727B">
      <w:pPr>
        <w:spacing w:before="100" w:beforeAutospacing="1" w:after="100" w:afterAutospacing="1"/>
        <w:rPr>
          <w:rFonts w:asciiTheme="majorHAnsi" w:eastAsia="Times New Roman" w:hAnsiTheme="majorHAnsi" w:cstheme="majorHAnsi"/>
          <w:b/>
          <w:bCs/>
          <w:kern w:val="0"/>
          <w:sz w:val="22"/>
          <w:szCs w:val="22"/>
          <w14:ligatures w14:val="none"/>
        </w:rPr>
      </w:pPr>
      <w:r w:rsidRPr="00D2727B">
        <w:rPr>
          <w:rFonts w:asciiTheme="majorHAnsi" w:hAnsiTheme="majorHAnsi" w:cstheme="majorHAnsi"/>
          <w:b/>
          <w:bCs/>
          <w:sz w:val="22"/>
          <w:szCs w:val="22"/>
        </w:rPr>
        <w:t>Part 1 Data Analytics Insights Report</w:t>
      </w:r>
    </w:p>
    <w:p w14:paraId="1D4FAA8E" w14:textId="49BC4ADD"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Part 1 of the project analysed historical traffic patterns using SQL, descriptive statistics, probability analysis, and Power BI. The purpose was to understand how traffic volume changes over time and whether factors such as temperature, weather, and holidays appear to be associated with traffic conditions.</w:t>
      </w:r>
    </w:p>
    <w:p w14:paraId="144ECEF9" w14:textId="77777777" w:rsidR="00D2727B" w:rsidRPr="00D2727B" w:rsidRDefault="00D2727B" w:rsidP="00D2727B">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1. Annual Traffic Trends</w:t>
      </w:r>
    </w:p>
    <w:p w14:paraId="2E66E194"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The total recorded traffic volumes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941"/>
      </w:tblGrid>
      <w:tr w:rsidR="00D2727B" w:rsidRPr="00D2727B" w14:paraId="3CD729F3" w14:textId="77777777">
        <w:trPr>
          <w:tblHeader/>
          <w:tblCellSpacing w:w="15" w:type="dxa"/>
        </w:trPr>
        <w:tc>
          <w:tcPr>
            <w:tcW w:w="0" w:type="auto"/>
            <w:vAlign w:val="center"/>
            <w:hideMark/>
          </w:tcPr>
          <w:p w14:paraId="3BE8AA4E" w14:textId="77777777" w:rsidR="00D2727B" w:rsidRPr="00D2727B" w:rsidRDefault="00D2727B" w:rsidP="00D2727B">
            <w:pPr>
              <w:jc w:val="center"/>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Year</w:t>
            </w:r>
          </w:p>
        </w:tc>
        <w:tc>
          <w:tcPr>
            <w:tcW w:w="0" w:type="auto"/>
            <w:vAlign w:val="center"/>
            <w:hideMark/>
          </w:tcPr>
          <w:p w14:paraId="67DA4D5F" w14:textId="77777777" w:rsidR="00D2727B" w:rsidRPr="00D2727B" w:rsidRDefault="00D2727B" w:rsidP="00D2727B">
            <w:pPr>
              <w:jc w:val="center"/>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Total Traffic Volume</w:t>
            </w:r>
          </w:p>
        </w:tc>
      </w:tr>
      <w:tr w:rsidR="00D2727B" w:rsidRPr="00D2727B" w14:paraId="7C601056" w14:textId="77777777">
        <w:trPr>
          <w:tblCellSpacing w:w="15" w:type="dxa"/>
        </w:trPr>
        <w:tc>
          <w:tcPr>
            <w:tcW w:w="0" w:type="auto"/>
            <w:vAlign w:val="center"/>
            <w:hideMark/>
          </w:tcPr>
          <w:p w14:paraId="25713375"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2012</w:t>
            </w:r>
          </w:p>
        </w:tc>
        <w:tc>
          <w:tcPr>
            <w:tcW w:w="0" w:type="auto"/>
            <w:vAlign w:val="center"/>
            <w:hideMark/>
          </w:tcPr>
          <w:p w14:paraId="02CFE3BA"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6,785,754</w:t>
            </w:r>
          </w:p>
        </w:tc>
      </w:tr>
      <w:tr w:rsidR="00D2727B" w:rsidRPr="00D2727B" w14:paraId="3C44B74B" w14:textId="77777777">
        <w:trPr>
          <w:tblCellSpacing w:w="15" w:type="dxa"/>
        </w:trPr>
        <w:tc>
          <w:tcPr>
            <w:tcW w:w="0" w:type="auto"/>
            <w:vAlign w:val="center"/>
            <w:hideMark/>
          </w:tcPr>
          <w:p w14:paraId="0C5FB52C"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2013</w:t>
            </w:r>
          </w:p>
        </w:tc>
        <w:tc>
          <w:tcPr>
            <w:tcW w:w="0" w:type="auto"/>
            <w:vAlign w:val="center"/>
            <w:hideMark/>
          </w:tcPr>
          <w:p w14:paraId="4EB6220A"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24,139,878</w:t>
            </w:r>
          </w:p>
        </w:tc>
      </w:tr>
      <w:tr w:rsidR="00D2727B" w:rsidRPr="00D2727B" w14:paraId="70AA3F4D" w14:textId="77777777">
        <w:trPr>
          <w:tblCellSpacing w:w="15" w:type="dxa"/>
        </w:trPr>
        <w:tc>
          <w:tcPr>
            <w:tcW w:w="0" w:type="auto"/>
            <w:vAlign w:val="center"/>
            <w:hideMark/>
          </w:tcPr>
          <w:p w14:paraId="33389409"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2014</w:t>
            </w:r>
          </w:p>
        </w:tc>
        <w:tc>
          <w:tcPr>
            <w:tcW w:w="0" w:type="auto"/>
            <w:vAlign w:val="center"/>
            <w:hideMark/>
          </w:tcPr>
          <w:p w14:paraId="1C93E44E"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14,718,915</w:t>
            </w:r>
          </w:p>
        </w:tc>
      </w:tr>
      <w:tr w:rsidR="00D2727B" w:rsidRPr="00D2727B" w14:paraId="0F5A26F1" w14:textId="77777777">
        <w:trPr>
          <w:tblCellSpacing w:w="15" w:type="dxa"/>
        </w:trPr>
        <w:tc>
          <w:tcPr>
            <w:tcW w:w="0" w:type="auto"/>
            <w:vAlign w:val="center"/>
            <w:hideMark/>
          </w:tcPr>
          <w:p w14:paraId="4E4B6B4D"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2015</w:t>
            </w:r>
          </w:p>
        </w:tc>
        <w:tc>
          <w:tcPr>
            <w:tcW w:w="0" w:type="auto"/>
            <w:vAlign w:val="center"/>
            <w:hideMark/>
          </w:tcPr>
          <w:p w14:paraId="3E604C41"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11,706,145</w:t>
            </w:r>
          </w:p>
        </w:tc>
      </w:tr>
      <w:tr w:rsidR="00D2727B" w:rsidRPr="00D2727B" w14:paraId="4CF68B01" w14:textId="77777777">
        <w:trPr>
          <w:tblCellSpacing w:w="15" w:type="dxa"/>
        </w:trPr>
        <w:tc>
          <w:tcPr>
            <w:tcW w:w="0" w:type="auto"/>
            <w:vAlign w:val="center"/>
            <w:hideMark/>
          </w:tcPr>
          <w:p w14:paraId="1094B06A"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2016</w:t>
            </w:r>
          </w:p>
        </w:tc>
        <w:tc>
          <w:tcPr>
            <w:tcW w:w="0" w:type="auto"/>
            <w:vAlign w:val="center"/>
            <w:hideMark/>
          </w:tcPr>
          <w:p w14:paraId="33408336"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25,032,183</w:t>
            </w:r>
          </w:p>
        </w:tc>
      </w:tr>
      <w:tr w:rsidR="00D2727B" w:rsidRPr="00D2727B" w14:paraId="562AF4C7" w14:textId="77777777">
        <w:trPr>
          <w:tblCellSpacing w:w="15" w:type="dxa"/>
        </w:trPr>
        <w:tc>
          <w:tcPr>
            <w:tcW w:w="0" w:type="auto"/>
            <w:vAlign w:val="center"/>
            <w:hideMark/>
          </w:tcPr>
          <w:p w14:paraId="293F7DC8"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2017</w:t>
            </w:r>
          </w:p>
        </w:tc>
        <w:tc>
          <w:tcPr>
            <w:tcW w:w="0" w:type="auto"/>
            <w:vAlign w:val="center"/>
            <w:hideMark/>
          </w:tcPr>
          <w:p w14:paraId="03C92206" w14:textId="77777777" w:rsidR="00D2727B" w:rsidRPr="00D2727B" w:rsidRDefault="00D2727B" w:rsidP="00D2727B">
            <w:pPr>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29,420,221</w:t>
            </w:r>
          </w:p>
        </w:tc>
      </w:tr>
    </w:tbl>
    <w:p w14:paraId="48FD63C3"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Traffic increased substantially from </w:t>
      </w:r>
      <w:r w:rsidRPr="00D2727B">
        <w:rPr>
          <w:rFonts w:asciiTheme="majorHAnsi" w:eastAsia="Times New Roman" w:hAnsiTheme="majorHAnsi" w:cstheme="majorHAnsi"/>
          <w:b/>
          <w:bCs/>
          <w:kern w:val="0"/>
          <w:sz w:val="22"/>
          <w:szCs w:val="22"/>
          <w14:ligatures w14:val="none"/>
        </w:rPr>
        <w:t>2012 to 2013 by 17,354,124 vehicles</w:t>
      </w:r>
      <w:r w:rsidRPr="00D2727B">
        <w:rPr>
          <w:rFonts w:asciiTheme="majorHAnsi" w:eastAsia="Times New Roman" w:hAnsiTheme="majorHAnsi" w:cstheme="majorHAnsi"/>
          <w:kern w:val="0"/>
          <w:sz w:val="22"/>
          <w:szCs w:val="22"/>
          <w14:ligatures w14:val="none"/>
        </w:rPr>
        <w:t xml:space="preserve">. It then decreased by </w:t>
      </w:r>
      <w:r w:rsidRPr="00D2727B">
        <w:rPr>
          <w:rFonts w:asciiTheme="majorHAnsi" w:eastAsia="Times New Roman" w:hAnsiTheme="majorHAnsi" w:cstheme="majorHAnsi"/>
          <w:b/>
          <w:bCs/>
          <w:kern w:val="0"/>
          <w:sz w:val="22"/>
          <w:szCs w:val="22"/>
          <w14:ligatures w14:val="none"/>
        </w:rPr>
        <w:t>9,420,963 vehicles from 2013 to 2014</w:t>
      </w:r>
      <w:r w:rsidRPr="00D2727B">
        <w:rPr>
          <w:rFonts w:asciiTheme="majorHAnsi" w:eastAsia="Times New Roman" w:hAnsiTheme="majorHAnsi" w:cstheme="majorHAnsi"/>
          <w:kern w:val="0"/>
          <w:sz w:val="22"/>
          <w:szCs w:val="22"/>
          <w14:ligatures w14:val="none"/>
        </w:rPr>
        <w:t xml:space="preserve">, followed by another decrease of </w:t>
      </w:r>
      <w:r w:rsidRPr="00D2727B">
        <w:rPr>
          <w:rFonts w:asciiTheme="majorHAnsi" w:eastAsia="Times New Roman" w:hAnsiTheme="majorHAnsi" w:cstheme="majorHAnsi"/>
          <w:b/>
          <w:bCs/>
          <w:kern w:val="0"/>
          <w:sz w:val="22"/>
          <w:szCs w:val="22"/>
          <w14:ligatures w14:val="none"/>
        </w:rPr>
        <w:t>3,012,770 vehicles from 2014 to 2015</w:t>
      </w:r>
      <w:r w:rsidRPr="00D2727B">
        <w:rPr>
          <w:rFonts w:asciiTheme="majorHAnsi" w:eastAsia="Times New Roman" w:hAnsiTheme="majorHAnsi" w:cstheme="majorHAnsi"/>
          <w:kern w:val="0"/>
          <w:sz w:val="22"/>
          <w:szCs w:val="22"/>
          <w14:ligatures w14:val="none"/>
        </w:rPr>
        <w:t xml:space="preserve">. Traffic increased again by </w:t>
      </w:r>
      <w:r w:rsidRPr="00D2727B">
        <w:rPr>
          <w:rFonts w:asciiTheme="majorHAnsi" w:eastAsia="Times New Roman" w:hAnsiTheme="majorHAnsi" w:cstheme="majorHAnsi"/>
          <w:b/>
          <w:bCs/>
          <w:kern w:val="0"/>
          <w:sz w:val="22"/>
          <w:szCs w:val="22"/>
          <w14:ligatures w14:val="none"/>
        </w:rPr>
        <w:t>13,326,038 vehicles from 2015 to 2016</w:t>
      </w:r>
      <w:r w:rsidRPr="00D2727B">
        <w:rPr>
          <w:rFonts w:asciiTheme="majorHAnsi" w:eastAsia="Times New Roman" w:hAnsiTheme="majorHAnsi" w:cstheme="majorHAnsi"/>
          <w:kern w:val="0"/>
          <w:sz w:val="22"/>
          <w:szCs w:val="22"/>
          <w14:ligatures w14:val="none"/>
        </w:rPr>
        <w:t xml:space="preserve">, and by a further </w:t>
      </w:r>
      <w:r w:rsidRPr="00D2727B">
        <w:rPr>
          <w:rFonts w:asciiTheme="majorHAnsi" w:eastAsia="Times New Roman" w:hAnsiTheme="majorHAnsi" w:cstheme="majorHAnsi"/>
          <w:b/>
          <w:bCs/>
          <w:kern w:val="0"/>
          <w:sz w:val="22"/>
          <w:szCs w:val="22"/>
          <w14:ligatures w14:val="none"/>
        </w:rPr>
        <w:t>4,388,038 vehicles from 2016 to 2017</w:t>
      </w:r>
      <w:r w:rsidRPr="00D2727B">
        <w:rPr>
          <w:rFonts w:asciiTheme="majorHAnsi" w:eastAsia="Times New Roman" w:hAnsiTheme="majorHAnsi" w:cstheme="majorHAnsi"/>
          <w:kern w:val="0"/>
          <w:sz w:val="22"/>
          <w:szCs w:val="22"/>
          <w14:ligatures w14:val="none"/>
        </w:rPr>
        <w:t>.</w:t>
      </w:r>
    </w:p>
    <w:p w14:paraId="3BE91824"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However, total annual traffic volume should be interpreted carefully because the dataset does not provide equally complete coverage for every year. The relatively low totals in </w:t>
      </w:r>
      <w:r w:rsidRPr="00D2727B">
        <w:rPr>
          <w:rFonts w:asciiTheme="majorHAnsi" w:eastAsia="Times New Roman" w:hAnsiTheme="majorHAnsi" w:cstheme="majorHAnsi"/>
          <w:b/>
          <w:bCs/>
          <w:kern w:val="0"/>
          <w:sz w:val="22"/>
          <w:szCs w:val="22"/>
          <w14:ligatures w14:val="none"/>
        </w:rPr>
        <w:t>2012, 2014, and 2015</w:t>
      </w:r>
      <w:r w:rsidRPr="00D2727B">
        <w:rPr>
          <w:rFonts w:asciiTheme="majorHAnsi" w:eastAsia="Times New Roman" w:hAnsiTheme="majorHAnsi" w:cstheme="majorHAnsi"/>
          <w:kern w:val="0"/>
          <w:sz w:val="22"/>
          <w:szCs w:val="22"/>
          <w14:ligatures w14:val="none"/>
        </w:rPr>
        <w:t xml:space="preserve"> are partly explained by incomplete calendar-year coverage rather than necessarily representing true reductions in traffic demand.</w:t>
      </w:r>
    </w:p>
    <w:p w14:paraId="784FF0EB"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Comparison of the number of unique observed hours also showed that data coverage became more complete in later calendar-spanning years. In addition, the </w:t>
      </w:r>
      <w:r w:rsidRPr="00D2727B">
        <w:rPr>
          <w:rFonts w:asciiTheme="majorHAnsi" w:eastAsia="Times New Roman" w:hAnsiTheme="majorHAnsi" w:cstheme="majorHAnsi"/>
          <w:b/>
          <w:bCs/>
          <w:kern w:val="0"/>
          <w:sz w:val="22"/>
          <w:szCs w:val="22"/>
          <w14:ligatures w14:val="none"/>
        </w:rPr>
        <w:t>average traffic per observed hour was relatively stable overall</w:t>
      </w:r>
      <w:r w:rsidRPr="00D2727B">
        <w:rPr>
          <w:rFonts w:asciiTheme="majorHAnsi" w:eastAsia="Times New Roman" w:hAnsiTheme="majorHAnsi" w:cstheme="majorHAnsi"/>
          <w:kern w:val="0"/>
          <w:sz w:val="22"/>
          <w:szCs w:val="22"/>
          <w14:ligatures w14:val="none"/>
        </w:rPr>
        <w:t xml:space="preserve">, with </w:t>
      </w:r>
      <w:r w:rsidRPr="00D2727B">
        <w:rPr>
          <w:rFonts w:asciiTheme="majorHAnsi" w:eastAsia="Times New Roman" w:hAnsiTheme="majorHAnsi" w:cstheme="majorHAnsi"/>
          <w:b/>
          <w:bCs/>
          <w:kern w:val="0"/>
          <w:sz w:val="22"/>
          <w:szCs w:val="22"/>
          <w14:ligatures w14:val="none"/>
        </w:rPr>
        <w:t>2017 showing the highest average hourly traffic</w:t>
      </w:r>
      <w:r w:rsidRPr="00D2727B">
        <w:rPr>
          <w:rFonts w:asciiTheme="majorHAnsi" w:eastAsia="Times New Roman" w:hAnsiTheme="majorHAnsi" w:cstheme="majorHAnsi"/>
          <w:kern w:val="0"/>
          <w:sz w:val="22"/>
          <w:szCs w:val="22"/>
          <w14:ligatures w14:val="none"/>
        </w:rPr>
        <w:t>.</w:t>
      </w:r>
    </w:p>
    <w:p w14:paraId="2DDA7164"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For the smart-city mobility team, this means that annual totals alone may be misleading when data coverage differs between years. Average traffic per observed hour and the completeness of the observation period should also be considered when evaluating long-term trends.</w:t>
      </w:r>
    </w:p>
    <w:p w14:paraId="303CD322" w14:textId="77777777" w:rsidR="00D2727B" w:rsidRPr="00D2727B" w:rsidRDefault="00D2727B" w:rsidP="00D2727B">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2. Holiday and Temperature Patterns</w:t>
      </w:r>
    </w:p>
    <w:p w14:paraId="287C95F8"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Temperature patterns were also examined around </w:t>
      </w:r>
      <w:r w:rsidRPr="00D2727B">
        <w:rPr>
          <w:rFonts w:asciiTheme="majorHAnsi" w:eastAsia="Times New Roman" w:hAnsiTheme="majorHAnsi" w:cstheme="majorHAnsi"/>
          <w:b/>
          <w:bCs/>
          <w:kern w:val="0"/>
          <w:sz w:val="22"/>
          <w:szCs w:val="22"/>
          <w14:ligatures w14:val="none"/>
        </w:rPr>
        <w:t>Labor Day and New Year's Day</w:t>
      </w:r>
      <w:r w:rsidRPr="00D2727B">
        <w:rPr>
          <w:rFonts w:asciiTheme="majorHAnsi" w:eastAsia="Times New Roman" w:hAnsiTheme="majorHAnsi" w:cstheme="majorHAnsi"/>
          <w:kern w:val="0"/>
          <w:sz w:val="22"/>
          <w:szCs w:val="22"/>
          <w14:ligatures w14:val="none"/>
        </w:rPr>
        <w:t>.</w:t>
      </w:r>
    </w:p>
    <w:p w14:paraId="4E922408"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For Labor Day, the average temperature decreased from </w:t>
      </w:r>
      <w:r w:rsidRPr="00D2727B">
        <w:rPr>
          <w:rFonts w:asciiTheme="majorHAnsi" w:eastAsia="Times New Roman" w:hAnsiTheme="majorHAnsi" w:cstheme="majorHAnsi"/>
          <w:b/>
          <w:bCs/>
          <w:kern w:val="0"/>
          <w:sz w:val="22"/>
          <w:szCs w:val="22"/>
          <w14:ligatures w14:val="none"/>
        </w:rPr>
        <w:t>2015 to 2017</w:t>
      </w:r>
      <w:r w:rsidRPr="00D2727B">
        <w:rPr>
          <w:rFonts w:asciiTheme="majorHAnsi" w:eastAsia="Times New Roman" w:hAnsiTheme="majorHAnsi" w:cstheme="majorHAnsi"/>
          <w:kern w:val="0"/>
          <w:sz w:val="22"/>
          <w:szCs w:val="22"/>
          <w14:ligatures w14:val="none"/>
        </w:rPr>
        <w:t>, but traffic volume did not follow the same pattern consistently. Traffic decreased and then increased across the same period. This suggests that temperature alone does not explain the changes in traffic volume around Labor Day.</w:t>
      </w:r>
    </w:p>
    <w:p w14:paraId="577D380C"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lastRenderedPageBreak/>
        <w:t xml:space="preserve">For New Year's Day, only </w:t>
      </w:r>
      <w:r w:rsidRPr="00D2727B">
        <w:rPr>
          <w:rFonts w:asciiTheme="majorHAnsi" w:eastAsia="Times New Roman" w:hAnsiTheme="majorHAnsi" w:cstheme="majorHAnsi"/>
          <w:b/>
          <w:bCs/>
          <w:kern w:val="0"/>
          <w:sz w:val="22"/>
          <w:szCs w:val="22"/>
          <w14:ligatures w14:val="none"/>
        </w:rPr>
        <w:t>2016 and 2017</w:t>
      </w:r>
      <w:r w:rsidRPr="00D2727B">
        <w:rPr>
          <w:rFonts w:asciiTheme="majorHAnsi" w:eastAsia="Times New Roman" w:hAnsiTheme="majorHAnsi" w:cstheme="majorHAnsi"/>
          <w:kern w:val="0"/>
          <w:sz w:val="22"/>
          <w:szCs w:val="22"/>
          <w14:ligatures w14:val="none"/>
        </w:rPr>
        <w:t xml:space="preserve"> could be compared because no New Year's Day observations were available for 2015. From 2016 to 2017, both average temperature and average hourly traffic increased. However, with only two comparable years, there is not enough evidence to draw a strong conclusion about the relationship between temperature and traffic volume.</w:t>
      </w:r>
    </w:p>
    <w:p w14:paraId="79DC08D6"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This suggests that holiday traffic is likely influenced by several factors in addition to temperature, such as travel behaviour, calendar effects, weather conditions, and the specific day of the week.</w:t>
      </w:r>
    </w:p>
    <w:p w14:paraId="094BE9D7" w14:textId="77777777" w:rsidR="00D2727B" w:rsidRPr="00D2727B" w:rsidRDefault="00D2727B" w:rsidP="00D2727B">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3. Descriptive Statistics</w:t>
      </w:r>
    </w:p>
    <w:p w14:paraId="40568664"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The average traffic volume was </w:t>
      </w:r>
      <w:r w:rsidRPr="00D2727B">
        <w:rPr>
          <w:rFonts w:asciiTheme="majorHAnsi" w:eastAsia="Times New Roman" w:hAnsiTheme="majorHAnsi" w:cstheme="majorHAnsi"/>
          <w:b/>
          <w:bCs/>
          <w:kern w:val="0"/>
          <w:sz w:val="22"/>
          <w:szCs w:val="22"/>
          <w14:ligatures w14:val="none"/>
        </w:rPr>
        <w:t>3,259.82 vehicles per observed hour</w:t>
      </w:r>
      <w:r w:rsidRPr="00D2727B">
        <w:rPr>
          <w:rFonts w:asciiTheme="majorHAnsi" w:eastAsia="Times New Roman" w:hAnsiTheme="majorHAnsi" w:cstheme="majorHAnsi"/>
          <w:kern w:val="0"/>
          <w:sz w:val="22"/>
          <w:szCs w:val="22"/>
          <w14:ligatures w14:val="none"/>
        </w:rPr>
        <w:t xml:space="preserve">, while the median was </w:t>
      </w:r>
      <w:r w:rsidRPr="00D2727B">
        <w:rPr>
          <w:rFonts w:asciiTheme="majorHAnsi" w:eastAsia="Times New Roman" w:hAnsiTheme="majorHAnsi" w:cstheme="majorHAnsi"/>
          <w:b/>
          <w:bCs/>
          <w:kern w:val="0"/>
          <w:sz w:val="22"/>
          <w:szCs w:val="22"/>
          <w14:ligatures w14:val="none"/>
        </w:rPr>
        <w:t>3,380 vehicles</w:t>
      </w:r>
      <w:r w:rsidRPr="00D2727B">
        <w:rPr>
          <w:rFonts w:asciiTheme="majorHAnsi" w:eastAsia="Times New Roman" w:hAnsiTheme="majorHAnsi" w:cstheme="majorHAnsi"/>
          <w:kern w:val="0"/>
          <w:sz w:val="22"/>
          <w:szCs w:val="22"/>
          <w14:ligatures w14:val="none"/>
        </w:rPr>
        <w:t>.</w:t>
      </w:r>
    </w:p>
    <w:p w14:paraId="526E8763"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The mean and median are relatively close, suggesting that the distribution does not show marked skew based on these measures alone.</w:t>
      </w:r>
    </w:p>
    <w:p w14:paraId="754CD1BB"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The standard deviation was </w:t>
      </w:r>
      <w:r w:rsidRPr="00D2727B">
        <w:rPr>
          <w:rFonts w:asciiTheme="majorHAnsi" w:eastAsia="Times New Roman" w:hAnsiTheme="majorHAnsi" w:cstheme="majorHAnsi"/>
          <w:b/>
          <w:bCs/>
          <w:kern w:val="0"/>
          <w:sz w:val="22"/>
          <w:szCs w:val="22"/>
          <w14:ligatures w14:val="none"/>
        </w:rPr>
        <w:t>1,986.86 vehicles</w:t>
      </w:r>
      <w:r w:rsidRPr="00D2727B">
        <w:rPr>
          <w:rFonts w:asciiTheme="majorHAnsi" w:eastAsia="Times New Roman" w:hAnsiTheme="majorHAnsi" w:cstheme="majorHAnsi"/>
          <w:kern w:val="0"/>
          <w:sz w:val="22"/>
          <w:szCs w:val="22"/>
          <w14:ligatures w14:val="none"/>
        </w:rPr>
        <w:t xml:space="preserve">, indicating substantial variation in traffic volume between observations. Traffic volume ranged from </w:t>
      </w:r>
      <w:r w:rsidRPr="00D2727B">
        <w:rPr>
          <w:rFonts w:asciiTheme="majorHAnsi" w:eastAsia="Times New Roman" w:hAnsiTheme="majorHAnsi" w:cstheme="majorHAnsi"/>
          <w:b/>
          <w:bCs/>
          <w:kern w:val="0"/>
          <w:sz w:val="22"/>
          <w:szCs w:val="22"/>
          <w14:ligatures w14:val="none"/>
        </w:rPr>
        <w:t>0 to 7,280 vehicles</w:t>
      </w:r>
      <w:r w:rsidRPr="00D2727B">
        <w:rPr>
          <w:rFonts w:asciiTheme="majorHAnsi" w:eastAsia="Times New Roman" w:hAnsiTheme="majorHAnsi" w:cstheme="majorHAnsi"/>
          <w:kern w:val="0"/>
          <w:sz w:val="22"/>
          <w:szCs w:val="22"/>
          <w14:ligatures w14:val="none"/>
        </w:rPr>
        <w:t xml:space="preserve">, giving a range of </w:t>
      </w:r>
      <w:r w:rsidRPr="00D2727B">
        <w:rPr>
          <w:rFonts w:asciiTheme="majorHAnsi" w:eastAsia="Times New Roman" w:hAnsiTheme="majorHAnsi" w:cstheme="majorHAnsi"/>
          <w:b/>
          <w:bCs/>
          <w:kern w:val="0"/>
          <w:sz w:val="22"/>
          <w:szCs w:val="22"/>
          <w14:ligatures w14:val="none"/>
        </w:rPr>
        <w:t>7,280 vehicles</w:t>
      </w:r>
      <w:r w:rsidRPr="00D2727B">
        <w:rPr>
          <w:rFonts w:asciiTheme="majorHAnsi" w:eastAsia="Times New Roman" w:hAnsiTheme="majorHAnsi" w:cstheme="majorHAnsi"/>
          <w:kern w:val="0"/>
          <w:sz w:val="22"/>
          <w:szCs w:val="22"/>
          <w14:ligatures w14:val="none"/>
        </w:rPr>
        <w:t>.</w:t>
      </w:r>
    </w:p>
    <w:p w14:paraId="1F16DAF0"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The wide variation shows that traffic demand changes considerably across different periods. For the smart-city mobility team, this means that a single overall average is not sufficient for traffic planning. Traffic patterns should also be analysed according to factors such as hour of day, weekday or weekend, and congestion level.</w:t>
      </w:r>
    </w:p>
    <w:p w14:paraId="4AD9E129" w14:textId="77777777" w:rsidR="00D2727B" w:rsidRPr="00D2727B" w:rsidRDefault="00D2727B" w:rsidP="00D2727B">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4. Temperature and Traffic Correlation</w:t>
      </w:r>
    </w:p>
    <w:p w14:paraId="239FAFAC"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The Pearson correlation coefficient between temperature and traffic volume was:</w:t>
      </w:r>
    </w:p>
    <w:p w14:paraId="402321CA"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b/>
          <w:bCs/>
          <w:kern w:val="0"/>
          <w:sz w:val="22"/>
          <w:szCs w:val="22"/>
          <w14:ligatures w14:val="none"/>
        </w:rPr>
        <w:t>r = 0.1303</w:t>
      </w:r>
    </w:p>
    <w:p w14:paraId="1ED42717"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This indicates a </w:t>
      </w:r>
      <w:r w:rsidRPr="00D2727B">
        <w:rPr>
          <w:rFonts w:asciiTheme="majorHAnsi" w:eastAsia="Times New Roman" w:hAnsiTheme="majorHAnsi" w:cstheme="majorHAnsi"/>
          <w:b/>
          <w:bCs/>
          <w:kern w:val="0"/>
          <w:sz w:val="22"/>
          <w:szCs w:val="22"/>
          <w14:ligatures w14:val="none"/>
        </w:rPr>
        <w:t>weak positive relationship</w:t>
      </w:r>
      <w:r w:rsidRPr="00D2727B">
        <w:rPr>
          <w:rFonts w:asciiTheme="majorHAnsi" w:eastAsia="Times New Roman" w:hAnsiTheme="majorHAnsi" w:cstheme="majorHAnsi"/>
          <w:kern w:val="0"/>
          <w:sz w:val="22"/>
          <w:szCs w:val="22"/>
          <w14:ligatures w14:val="none"/>
        </w:rPr>
        <w:t>. Higher temperatures tend to be associated with slightly higher traffic volume, but the relationship is weak.</w:t>
      </w:r>
    </w:p>
    <w:p w14:paraId="4BEC55A0"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Therefore, temperature alone is unlikely to be a major predictor of traffic volume.</w:t>
      </w:r>
    </w:p>
    <w:p w14:paraId="449DC4C6"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It is also important to note that </w:t>
      </w:r>
      <w:r w:rsidRPr="00D2727B">
        <w:rPr>
          <w:rFonts w:asciiTheme="majorHAnsi" w:eastAsia="Times New Roman" w:hAnsiTheme="majorHAnsi" w:cstheme="majorHAnsi"/>
          <w:b/>
          <w:bCs/>
          <w:kern w:val="0"/>
          <w:sz w:val="22"/>
          <w:szCs w:val="22"/>
          <w14:ligatures w14:val="none"/>
        </w:rPr>
        <w:t>correlation does not imply causation</w:t>
      </w:r>
      <w:r w:rsidRPr="00D2727B">
        <w:rPr>
          <w:rFonts w:asciiTheme="majorHAnsi" w:eastAsia="Times New Roman" w:hAnsiTheme="majorHAnsi" w:cstheme="majorHAnsi"/>
          <w:kern w:val="0"/>
          <w:sz w:val="22"/>
          <w:szCs w:val="22"/>
          <w14:ligatures w14:val="none"/>
        </w:rPr>
        <w:t>. The positive relationship does not mean that higher temperature directly causes higher traffic volume. Other factors, such as rainfall, holidays, season, and time of day, may influence both temperature and traffic patterns.</w:t>
      </w:r>
    </w:p>
    <w:p w14:paraId="7392BE1D" w14:textId="77777777" w:rsidR="00D2727B" w:rsidRPr="00D2727B" w:rsidRDefault="00D2727B" w:rsidP="00D2727B">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D2727B">
        <w:rPr>
          <w:rFonts w:asciiTheme="majorHAnsi" w:eastAsia="Times New Roman" w:hAnsiTheme="majorHAnsi" w:cstheme="majorHAnsi"/>
          <w:b/>
          <w:bCs/>
          <w:kern w:val="0"/>
          <w:sz w:val="22"/>
          <w:szCs w:val="22"/>
          <w14:ligatures w14:val="none"/>
        </w:rPr>
        <w:t>5. Probability and Congestion Analysis</w:t>
      </w:r>
    </w:p>
    <w:p w14:paraId="5F9444BC"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For this analysis, congestion was defined as </w:t>
      </w:r>
      <w:r w:rsidRPr="00D2727B">
        <w:rPr>
          <w:rFonts w:asciiTheme="majorHAnsi" w:eastAsia="Times New Roman" w:hAnsiTheme="majorHAnsi" w:cstheme="majorHAnsi"/>
          <w:b/>
          <w:bCs/>
          <w:kern w:val="0"/>
          <w:sz w:val="22"/>
          <w:szCs w:val="22"/>
          <w14:ligatures w14:val="none"/>
        </w:rPr>
        <w:t>traffic volume greater than 5,500 vehicles</w:t>
      </w:r>
      <w:r w:rsidRPr="00D2727B">
        <w:rPr>
          <w:rFonts w:asciiTheme="majorHAnsi" w:eastAsia="Times New Roman" w:hAnsiTheme="majorHAnsi" w:cstheme="majorHAnsi"/>
          <w:kern w:val="0"/>
          <w:sz w:val="22"/>
          <w:szCs w:val="22"/>
          <w14:ligatures w14:val="none"/>
        </w:rPr>
        <w:t xml:space="preserve">, as specified in the project instructions. </w:t>
      </w:r>
    </w:p>
    <w:p w14:paraId="561DD735"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The observed joint probability of congestion and clear weather was:</w:t>
      </w:r>
    </w:p>
    <w:p w14:paraId="51D5F035"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b/>
          <w:bCs/>
          <w:kern w:val="0"/>
          <w:sz w:val="22"/>
          <w:szCs w:val="22"/>
          <w14:ligatures w14:val="none"/>
        </w:rPr>
        <w:t>P(Congestion AND Clear Weather) = 0.0366</w:t>
      </w:r>
    </w:p>
    <w:p w14:paraId="176D06EF"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lastRenderedPageBreak/>
        <w:t>If congestion and clear weather were independent, the expected joint probability would be:</w:t>
      </w:r>
    </w:p>
    <w:p w14:paraId="4CAFC4F5"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b/>
          <w:bCs/>
          <w:kern w:val="0"/>
          <w:sz w:val="22"/>
          <w:szCs w:val="22"/>
          <w14:ligatures w14:val="none"/>
        </w:rPr>
        <w:t>P(Congestion) × P(Clear Weather) = 0.0409</w:t>
      </w:r>
    </w:p>
    <w:p w14:paraId="0E23C572"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Because </w:t>
      </w:r>
      <w:r w:rsidRPr="00D2727B">
        <w:rPr>
          <w:rFonts w:asciiTheme="majorHAnsi" w:eastAsia="Times New Roman" w:hAnsiTheme="majorHAnsi" w:cstheme="majorHAnsi"/>
          <w:b/>
          <w:bCs/>
          <w:kern w:val="0"/>
          <w:sz w:val="22"/>
          <w:szCs w:val="22"/>
          <w14:ligatures w14:val="none"/>
        </w:rPr>
        <w:t>0.0366 is not equal to 0.0409</w:t>
      </w:r>
      <w:r w:rsidRPr="00D2727B">
        <w:rPr>
          <w:rFonts w:asciiTheme="majorHAnsi" w:eastAsia="Times New Roman" w:hAnsiTheme="majorHAnsi" w:cstheme="majorHAnsi"/>
          <w:kern w:val="0"/>
          <w:sz w:val="22"/>
          <w:szCs w:val="22"/>
          <w14:ligatures w14:val="none"/>
        </w:rPr>
        <w:t>, congestion and clear weather cannot be considered perfectly independent in this dataset.</w:t>
      </w:r>
    </w:p>
    <w:p w14:paraId="0D5A631C"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However, the difference between the two probabilities is relatively small, so weather should not be treated as the only factor influencing congestion. Traffic conditions are also likely to depend strongly on time of day, commuting patterns, holidays, and other conditions.</w:t>
      </w:r>
    </w:p>
    <w:p w14:paraId="5F98E197" w14:textId="77777777" w:rsidR="00D2727B" w:rsidRPr="00D2727B" w:rsidRDefault="00D2727B" w:rsidP="00D2727B">
      <w:pPr>
        <w:spacing w:before="100" w:beforeAutospacing="1" w:after="100" w:afterAutospacing="1"/>
        <w:rPr>
          <w:rFonts w:asciiTheme="majorHAnsi" w:eastAsia="Times New Roman" w:hAnsiTheme="majorHAnsi" w:cstheme="majorHAnsi"/>
          <w:kern w:val="0"/>
          <w:sz w:val="22"/>
          <w:szCs w:val="22"/>
          <w14:ligatures w14:val="none"/>
        </w:rPr>
      </w:pPr>
      <w:r w:rsidRPr="00D2727B">
        <w:rPr>
          <w:rFonts w:asciiTheme="majorHAnsi" w:eastAsia="Times New Roman" w:hAnsiTheme="majorHAnsi" w:cstheme="majorHAnsi"/>
          <w:kern w:val="0"/>
          <w:sz w:val="22"/>
          <w:szCs w:val="22"/>
          <w14:ligatures w14:val="none"/>
        </w:rPr>
        <w:t xml:space="preserve">The assignment also requires an </w:t>
      </w:r>
      <w:r w:rsidRPr="00D2727B">
        <w:rPr>
          <w:rFonts w:asciiTheme="majorHAnsi" w:eastAsia="Times New Roman" w:hAnsiTheme="majorHAnsi" w:cstheme="majorHAnsi"/>
          <w:b/>
          <w:bCs/>
          <w:kern w:val="0"/>
          <w:sz w:val="22"/>
          <w:szCs w:val="22"/>
          <w14:ligatures w14:val="none"/>
        </w:rPr>
        <w:t>odds ratio comparing congestion in clear versus cloudy weather</w:t>
      </w:r>
      <w:r w:rsidRPr="00D2727B">
        <w:rPr>
          <w:rFonts w:asciiTheme="majorHAnsi" w:eastAsia="Times New Roman" w:hAnsiTheme="majorHAnsi" w:cstheme="majorHAnsi"/>
          <w:kern w:val="0"/>
          <w:sz w:val="22"/>
          <w:szCs w:val="22"/>
          <w14:ligatures w14:val="none"/>
        </w:rPr>
        <w:t>, which should be reported together with this probability analysis.</w:t>
      </w:r>
    </w:p>
    <w:p w14:paraId="79122882" w14:textId="77777777" w:rsidR="004B6CA1" w:rsidRPr="00D2727B" w:rsidRDefault="004B6CA1">
      <w:pPr>
        <w:rPr>
          <w:rFonts w:asciiTheme="majorHAnsi" w:hAnsiTheme="majorHAnsi" w:cstheme="majorHAnsi"/>
          <w:sz w:val="22"/>
          <w:szCs w:val="22"/>
        </w:rPr>
      </w:pPr>
    </w:p>
    <w:sectPr w:rsidR="004B6CA1" w:rsidRPr="00D272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7B"/>
    <w:rsid w:val="004B6CA1"/>
    <w:rsid w:val="005D712D"/>
    <w:rsid w:val="00770B1A"/>
    <w:rsid w:val="007F1DC2"/>
    <w:rsid w:val="00A1675C"/>
    <w:rsid w:val="00C6050A"/>
    <w:rsid w:val="00D2727B"/>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9B83577"/>
  <w15:chartTrackingRefBased/>
  <w15:docId w15:val="{EC88C89C-B791-A94A-BA5B-89675D84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D2727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2727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D2727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27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2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27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2727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D2727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27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7B"/>
    <w:rPr>
      <w:rFonts w:eastAsiaTheme="majorEastAsia" w:cstheme="majorBidi"/>
      <w:color w:val="272727" w:themeColor="text1" w:themeTint="D8"/>
    </w:rPr>
  </w:style>
  <w:style w:type="paragraph" w:styleId="Title">
    <w:name w:val="Title"/>
    <w:basedOn w:val="Normal"/>
    <w:next w:val="Normal"/>
    <w:link w:val="TitleChar"/>
    <w:uiPriority w:val="10"/>
    <w:qFormat/>
    <w:rsid w:val="00D2727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72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727B"/>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72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272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727B"/>
    <w:rPr>
      <w:rFonts w:cs="Angsana New"/>
      <w:i/>
      <w:iCs/>
      <w:color w:val="404040" w:themeColor="text1" w:themeTint="BF"/>
    </w:rPr>
  </w:style>
  <w:style w:type="paragraph" w:styleId="ListParagraph">
    <w:name w:val="List Paragraph"/>
    <w:basedOn w:val="Normal"/>
    <w:uiPriority w:val="34"/>
    <w:qFormat/>
    <w:rsid w:val="00D2727B"/>
    <w:pPr>
      <w:ind w:left="720"/>
      <w:contextualSpacing/>
    </w:pPr>
  </w:style>
  <w:style w:type="character" w:styleId="IntenseEmphasis">
    <w:name w:val="Intense Emphasis"/>
    <w:basedOn w:val="DefaultParagraphFont"/>
    <w:uiPriority w:val="21"/>
    <w:qFormat/>
    <w:rsid w:val="00D2727B"/>
    <w:rPr>
      <w:i/>
      <w:iCs/>
      <w:color w:val="2F5496" w:themeColor="accent1" w:themeShade="BF"/>
    </w:rPr>
  </w:style>
  <w:style w:type="paragraph" w:styleId="IntenseQuote">
    <w:name w:val="Intense Quote"/>
    <w:basedOn w:val="Normal"/>
    <w:next w:val="Normal"/>
    <w:link w:val="IntenseQuoteChar"/>
    <w:uiPriority w:val="30"/>
    <w:qFormat/>
    <w:rsid w:val="00D27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27B"/>
    <w:rPr>
      <w:rFonts w:cs="Angsana New"/>
      <w:i/>
      <w:iCs/>
      <w:color w:val="2F5496" w:themeColor="accent1" w:themeShade="BF"/>
    </w:rPr>
  </w:style>
  <w:style w:type="character" w:styleId="IntenseReference">
    <w:name w:val="Intense Reference"/>
    <w:basedOn w:val="DefaultParagraphFont"/>
    <w:uiPriority w:val="32"/>
    <w:qFormat/>
    <w:rsid w:val="00D2727B"/>
    <w:rPr>
      <w:b/>
      <w:bCs/>
      <w:smallCaps/>
      <w:color w:val="2F5496" w:themeColor="accent1" w:themeShade="BF"/>
      <w:spacing w:val="5"/>
    </w:rPr>
  </w:style>
  <w:style w:type="paragraph" w:customStyle="1" w:styleId="pdq2pgselectionanchorcontainer">
    <w:name w:val="pdq2pg_selectionanchorcontainer"/>
    <w:basedOn w:val="Normal"/>
    <w:rsid w:val="00D2727B"/>
    <w:pPr>
      <w:spacing w:before="100" w:beforeAutospacing="1" w:after="100" w:afterAutospacing="1"/>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D2727B"/>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D27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Patarachai Sereerat</dc:creator>
  <cp:keywords/>
  <dc:description/>
  <cp:lastModifiedBy>Patarachai Sereerat</cp:lastModifiedBy>
  <cp:revision>1</cp:revision>
  <dcterms:created xsi:type="dcterms:W3CDTF">2026-09-17T21:10:00Z</dcterms:created>
  <dcterms:modified xsi:type="dcterms:W3CDTF">2026-09-17T21:12:00Z</dcterms:modified>
</cp:coreProperties>
</file>