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DeFi的全称是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Debonair</w:t>
      </w:r>
      <w:r>
        <w:rPr>
          <w:rFonts w:hint="default"/>
          <w:lang w:eastAsia="zh-Hans"/>
        </w:rPr>
        <w:t xml:space="preserve"> F</w:t>
      </w:r>
      <w:r>
        <w:rPr>
          <w:rFonts w:hint="eastAsia"/>
          <w:lang w:val="en-US" w:eastAsia="zh-Hans"/>
        </w:rPr>
        <w:t>inance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Decentralized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inance</w:t>
      </w:r>
      <w:r>
        <w:rPr>
          <w:rFonts w:hint="default"/>
          <w:lang w:eastAsia="zh-Hans"/>
        </w:rPr>
        <w:tab/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C. Delectable Finance  D. Devout Finance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链接DeFi与当前金融体系的桥梁是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 xml:space="preserve">   )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Stable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Coin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Ethereum</w:t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. Bitcoin    D. BNB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5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DEX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去中心化交易所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的好处有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)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用户被收取的手续费较少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点对点交易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稳定性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交易确认速度快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5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DEX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去中心化交易所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的劣势有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流动性不足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操作麻烦</w:t>
      </w:r>
      <w:r>
        <w:rPr>
          <w:rFonts w:hint="default"/>
          <w:lang w:eastAsia="zh-Hans"/>
        </w:rPr>
        <w:tab/>
        <w:t xml:space="preserve">   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交易功能不够全面</w:t>
      </w:r>
      <w:r>
        <w:rPr>
          <w:rFonts w:hint="default"/>
          <w:lang w:eastAsia="zh-Hans"/>
        </w:rPr>
        <w:tab/>
        <w:t xml:space="preserve">D. </w:t>
      </w:r>
      <w:r>
        <w:rPr>
          <w:rFonts w:hint="eastAsia"/>
          <w:lang w:val="en-US" w:eastAsia="zh-Hans"/>
        </w:rPr>
        <w:t>可移植性不高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5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以下哪个选项是DEX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 xml:space="preserve">  )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A. </w:t>
      </w:r>
      <w:r>
        <w:rPr>
          <w:rFonts w:hint="default"/>
          <w:lang w:eastAsia="zh-Hans"/>
        </w:rPr>
        <w:t>Pool Together</w:t>
      </w:r>
      <w:r>
        <w:rPr>
          <w:rFonts w:hint="default"/>
          <w:lang w:eastAsia="zh-Hans"/>
        </w:rPr>
        <w:tab/>
        <w:t xml:space="preserve">  B. Aave</w:t>
      </w:r>
      <w:r>
        <w:rPr>
          <w:rFonts w:hint="default"/>
          <w:lang w:eastAsia="zh-Hans"/>
        </w:rPr>
        <w:tab/>
        <w:t xml:space="preserve"> C. </w:t>
      </w:r>
      <w:r>
        <w:rPr>
          <w:rFonts w:hint="eastAsia"/>
          <w:lang w:val="en-US" w:eastAsia="zh-Hans"/>
        </w:rPr>
        <w:t>Uniswap</w:t>
      </w:r>
      <w:bookmarkStart w:id="0" w:name="_GoBack"/>
      <w:bookmarkEnd w:id="0"/>
      <w:r>
        <w:rPr>
          <w:rFonts w:hint="default"/>
          <w:lang w:eastAsia="zh-Hans"/>
        </w:rPr>
        <w:tab/>
        <w:t xml:space="preserve">   D. Maker Dao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3040B0204"/>
    <w:charset w:val="00"/>
    <w:family w:val="roman"/>
    <w:pitch w:val="default"/>
    <w:sig w:usb0="E7000EFF" w:usb1="5200FDFF" w:usb2="0A042021" w:usb3="00000000" w:csb0="600001BF" w:csb1="DFF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966B8"/>
    <w:multiLevelType w:val="singleLevel"/>
    <w:tmpl w:val="632966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2966F5"/>
    <w:multiLevelType w:val="singleLevel"/>
    <w:tmpl w:val="632966F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63296769"/>
    <w:multiLevelType w:val="singleLevel"/>
    <w:tmpl w:val="6329676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329678D"/>
    <w:multiLevelType w:val="singleLevel"/>
    <w:tmpl w:val="6329678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6329687E"/>
    <w:multiLevelType w:val="singleLevel"/>
    <w:tmpl w:val="6329687E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63296966"/>
    <w:multiLevelType w:val="singleLevel"/>
    <w:tmpl w:val="6329696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EB4D5F"/>
    <w:rsid w:val="2FDB94A2"/>
    <w:rsid w:val="3FED0897"/>
    <w:rsid w:val="4EEDE24C"/>
    <w:rsid w:val="5CFE3756"/>
    <w:rsid w:val="79FB390C"/>
    <w:rsid w:val="7A871568"/>
    <w:rsid w:val="DECE01BF"/>
    <w:rsid w:val="E5F8966D"/>
    <w:rsid w:val="EDBF0747"/>
    <w:rsid w:val="EDEB4D5F"/>
    <w:rsid w:val="F73751A7"/>
    <w:rsid w:val="F7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2022-09-20T14:49:00Z</dcterms:created>
  <dc:creator>pantao</dc:creator>
  <cp:lastModifiedBy>pantao</cp:lastModifiedBy>
  <dcterms:modified xsi:type="dcterms:W3CDTF">2022-09-20T15:23:23Z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