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DEAA" w14:textId="2E256748" w:rsidR="00B83CE5" w:rsidRDefault="00B83CE5" w:rsidP="00524382">
      <w:pPr>
        <w:pStyle w:val="Default"/>
        <w:rPr>
          <w:sz w:val="22"/>
          <w:szCs w:val="22"/>
        </w:rPr>
      </w:pPr>
    </w:p>
    <w:p w14:paraId="6BF7F1C5" w14:textId="77777777" w:rsidR="00B83CE5" w:rsidRDefault="00B83CE5" w:rsidP="00524382">
      <w:pPr>
        <w:pStyle w:val="Default"/>
        <w:rPr>
          <w:sz w:val="22"/>
          <w:szCs w:val="22"/>
        </w:rPr>
      </w:pPr>
    </w:p>
    <w:p w14:paraId="6996D126" w14:textId="13D28601" w:rsidR="00B83CE5" w:rsidRPr="00B83CE5" w:rsidRDefault="00524382" w:rsidP="00B83CE5">
      <w:pPr>
        <w:pStyle w:val="Default"/>
        <w:rPr>
          <w:sz w:val="22"/>
          <w:szCs w:val="22"/>
        </w:rPr>
      </w:pPr>
      <w:r>
        <w:rPr>
          <w:sz w:val="22"/>
          <w:szCs w:val="22"/>
        </w:rPr>
        <w:t xml:space="preserve">Q-1. Which of the following is an application of clustering? </w:t>
      </w:r>
    </w:p>
    <w:p w14:paraId="009CCBB0" w14:textId="1D0F28A4" w:rsidR="00B83CE5" w:rsidRPr="00B83CE5" w:rsidRDefault="00524382" w:rsidP="00B83CE5">
      <w:pPr>
        <w:pStyle w:val="Default"/>
      </w:pPr>
      <w:r>
        <w:t xml:space="preserve">Ans- </w:t>
      </w:r>
      <w:r w:rsidR="00B83CE5">
        <w:rPr>
          <w:sz w:val="23"/>
          <w:szCs w:val="23"/>
        </w:rPr>
        <w:t xml:space="preserve">d. </w:t>
      </w:r>
      <w:r w:rsidR="00B83CE5">
        <w:rPr>
          <w:sz w:val="22"/>
          <w:szCs w:val="22"/>
        </w:rPr>
        <w:t xml:space="preserve">All of the above </w:t>
      </w:r>
    </w:p>
    <w:p w14:paraId="654009CD" w14:textId="220310BF" w:rsidR="00B83CE5" w:rsidRDefault="00B83CE5" w:rsidP="00524382"/>
    <w:p w14:paraId="6AA644BA" w14:textId="5B2ACB9F" w:rsidR="00B83CE5" w:rsidRDefault="00B83CE5" w:rsidP="00B83CE5">
      <w:pPr>
        <w:pStyle w:val="Default"/>
      </w:pPr>
      <w:r>
        <w:t>Q-</w:t>
      </w:r>
      <w:r>
        <w:rPr>
          <w:sz w:val="22"/>
          <w:szCs w:val="22"/>
        </w:rPr>
        <w:t xml:space="preserve">2. On which data type, we cannot perform cluster analysis? </w:t>
      </w:r>
    </w:p>
    <w:p w14:paraId="7A26D723" w14:textId="188FAE9F" w:rsidR="00B83CE5" w:rsidRPr="00B83CE5" w:rsidRDefault="00B83CE5" w:rsidP="00B83CE5">
      <w:pPr>
        <w:pStyle w:val="Default"/>
      </w:pPr>
      <w:r>
        <w:t xml:space="preserve">Ans- </w:t>
      </w:r>
      <w:r>
        <w:rPr>
          <w:sz w:val="23"/>
          <w:szCs w:val="23"/>
        </w:rPr>
        <w:t xml:space="preserve">d. </w:t>
      </w:r>
      <w:r>
        <w:rPr>
          <w:sz w:val="22"/>
          <w:szCs w:val="22"/>
        </w:rPr>
        <w:t xml:space="preserve">None </w:t>
      </w:r>
    </w:p>
    <w:p w14:paraId="568C2E6A" w14:textId="0E6B95C7" w:rsidR="00B83CE5" w:rsidRDefault="00B83CE5" w:rsidP="00524382"/>
    <w:p w14:paraId="2237796E" w14:textId="3F752F18" w:rsidR="00B83CE5" w:rsidRPr="00B83CE5" w:rsidRDefault="00B83CE5" w:rsidP="00B83CE5">
      <w:pPr>
        <w:pStyle w:val="Default"/>
      </w:pPr>
      <w:r>
        <w:t>Q-</w:t>
      </w:r>
      <w:r>
        <w:rPr>
          <w:sz w:val="22"/>
          <w:szCs w:val="22"/>
        </w:rPr>
        <w:t xml:space="preserve">3. Netflix’s movie recommendation system uses- </w:t>
      </w:r>
    </w:p>
    <w:p w14:paraId="16AFF414" w14:textId="3B08E8C3" w:rsidR="00B83CE5" w:rsidRPr="00B83CE5" w:rsidRDefault="00B83CE5" w:rsidP="00B83CE5">
      <w:pPr>
        <w:pStyle w:val="Default"/>
      </w:pPr>
      <w:r>
        <w:t xml:space="preserve">Ans- </w:t>
      </w:r>
      <w:r>
        <w:rPr>
          <w:sz w:val="23"/>
          <w:szCs w:val="23"/>
        </w:rPr>
        <w:t xml:space="preserve">c. </w:t>
      </w:r>
      <w:r>
        <w:rPr>
          <w:sz w:val="22"/>
          <w:szCs w:val="22"/>
        </w:rPr>
        <w:t xml:space="preserve">Reinforcement learning and Unsupervised learning </w:t>
      </w:r>
    </w:p>
    <w:p w14:paraId="505DBCB9" w14:textId="5FD64A45" w:rsidR="00B83CE5" w:rsidRDefault="00B83CE5" w:rsidP="00524382"/>
    <w:p w14:paraId="622E44AB" w14:textId="6BE3DC51" w:rsidR="00EF420A" w:rsidRPr="00EF420A" w:rsidRDefault="00B83CE5" w:rsidP="00EF420A">
      <w:pPr>
        <w:pStyle w:val="Default"/>
      </w:pPr>
      <w:r>
        <w:t>Q-</w:t>
      </w:r>
      <w:r w:rsidR="00EF420A">
        <w:rPr>
          <w:sz w:val="22"/>
          <w:szCs w:val="22"/>
        </w:rPr>
        <w:t xml:space="preserve">4. The final output of Hierarchical clustering is- </w:t>
      </w:r>
    </w:p>
    <w:p w14:paraId="0BE19D69" w14:textId="69070B16" w:rsidR="00EF420A" w:rsidRPr="00EF420A" w:rsidRDefault="00EF420A" w:rsidP="00EF420A">
      <w:pPr>
        <w:pStyle w:val="Default"/>
      </w:pPr>
      <w:r>
        <w:t xml:space="preserve">Ans- </w:t>
      </w:r>
      <w:r>
        <w:rPr>
          <w:sz w:val="23"/>
          <w:szCs w:val="23"/>
        </w:rPr>
        <w:t xml:space="preserve">b. </w:t>
      </w:r>
      <w:r>
        <w:rPr>
          <w:sz w:val="22"/>
          <w:szCs w:val="22"/>
        </w:rPr>
        <w:t xml:space="preserve">The tree representing how close the data points are to each other </w:t>
      </w:r>
    </w:p>
    <w:p w14:paraId="3AEC1335" w14:textId="4E414234" w:rsidR="00B83CE5" w:rsidRDefault="00B83CE5" w:rsidP="00524382"/>
    <w:p w14:paraId="5C0F1EEC" w14:textId="107DE5FF" w:rsidR="00EF420A" w:rsidRPr="00EF420A" w:rsidRDefault="00EF420A" w:rsidP="00EF420A">
      <w:pPr>
        <w:pStyle w:val="Default"/>
      </w:pPr>
      <w:r>
        <w:t>Q-</w:t>
      </w:r>
      <w:r>
        <w:rPr>
          <w:sz w:val="22"/>
          <w:szCs w:val="22"/>
        </w:rPr>
        <w:t xml:space="preserve">5. Which of the step is not required for K-means clustering? </w:t>
      </w:r>
    </w:p>
    <w:p w14:paraId="653B86B0" w14:textId="3E9BA67C" w:rsidR="003B2483" w:rsidRPr="003B2483" w:rsidRDefault="00EF420A" w:rsidP="003B2483">
      <w:pPr>
        <w:pStyle w:val="Default"/>
      </w:pPr>
      <w:r>
        <w:t xml:space="preserve">Ans- </w:t>
      </w:r>
      <w:r w:rsidR="003B2483">
        <w:rPr>
          <w:sz w:val="23"/>
          <w:szCs w:val="23"/>
        </w:rPr>
        <w:t xml:space="preserve">d. </w:t>
      </w:r>
      <w:r w:rsidR="003B2483">
        <w:rPr>
          <w:sz w:val="22"/>
          <w:szCs w:val="22"/>
        </w:rPr>
        <w:t xml:space="preserve">None </w:t>
      </w:r>
    </w:p>
    <w:p w14:paraId="38959E5B" w14:textId="744EB23E" w:rsidR="00EF420A" w:rsidRDefault="00EF420A" w:rsidP="00524382"/>
    <w:p w14:paraId="454E811B" w14:textId="76E3F922" w:rsidR="003B2483" w:rsidRDefault="003B2483" w:rsidP="003B2483">
      <w:pPr>
        <w:pStyle w:val="Default"/>
        <w:rPr>
          <w:sz w:val="22"/>
          <w:szCs w:val="22"/>
        </w:rPr>
      </w:pPr>
      <w:r>
        <w:t>Q-</w:t>
      </w:r>
      <w:r>
        <w:rPr>
          <w:sz w:val="22"/>
          <w:szCs w:val="22"/>
        </w:rPr>
        <w:t xml:space="preserve">6. Which is the following is wrong? </w:t>
      </w:r>
    </w:p>
    <w:p w14:paraId="22324E2E" w14:textId="60DE7A42" w:rsidR="003B2483" w:rsidRDefault="003B2483" w:rsidP="003B2483">
      <w:pPr>
        <w:pStyle w:val="Default"/>
      </w:pPr>
      <w:r>
        <w:rPr>
          <w:sz w:val="22"/>
          <w:szCs w:val="22"/>
        </w:rPr>
        <w:t xml:space="preserve">Ans- </w:t>
      </w:r>
      <w:r>
        <w:rPr>
          <w:sz w:val="23"/>
          <w:szCs w:val="23"/>
        </w:rPr>
        <w:t xml:space="preserve">c. </w:t>
      </w:r>
      <w:r>
        <w:rPr>
          <w:sz w:val="22"/>
          <w:szCs w:val="22"/>
        </w:rPr>
        <w:t xml:space="preserve">k-nearest neighbour is same as k-means </w:t>
      </w:r>
    </w:p>
    <w:p w14:paraId="520516B5" w14:textId="28450AB4" w:rsidR="003B2483" w:rsidRDefault="003B2483" w:rsidP="003B2483">
      <w:pPr>
        <w:pStyle w:val="Default"/>
      </w:pPr>
    </w:p>
    <w:p w14:paraId="72ACBEA5" w14:textId="0D61AC1B" w:rsidR="003B2483" w:rsidRPr="003B2483" w:rsidRDefault="003B2483" w:rsidP="003B2483">
      <w:pPr>
        <w:pStyle w:val="Default"/>
        <w:rPr>
          <w:sz w:val="22"/>
          <w:szCs w:val="22"/>
        </w:rPr>
      </w:pPr>
      <w:r>
        <w:t xml:space="preserve">Q- </w:t>
      </w:r>
      <w:r>
        <w:rPr>
          <w:sz w:val="22"/>
          <w:szCs w:val="22"/>
        </w:rPr>
        <w:t>7. Which of the following metrics, do we have for finding dissimilarity between two clusters in hierarchical clustering?</w:t>
      </w:r>
    </w:p>
    <w:p w14:paraId="681AC709" w14:textId="77777777" w:rsidR="003B2483" w:rsidRDefault="003B2483" w:rsidP="003B2483">
      <w:pPr>
        <w:pStyle w:val="Default"/>
        <w:spacing w:after="13"/>
        <w:rPr>
          <w:sz w:val="22"/>
          <w:szCs w:val="22"/>
        </w:rPr>
      </w:pPr>
      <w:r>
        <w:rPr>
          <w:sz w:val="23"/>
          <w:szCs w:val="23"/>
        </w:rPr>
        <w:t xml:space="preserve">i. </w:t>
      </w:r>
      <w:r>
        <w:rPr>
          <w:sz w:val="22"/>
          <w:szCs w:val="22"/>
        </w:rPr>
        <w:t xml:space="preserve">Single-link </w:t>
      </w:r>
    </w:p>
    <w:p w14:paraId="6652914A" w14:textId="77777777" w:rsidR="003B2483" w:rsidRDefault="003B2483" w:rsidP="003B2483">
      <w:pPr>
        <w:pStyle w:val="Default"/>
        <w:spacing w:after="13"/>
        <w:rPr>
          <w:sz w:val="22"/>
          <w:szCs w:val="22"/>
        </w:rPr>
      </w:pPr>
      <w:r>
        <w:rPr>
          <w:sz w:val="23"/>
          <w:szCs w:val="23"/>
        </w:rPr>
        <w:t xml:space="preserve">ii. </w:t>
      </w:r>
      <w:r>
        <w:rPr>
          <w:sz w:val="22"/>
          <w:szCs w:val="22"/>
        </w:rPr>
        <w:t xml:space="preserve">Complete-link </w:t>
      </w:r>
    </w:p>
    <w:p w14:paraId="089CA8BD" w14:textId="77777777" w:rsidR="003B2483" w:rsidRDefault="003B2483" w:rsidP="003B2483">
      <w:pPr>
        <w:pStyle w:val="Default"/>
        <w:rPr>
          <w:sz w:val="22"/>
          <w:szCs w:val="22"/>
        </w:rPr>
      </w:pPr>
      <w:r>
        <w:rPr>
          <w:sz w:val="23"/>
          <w:szCs w:val="23"/>
        </w:rPr>
        <w:t xml:space="preserve">iii. </w:t>
      </w:r>
      <w:r>
        <w:rPr>
          <w:sz w:val="22"/>
          <w:szCs w:val="22"/>
        </w:rPr>
        <w:t xml:space="preserve">Average-link </w:t>
      </w:r>
    </w:p>
    <w:p w14:paraId="71AFD213" w14:textId="77777777" w:rsidR="003B2483" w:rsidRDefault="003B2483" w:rsidP="003B2483">
      <w:pPr>
        <w:pStyle w:val="Default"/>
        <w:rPr>
          <w:sz w:val="22"/>
          <w:szCs w:val="22"/>
        </w:rPr>
      </w:pPr>
    </w:p>
    <w:p w14:paraId="70D08DD1" w14:textId="358200A5" w:rsidR="00947CEC" w:rsidRPr="00947CEC" w:rsidRDefault="003B2483" w:rsidP="00947CEC">
      <w:pPr>
        <w:pStyle w:val="Default"/>
      </w:pPr>
      <w:r>
        <w:rPr>
          <w:sz w:val="22"/>
          <w:szCs w:val="22"/>
        </w:rPr>
        <w:t xml:space="preserve">Ans- </w:t>
      </w:r>
      <w:r w:rsidR="00947CEC">
        <w:rPr>
          <w:sz w:val="23"/>
          <w:szCs w:val="23"/>
        </w:rPr>
        <w:t xml:space="preserve">d. </w:t>
      </w:r>
      <w:r w:rsidR="00947CEC">
        <w:rPr>
          <w:sz w:val="22"/>
          <w:szCs w:val="22"/>
        </w:rPr>
        <w:t xml:space="preserve">1, 2 and 3 </w:t>
      </w:r>
    </w:p>
    <w:p w14:paraId="5C4D39E5" w14:textId="77777777" w:rsidR="00947CEC" w:rsidRDefault="00947CEC" w:rsidP="00947CEC">
      <w:pPr>
        <w:pStyle w:val="Default"/>
      </w:pPr>
    </w:p>
    <w:p w14:paraId="19B2EE58" w14:textId="35D1FB2A" w:rsidR="00947CEC" w:rsidRDefault="00947CEC" w:rsidP="00947CEC">
      <w:pPr>
        <w:pStyle w:val="Default"/>
        <w:rPr>
          <w:sz w:val="22"/>
          <w:szCs w:val="22"/>
        </w:rPr>
      </w:pPr>
      <w:r>
        <w:t>Q-</w:t>
      </w:r>
      <w:r>
        <w:rPr>
          <w:sz w:val="22"/>
          <w:szCs w:val="22"/>
        </w:rPr>
        <w:t xml:space="preserve">8. Which of the following are true? </w:t>
      </w:r>
    </w:p>
    <w:p w14:paraId="006E6BE2" w14:textId="77777777" w:rsidR="00947CEC" w:rsidRDefault="00947CEC" w:rsidP="00947CEC">
      <w:pPr>
        <w:pStyle w:val="Default"/>
        <w:spacing w:after="17"/>
        <w:rPr>
          <w:sz w:val="22"/>
          <w:szCs w:val="22"/>
        </w:rPr>
      </w:pPr>
      <w:r>
        <w:rPr>
          <w:color w:val="575656"/>
          <w:sz w:val="22"/>
          <w:szCs w:val="22"/>
        </w:rPr>
        <w:t xml:space="preserve">i. </w:t>
      </w:r>
      <w:r>
        <w:rPr>
          <w:sz w:val="22"/>
          <w:szCs w:val="22"/>
        </w:rPr>
        <w:t xml:space="preserve">Clustering analysis is negatively affected by multicollinearity of features </w:t>
      </w:r>
    </w:p>
    <w:p w14:paraId="272D5C46" w14:textId="77777777" w:rsidR="00947CEC" w:rsidRDefault="00947CEC" w:rsidP="00947CEC">
      <w:pPr>
        <w:pStyle w:val="Default"/>
        <w:rPr>
          <w:sz w:val="22"/>
          <w:szCs w:val="22"/>
        </w:rPr>
      </w:pPr>
      <w:r>
        <w:rPr>
          <w:color w:val="575656"/>
          <w:sz w:val="22"/>
          <w:szCs w:val="22"/>
        </w:rPr>
        <w:t xml:space="preserve">ii. </w:t>
      </w:r>
      <w:r>
        <w:rPr>
          <w:sz w:val="22"/>
          <w:szCs w:val="22"/>
        </w:rPr>
        <w:t xml:space="preserve">Clustering analysis is negatively affected by heteroscedasticity </w:t>
      </w:r>
    </w:p>
    <w:p w14:paraId="610B3C34" w14:textId="197C92F7" w:rsidR="00947CEC" w:rsidRPr="00947CEC" w:rsidRDefault="00947CEC" w:rsidP="00947CEC">
      <w:pPr>
        <w:pStyle w:val="Default"/>
      </w:pPr>
      <w:r>
        <w:t xml:space="preserve">Ans- </w:t>
      </w:r>
      <w:r>
        <w:rPr>
          <w:sz w:val="22"/>
          <w:szCs w:val="22"/>
        </w:rPr>
        <w:t xml:space="preserve">a. 1 only </w:t>
      </w:r>
    </w:p>
    <w:p w14:paraId="0873144E" w14:textId="5B1ED642" w:rsidR="00947CEC" w:rsidRDefault="00947CEC" w:rsidP="003B2483">
      <w:pPr>
        <w:pStyle w:val="Default"/>
      </w:pPr>
    </w:p>
    <w:p w14:paraId="490E9B96" w14:textId="0C9A730D" w:rsidR="00947CEC" w:rsidRDefault="00947CEC" w:rsidP="003B2483">
      <w:pPr>
        <w:pStyle w:val="Default"/>
        <w:rPr>
          <w:sz w:val="22"/>
          <w:szCs w:val="22"/>
        </w:rPr>
      </w:pPr>
      <w:r>
        <w:t>Q-</w:t>
      </w:r>
      <w:r>
        <w:rPr>
          <w:sz w:val="22"/>
          <w:szCs w:val="22"/>
        </w:rPr>
        <w:t>9. In the figure above, if you draw a horizontal line on y-axis for y=2. What will be the number of clusters formed?</w:t>
      </w:r>
    </w:p>
    <w:p w14:paraId="1C3C6A21" w14:textId="0F5CD3F1" w:rsidR="00947CEC" w:rsidRDefault="00947CEC" w:rsidP="003B2483">
      <w:pPr>
        <w:pStyle w:val="Default"/>
        <w:rPr>
          <w:sz w:val="22"/>
          <w:szCs w:val="22"/>
        </w:rPr>
      </w:pPr>
      <w:r>
        <w:rPr>
          <w:sz w:val="22"/>
          <w:szCs w:val="22"/>
        </w:rPr>
        <w:lastRenderedPageBreak/>
        <w:t xml:space="preserve"> </w:t>
      </w:r>
      <w:r>
        <w:rPr>
          <w:noProof/>
        </w:rPr>
        <w:drawing>
          <wp:inline distT="0" distB="0" distL="0" distR="0" wp14:anchorId="613F1D1E" wp14:editId="328765E5">
            <wp:extent cx="24955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505075"/>
                    </a:xfrm>
                    <a:prstGeom prst="rect">
                      <a:avLst/>
                    </a:prstGeom>
                    <a:noFill/>
                    <a:ln>
                      <a:noFill/>
                    </a:ln>
                  </pic:spPr>
                </pic:pic>
              </a:graphicData>
            </a:graphic>
          </wp:inline>
        </w:drawing>
      </w:r>
    </w:p>
    <w:p w14:paraId="3F8A8B08" w14:textId="167790AA" w:rsidR="00947CEC" w:rsidRDefault="00947CEC" w:rsidP="00947CEC">
      <w:pPr>
        <w:pStyle w:val="Default"/>
        <w:rPr>
          <w:sz w:val="22"/>
          <w:szCs w:val="22"/>
        </w:rPr>
      </w:pPr>
      <w:r>
        <w:rPr>
          <w:sz w:val="22"/>
          <w:szCs w:val="22"/>
        </w:rPr>
        <w:t xml:space="preserve">Ans- a. 2 </w:t>
      </w:r>
    </w:p>
    <w:p w14:paraId="03F58674" w14:textId="7D33C88F" w:rsidR="00947CEC" w:rsidRDefault="00947CEC" w:rsidP="00947CEC">
      <w:pPr>
        <w:pStyle w:val="Default"/>
        <w:rPr>
          <w:sz w:val="22"/>
          <w:szCs w:val="22"/>
        </w:rPr>
      </w:pPr>
    </w:p>
    <w:p w14:paraId="46A20D89" w14:textId="69498854" w:rsidR="00947CEC" w:rsidRDefault="00947CEC" w:rsidP="00947CEC">
      <w:pPr>
        <w:pStyle w:val="Default"/>
        <w:rPr>
          <w:sz w:val="22"/>
          <w:szCs w:val="22"/>
        </w:rPr>
      </w:pPr>
      <w:r>
        <w:rPr>
          <w:sz w:val="22"/>
          <w:szCs w:val="22"/>
        </w:rPr>
        <w:t>Q-</w:t>
      </w:r>
      <w:r w:rsidR="008F6E8E">
        <w:rPr>
          <w:sz w:val="22"/>
          <w:szCs w:val="22"/>
        </w:rPr>
        <w:t>10. For which of the following tasks might clustering be a suitable approach?</w:t>
      </w:r>
    </w:p>
    <w:p w14:paraId="65ECC1B6" w14:textId="6A5716C3" w:rsidR="008F6E8E" w:rsidRPr="008F6E8E" w:rsidRDefault="008F6E8E" w:rsidP="008F6E8E">
      <w:pPr>
        <w:pStyle w:val="Default"/>
      </w:pPr>
      <w:r>
        <w:rPr>
          <w:sz w:val="22"/>
          <w:szCs w:val="22"/>
        </w:rPr>
        <w:t xml:space="preserve">Ans- b. Given a database of information about your users, automatically group them into different market segments. </w:t>
      </w:r>
    </w:p>
    <w:p w14:paraId="44FFF068" w14:textId="46D05FCC" w:rsidR="008F6E8E" w:rsidRDefault="008F6E8E" w:rsidP="00947CEC">
      <w:pPr>
        <w:pStyle w:val="Default"/>
        <w:rPr>
          <w:sz w:val="22"/>
          <w:szCs w:val="22"/>
        </w:rPr>
      </w:pPr>
    </w:p>
    <w:p w14:paraId="0F7A8B4E" w14:textId="4F1578CF" w:rsidR="00947CEC" w:rsidRDefault="008F6E8E" w:rsidP="003B2483">
      <w:pPr>
        <w:pStyle w:val="Default"/>
        <w:rPr>
          <w:sz w:val="22"/>
          <w:szCs w:val="22"/>
        </w:rPr>
      </w:pPr>
      <w:r>
        <w:t>Q-</w:t>
      </w:r>
      <w:r>
        <w:rPr>
          <w:sz w:val="22"/>
          <w:szCs w:val="22"/>
        </w:rPr>
        <w:t>11. Given, six points with the following attributes:</w:t>
      </w:r>
    </w:p>
    <w:p w14:paraId="05C87518" w14:textId="77777777" w:rsidR="00427979" w:rsidRDefault="00427979" w:rsidP="003B2483">
      <w:pPr>
        <w:pStyle w:val="Default"/>
        <w:rPr>
          <w:sz w:val="22"/>
          <w:szCs w:val="22"/>
        </w:rPr>
      </w:pPr>
    </w:p>
    <w:p w14:paraId="6C91FB42" w14:textId="7640CFAA" w:rsidR="008F6E8E" w:rsidRDefault="00427979" w:rsidP="00427979">
      <w:pPr>
        <w:pStyle w:val="Default"/>
        <w:jc w:val="center"/>
      </w:pPr>
      <w:r w:rsidRPr="00427979">
        <w:rPr>
          <w:noProof/>
        </w:rPr>
        <w:drawing>
          <wp:inline distT="0" distB="0" distL="0" distR="0" wp14:anchorId="6BA09586" wp14:editId="32A0208C">
            <wp:extent cx="3419475" cy="3867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3867150"/>
                    </a:xfrm>
                    <a:prstGeom prst="rect">
                      <a:avLst/>
                    </a:prstGeom>
                    <a:noFill/>
                    <a:ln>
                      <a:noFill/>
                    </a:ln>
                  </pic:spPr>
                </pic:pic>
              </a:graphicData>
            </a:graphic>
          </wp:inline>
        </w:drawing>
      </w:r>
    </w:p>
    <w:p w14:paraId="2F6BA492" w14:textId="57451AE4" w:rsidR="00427979" w:rsidRDefault="00427979" w:rsidP="00427979">
      <w:pPr>
        <w:pStyle w:val="Default"/>
        <w:rPr>
          <w:sz w:val="22"/>
          <w:szCs w:val="22"/>
        </w:rPr>
      </w:pPr>
      <w:r>
        <w:rPr>
          <w:sz w:val="22"/>
          <w:szCs w:val="22"/>
        </w:rPr>
        <w:t>Which of the following clustering representations and dendrogram depicts the use of MIN or Single link proximity function in hierarchical clustering:</w:t>
      </w:r>
    </w:p>
    <w:p w14:paraId="1125867B" w14:textId="67A4D481" w:rsidR="00427979" w:rsidRDefault="00427979" w:rsidP="00427979">
      <w:pPr>
        <w:pStyle w:val="Default"/>
        <w:rPr>
          <w:sz w:val="22"/>
          <w:szCs w:val="22"/>
        </w:rPr>
      </w:pPr>
    </w:p>
    <w:p w14:paraId="6B5E56E2" w14:textId="63CFD7C0" w:rsidR="00462A43" w:rsidRDefault="00462A43" w:rsidP="00427979">
      <w:pPr>
        <w:pStyle w:val="Default"/>
      </w:pPr>
      <w:r>
        <w:t>Ans- a.</w:t>
      </w:r>
    </w:p>
    <w:p w14:paraId="01BE674A" w14:textId="77777777" w:rsidR="00462A43" w:rsidRDefault="00462A43" w:rsidP="00427979">
      <w:pPr>
        <w:pStyle w:val="Default"/>
      </w:pPr>
    </w:p>
    <w:p w14:paraId="39793F11" w14:textId="71C9F894" w:rsidR="00427979" w:rsidRDefault="00462A43" w:rsidP="00427979">
      <w:pPr>
        <w:pStyle w:val="Default"/>
      </w:pPr>
      <w:r>
        <w:lastRenderedPageBreak/>
        <w:t xml:space="preserve"> </w:t>
      </w:r>
      <w:r w:rsidRPr="00462A43">
        <w:rPr>
          <w:noProof/>
        </w:rPr>
        <w:drawing>
          <wp:inline distT="0" distB="0" distL="0" distR="0" wp14:anchorId="7E6BDFA8" wp14:editId="7E144CC3">
            <wp:extent cx="49434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2247900"/>
                    </a:xfrm>
                    <a:prstGeom prst="rect">
                      <a:avLst/>
                    </a:prstGeom>
                    <a:noFill/>
                    <a:ln>
                      <a:noFill/>
                    </a:ln>
                  </pic:spPr>
                </pic:pic>
              </a:graphicData>
            </a:graphic>
          </wp:inline>
        </w:drawing>
      </w:r>
    </w:p>
    <w:p w14:paraId="45D2F239" w14:textId="603FA0E0" w:rsidR="00462A43" w:rsidRDefault="00462A43" w:rsidP="00427979">
      <w:pPr>
        <w:pStyle w:val="Default"/>
      </w:pPr>
    </w:p>
    <w:p w14:paraId="7ED72AD4" w14:textId="1F92FB75" w:rsidR="00462A43" w:rsidRDefault="00462A43" w:rsidP="00427979">
      <w:pPr>
        <w:pStyle w:val="Default"/>
      </w:pPr>
    </w:p>
    <w:p w14:paraId="1972B234" w14:textId="3B261531" w:rsidR="00462A43" w:rsidRDefault="00462A43" w:rsidP="00462A43">
      <w:pPr>
        <w:pStyle w:val="Default"/>
        <w:rPr>
          <w:sz w:val="22"/>
          <w:szCs w:val="22"/>
        </w:rPr>
      </w:pPr>
      <w:r>
        <w:t>Q-</w:t>
      </w:r>
      <w:r>
        <w:rPr>
          <w:sz w:val="22"/>
          <w:szCs w:val="22"/>
        </w:rPr>
        <w:t xml:space="preserve">12. Given, six points with the following attributes: </w:t>
      </w:r>
    </w:p>
    <w:p w14:paraId="70E9FF41" w14:textId="3F07DCFB" w:rsidR="00462A43" w:rsidRDefault="00462A43" w:rsidP="00462A43">
      <w:pPr>
        <w:pStyle w:val="Default"/>
        <w:rPr>
          <w:sz w:val="22"/>
          <w:szCs w:val="22"/>
        </w:rPr>
      </w:pPr>
      <w:r>
        <w:rPr>
          <w:sz w:val="22"/>
          <w:szCs w:val="22"/>
        </w:rPr>
        <w:t>Which</w:t>
      </w:r>
    </w:p>
    <w:p w14:paraId="2BB55D68" w14:textId="67CD188D" w:rsidR="00462A43" w:rsidRDefault="00462A43" w:rsidP="00462A43">
      <w:pPr>
        <w:pStyle w:val="Default"/>
        <w:rPr>
          <w:sz w:val="22"/>
          <w:szCs w:val="22"/>
        </w:rPr>
      </w:pPr>
    </w:p>
    <w:p w14:paraId="1E4E9503" w14:textId="77777777" w:rsidR="00462A43" w:rsidRDefault="00462A43" w:rsidP="00462A43">
      <w:pPr>
        <w:pStyle w:val="Default"/>
        <w:jc w:val="center"/>
        <w:rPr>
          <w:sz w:val="22"/>
          <w:szCs w:val="22"/>
        </w:rPr>
      </w:pPr>
      <w:r w:rsidRPr="00462A43">
        <w:rPr>
          <w:noProof/>
        </w:rPr>
        <w:drawing>
          <wp:inline distT="0" distB="0" distL="0" distR="0" wp14:anchorId="7C08483E" wp14:editId="7D69F29F">
            <wp:extent cx="3419475" cy="3867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3867150"/>
                    </a:xfrm>
                    <a:prstGeom prst="rect">
                      <a:avLst/>
                    </a:prstGeom>
                    <a:noFill/>
                    <a:ln>
                      <a:noFill/>
                    </a:ln>
                  </pic:spPr>
                </pic:pic>
              </a:graphicData>
            </a:graphic>
          </wp:inline>
        </w:drawing>
      </w:r>
    </w:p>
    <w:p w14:paraId="0162ED8B" w14:textId="77777777" w:rsidR="00333497" w:rsidRDefault="00462A43" w:rsidP="00462A43">
      <w:pPr>
        <w:pStyle w:val="Default"/>
        <w:rPr>
          <w:sz w:val="22"/>
          <w:szCs w:val="22"/>
        </w:rPr>
      </w:pPr>
      <w:r>
        <w:rPr>
          <w:sz w:val="22"/>
          <w:szCs w:val="22"/>
        </w:rPr>
        <w:t>Which of the following clustering representations and dendrogram depicts the use of MAX or Complete link proximity function in hierarchical clustering</w:t>
      </w:r>
    </w:p>
    <w:p w14:paraId="0F58F7E8" w14:textId="77777777" w:rsidR="00333497" w:rsidRDefault="00333497" w:rsidP="00462A43">
      <w:pPr>
        <w:pStyle w:val="Default"/>
        <w:rPr>
          <w:sz w:val="22"/>
          <w:szCs w:val="22"/>
        </w:rPr>
      </w:pPr>
    </w:p>
    <w:p w14:paraId="625A2A47" w14:textId="1EFC638B" w:rsidR="00333497" w:rsidRDefault="00462A43" w:rsidP="00462A43">
      <w:pPr>
        <w:pStyle w:val="Default"/>
        <w:rPr>
          <w:sz w:val="22"/>
          <w:szCs w:val="22"/>
        </w:rPr>
      </w:pPr>
      <w:r>
        <w:rPr>
          <w:sz w:val="22"/>
          <w:szCs w:val="22"/>
        </w:rPr>
        <w:t xml:space="preserve">Ans- </w:t>
      </w:r>
      <w:r w:rsidR="00333497">
        <w:rPr>
          <w:sz w:val="22"/>
          <w:szCs w:val="22"/>
        </w:rPr>
        <w:t>b.</w:t>
      </w:r>
    </w:p>
    <w:p w14:paraId="39BAA974" w14:textId="4B3F9C40" w:rsidR="00462A43" w:rsidRDefault="00333497" w:rsidP="00462A43">
      <w:pPr>
        <w:pStyle w:val="Default"/>
        <w:rPr>
          <w:sz w:val="22"/>
          <w:szCs w:val="22"/>
        </w:rPr>
      </w:pPr>
      <w:r w:rsidRPr="00333497">
        <w:rPr>
          <w:noProof/>
          <w:sz w:val="22"/>
          <w:szCs w:val="22"/>
        </w:rPr>
        <w:lastRenderedPageBreak/>
        <w:drawing>
          <wp:inline distT="0" distB="0" distL="0" distR="0" wp14:anchorId="57011689" wp14:editId="27F96B30">
            <wp:extent cx="4943475" cy="2247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2247900"/>
                    </a:xfrm>
                    <a:prstGeom prst="rect">
                      <a:avLst/>
                    </a:prstGeom>
                    <a:noFill/>
                    <a:ln>
                      <a:noFill/>
                    </a:ln>
                  </pic:spPr>
                </pic:pic>
              </a:graphicData>
            </a:graphic>
          </wp:inline>
        </w:drawing>
      </w:r>
    </w:p>
    <w:p w14:paraId="5D4C2E51" w14:textId="4E99B450" w:rsidR="00333497" w:rsidRDefault="00333497" w:rsidP="00462A43">
      <w:pPr>
        <w:pStyle w:val="Default"/>
        <w:rPr>
          <w:sz w:val="22"/>
          <w:szCs w:val="22"/>
        </w:rPr>
      </w:pPr>
    </w:p>
    <w:p w14:paraId="79A74790" w14:textId="4A26C3D4" w:rsidR="00333497" w:rsidRDefault="00A17F59" w:rsidP="00462A43">
      <w:pPr>
        <w:pStyle w:val="Default"/>
        <w:rPr>
          <w:b/>
          <w:bCs/>
          <w:sz w:val="22"/>
          <w:szCs w:val="22"/>
        </w:rPr>
      </w:pPr>
      <w:r>
        <w:rPr>
          <w:b/>
          <w:bCs/>
          <w:sz w:val="22"/>
          <w:szCs w:val="22"/>
        </w:rPr>
        <w:t>Q13 to Q14 are subjective answers type questions, Answers them in their own words briefly</w:t>
      </w:r>
    </w:p>
    <w:p w14:paraId="2F787531" w14:textId="77777777" w:rsidR="00A17F59" w:rsidRDefault="00A17F59" w:rsidP="00462A43">
      <w:pPr>
        <w:pStyle w:val="Default"/>
        <w:rPr>
          <w:b/>
          <w:bCs/>
          <w:sz w:val="22"/>
          <w:szCs w:val="22"/>
        </w:rPr>
      </w:pPr>
    </w:p>
    <w:p w14:paraId="70822611" w14:textId="3955AB46" w:rsidR="00A17F59" w:rsidRDefault="00A17F59" w:rsidP="00462A43">
      <w:pPr>
        <w:pStyle w:val="Default"/>
        <w:rPr>
          <w:color w:val="202020"/>
          <w:sz w:val="22"/>
          <w:szCs w:val="22"/>
        </w:rPr>
      </w:pPr>
      <w:r w:rsidRPr="0012504F">
        <w:rPr>
          <w:sz w:val="22"/>
          <w:szCs w:val="22"/>
        </w:rPr>
        <w:t>Q-</w:t>
      </w:r>
      <w:r w:rsidR="0012504F" w:rsidRPr="0012504F">
        <w:rPr>
          <w:color w:val="202020"/>
          <w:sz w:val="22"/>
          <w:szCs w:val="22"/>
        </w:rPr>
        <w:t>13.</w:t>
      </w:r>
      <w:r w:rsidR="0012504F">
        <w:rPr>
          <w:color w:val="202020"/>
          <w:sz w:val="22"/>
          <w:szCs w:val="22"/>
        </w:rPr>
        <w:t xml:space="preserve"> What is the importance of clustering?</w:t>
      </w:r>
    </w:p>
    <w:p w14:paraId="25FE4FBF" w14:textId="77777777" w:rsidR="008A4E8F" w:rsidRPr="00823841" w:rsidRDefault="0012504F" w:rsidP="008A4E8F">
      <w:pPr>
        <w:pStyle w:val="NormalWeb"/>
        <w:shd w:val="clear" w:color="auto" w:fill="FFFFFF"/>
        <w:spacing w:before="0" w:beforeAutospacing="0" w:after="332" w:afterAutospacing="0" w:line="480" w:lineRule="auto"/>
        <w:rPr>
          <w:rFonts w:ascii="Arial" w:eastAsiaTheme="minorHAnsi" w:hAnsi="Arial" w:cs="Arial"/>
          <w:color w:val="000000"/>
          <w:sz w:val="22"/>
          <w:szCs w:val="22"/>
          <w:lang w:eastAsia="en-US"/>
        </w:rPr>
      </w:pPr>
      <w:r>
        <w:rPr>
          <w:color w:val="202020"/>
          <w:sz w:val="22"/>
          <w:szCs w:val="22"/>
        </w:rPr>
        <w:t xml:space="preserve">Ans- </w:t>
      </w:r>
      <w:r w:rsidR="008A4E8F" w:rsidRPr="00823841">
        <w:rPr>
          <w:rFonts w:ascii="Arial" w:eastAsiaTheme="minorHAnsi" w:hAnsi="Arial" w:cs="Arial"/>
          <w:color w:val="000000"/>
          <w:sz w:val="22"/>
          <w:szCs w:val="22"/>
          <w:lang w:eastAsia="en-US"/>
        </w:rPr>
        <w:t>Clustering methods (like Hierarchical method, Partitioning, Density-based method, Model-based clustering, and Grid-based model) help in grouping the data points into clusters, using the different techniques are used to pick the appropriate result for the problem, these clustering techniques helps in grouping the data points into similar categories, and each of these subcategories is further divided into subcategories to assist the exploration of the queries output.</w:t>
      </w:r>
    </w:p>
    <w:p w14:paraId="2846166C" w14:textId="77777777" w:rsidR="008A4E8F" w:rsidRPr="008A4E8F" w:rsidRDefault="008A4E8F" w:rsidP="008A4E8F">
      <w:pPr>
        <w:shd w:val="clear" w:color="auto" w:fill="FFFFFF"/>
        <w:spacing w:after="92" w:line="240" w:lineRule="auto"/>
        <w:outlineLvl w:val="2"/>
        <w:rPr>
          <w:rFonts w:ascii="Arial" w:hAnsi="Arial" w:cs="Arial"/>
          <w:color w:val="000000"/>
        </w:rPr>
      </w:pPr>
      <w:r w:rsidRPr="008A4E8F">
        <w:rPr>
          <w:rFonts w:ascii="Arial" w:hAnsi="Arial" w:cs="Arial"/>
          <w:color w:val="000000"/>
        </w:rPr>
        <w:t>Explain Clustering Methods?</w:t>
      </w:r>
    </w:p>
    <w:p w14:paraId="23D70461"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This clustering method helps grouping valuable data into clusters and picks appropriate results based on different techniques. For example, in information retrieval, the results of the query are grouped into small clusters, and each cluster has irrelevant results. By Clustering techniques, they are grouped into similar categories, and each category is subdivided into sub-categories to assist in the exploration of queries output. There are various </w:t>
      </w:r>
      <w:hyperlink r:id="rId11" w:history="1">
        <w:r w:rsidRPr="008A4E8F">
          <w:rPr>
            <w:rFonts w:ascii="Arial" w:hAnsi="Arial" w:cs="Arial"/>
            <w:color w:val="000000"/>
          </w:rPr>
          <w:t>types of clustering</w:t>
        </w:r>
      </w:hyperlink>
      <w:r w:rsidRPr="008A4E8F">
        <w:rPr>
          <w:rFonts w:ascii="Arial" w:hAnsi="Arial" w:cs="Arial"/>
          <w:color w:val="000000"/>
        </w:rPr>
        <w:t> methods; they are</w:t>
      </w:r>
    </w:p>
    <w:p w14:paraId="0ACFBA3C" w14:textId="77777777" w:rsidR="008A4E8F" w:rsidRPr="008A4E8F" w:rsidRDefault="008A4E8F" w:rsidP="008A4E8F">
      <w:pPr>
        <w:numPr>
          <w:ilvl w:val="0"/>
          <w:numId w:val="1"/>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Hierarchical methods</w:t>
      </w:r>
    </w:p>
    <w:p w14:paraId="5E283DBA" w14:textId="77777777" w:rsidR="008A4E8F" w:rsidRPr="008A4E8F" w:rsidRDefault="008A4E8F" w:rsidP="008A4E8F">
      <w:pPr>
        <w:numPr>
          <w:ilvl w:val="0"/>
          <w:numId w:val="1"/>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Partitioning methods</w:t>
      </w:r>
    </w:p>
    <w:p w14:paraId="48D4EFAC" w14:textId="77777777" w:rsidR="008A4E8F" w:rsidRPr="008A4E8F" w:rsidRDefault="008A4E8F" w:rsidP="008A4E8F">
      <w:pPr>
        <w:numPr>
          <w:ilvl w:val="0"/>
          <w:numId w:val="1"/>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Density-based</w:t>
      </w:r>
    </w:p>
    <w:p w14:paraId="2BFB70ED" w14:textId="77777777" w:rsidR="008A4E8F" w:rsidRPr="008A4E8F" w:rsidRDefault="008A4E8F" w:rsidP="008A4E8F">
      <w:pPr>
        <w:numPr>
          <w:ilvl w:val="0"/>
          <w:numId w:val="1"/>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Model-based clustering</w:t>
      </w:r>
    </w:p>
    <w:p w14:paraId="68280CF6" w14:textId="77777777" w:rsidR="008A4E8F" w:rsidRPr="008A4E8F" w:rsidRDefault="008A4E8F" w:rsidP="008A4E8F">
      <w:pPr>
        <w:numPr>
          <w:ilvl w:val="0"/>
          <w:numId w:val="1"/>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lastRenderedPageBreak/>
        <w:t>Grid-based model</w:t>
      </w:r>
    </w:p>
    <w:p w14:paraId="6386238A"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The following are an overview of techniques used in data mining and artificial intelligence.</w:t>
      </w:r>
    </w:p>
    <w:p w14:paraId="2C0E4DBC" w14:textId="77777777" w:rsidR="008A4E8F" w:rsidRPr="008A4E8F" w:rsidRDefault="008A4E8F" w:rsidP="008A4E8F">
      <w:pPr>
        <w:shd w:val="clear" w:color="auto" w:fill="FFFFFF"/>
        <w:spacing w:after="92" w:line="240" w:lineRule="auto"/>
        <w:outlineLvl w:val="3"/>
        <w:rPr>
          <w:rFonts w:ascii="Arial" w:hAnsi="Arial" w:cs="Arial"/>
          <w:b/>
          <w:bCs/>
          <w:color w:val="000000"/>
        </w:rPr>
      </w:pPr>
      <w:r w:rsidRPr="008A4E8F">
        <w:rPr>
          <w:rFonts w:ascii="Arial" w:hAnsi="Arial" w:cs="Arial"/>
          <w:b/>
          <w:bCs/>
          <w:color w:val="000000"/>
        </w:rPr>
        <w:t>1. Hierarchical Method</w:t>
      </w:r>
    </w:p>
    <w:p w14:paraId="3BC8EEA7"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This method creates a cluster by partitioning in either a top-down and bottom-up manner. Both these approach produces dendrogram they make connectivity between them. The dendrogram is a tree-like format that keeps the sequence of merged clusters. Hierarchical methods are produced multiple partitions with respect to similarity levels. They are divided into Agglomerative hierarchical clustering and divisive hierarchical clustering. Here a cluster tree is created by using merging techniques. For the splitting process, divisive is used, merging uses agglomerative.</w:t>
      </w:r>
    </w:p>
    <w:p w14:paraId="26784FD7"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Agglomerative clustering involves :</w:t>
      </w:r>
    </w:p>
    <w:p w14:paraId="709BB668" w14:textId="77777777" w:rsidR="008A4E8F" w:rsidRPr="008A4E8F" w:rsidRDefault="008A4E8F" w:rsidP="008A4E8F">
      <w:pPr>
        <w:numPr>
          <w:ilvl w:val="0"/>
          <w:numId w:val="2"/>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Initially, taking all the data points and considering them as individual clusters start from a top-down manner. Then, these clusters are merged until we obtained the desired results.</w:t>
      </w:r>
    </w:p>
    <w:p w14:paraId="20B1A2AD" w14:textId="77777777" w:rsidR="008A4E8F" w:rsidRPr="008A4E8F" w:rsidRDefault="008A4E8F" w:rsidP="008A4E8F">
      <w:pPr>
        <w:numPr>
          <w:ilvl w:val="0"/>
          <w:numId w:val="2"/>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The next two similar clusters are grouped together to form a huge single cluster.</w:t>
      </w:r>
    </w:p>
    <w:p w14:paraId="59BA9A17" w14:textId="77777777" w:rsidR="008A4E8F" w:rsidRPr="008A4E8F" w:rsidRDefault="008A4E8F" w:rsidP="008A4E8F">
      <w:pPr>
        <w:numPr>
          <w:ilvl w:val="0"/>
          <w:numId w:val="2"/>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Again calculating proximity in the huge cluster and merge the similar clusters.</w:t>
      </w:r>
    </w:p>
    <w:p w14:paraId="66B65CFD" w14:textId="77777777" w:rsidR="008A4E8F" w:rsidRPr="008A4E8F" w:rsidRDefault="008A4E8F" w:rsidP="008A4E8F">
      <w:pPr>
        <w:numPr>
          <w:ilvl w:val="0"/>
          <w:numId w:val="2"/>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The final step involves merging all the yielded clusters at each step to form a final single cluster.</w:t>
      </w:r>
    </w:p>
    <w:p w14:paraId="7D1A40AE" w14:textId="77777777" w:rsidR="008A4E8F" w:rsidRPr="008A4E8F" w:rsidRDefault="008A4E8F" w:rsidP="008A4E8F">
      <w:pPr>
        <w:shd w:val="clear" w:color="auto" w:fill="FFFFFF"/>
        <w:spacing w:after="92" w:line="240" w:lineRule="auto"/>
        <w:outlineLvl w:val="3"/>
        <w:rPr>
          <w:rFonts w:ascii="Arial" w:hAnsi="Arial" w:cs="Arial"/>
          <w:b/>
          <w:bCs/>
          <w:color w:val="000000"/>
        </w:rPr>
      </w:pPr>
      <w:r w:rsidRPr="008A4E8F">
        <w:rPr>
          <w:rFonts w:ascii="Arial" w:hAnsi="Arial" w:cs="Arial"/>
          <w:b/>
          <w:bCs/>
          <w:color w:val="000000"/>
        </w:rPr>
        <w:t>2. Partitioning Method</w:t>
      </w:r>
    </w:p>
    <w:p w14:paraId="73304D31"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The main goal of partition is relocation. They relocate partitions by shifting from one cluster to another, which makes an initial partitioning. It divides ‘n’ data objects into ‘k’ numbers of clusters. This partitional method is preferred more than a hierarchical model in </w:t>
      </w:r>
      <w:hyperlink r:id="rId12" w:history="1">
        <w:r w:rsidRPr="008A4E8F">
          <w:rPr>
            <w:rFonts w:ascii="Arial" w:hAnsi="Arial" w:cs="Arial"/>
            <w:color w:val="000000"/>
          </w:rPr>
          <w:t>pattern recognition</w:t>
        </w:r>
      </w:hyperlink>
      <w:r w:rsidRPr="008A4E8F">
        <w:rPr>
          <w:rFonts w:ascii="Arial" w:hAnsi="Arial" w:cs="Arial"/>
          <w:color w:val="000000"/>
        </w:rPr>
        <w:t>.</w:t>
      </w:r>
    </w:p>
    <w:p w14:paraId="1F0E45EB"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The following criteria are set to satisfy the techniques:</w:t>
      </w:r>
    </w:p>
    <w:p w14:paraId="019CF841" w14:textId="77777777" w:rsidR="008A4E8F" w:rsidRPr="008A4E8F" w:rsidRDefault="008A4E8F" w:rsidP="008A4E8F">
      <w:pPr>
        <w:numPr>
          <w:ilvl w:val="0"/>
          <w:numId w:val="3"/>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lastRenderedPageBreak/>
        <w:t>Each cluster should have one object.</w:t>
      </w:r>
    </w:p>
    <w:p w14:paraId="7DEC8BB5" w14:textId="77777777" w:rsidR="008A4E8F" w:rsidRPr="008A4E8F" w:rsidRDefault="008A4E8F" w:rsidP="008A4E8F">
      <w:pPr>
        <w:numPr>
          <w:ilvl w:val="0"/>
          <w:numId w:val="3"/>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Each data object belongs to a single cluster.</w:t>
      </w:r>
    </w:p>
    <w:p w14:paraId="76B8A480"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The most commonly used Partition techniques are the K-mean Algorithm. They divide into ‘K’ clusters represented by centroids. Then, each cluster centre is calculated as a mean of that cluster, and the R function visualizes the result.</w:t>
      </w:r>
    </w:p>
    <w:p w14:paraId="0EC7174C" w14:textId="23C19792" w:rsidR="008A4E8F" w:rsidRPr="008A4E8F" w:rsidRDefault="008A4E8F" w:rsidP="008A4E8F">
      <w:pPr>
        <w:shd w:val="clear" w:color="auto" w:fill="FFFFFF"/>
        <w:spacing w:after="0" w:line="240" w:lineRule="auto"/>
        <w:rPr>
          <w:rFonts w:ascii="Arial" w:hAnsi="Arial" w:cs="Arial"/>
          <w:color w:val="000000"/>
        </w:rPr>
      </w:pPr>
      <w:r w:rsidRPr="008A4E8F">
        <w:rPr>
          <w:rFonts w:ascii="Arial" w:hAnsi="Arial" w:cs="Arial"/>
          <w:color w:val="000000"/>
        </w:rPr>
        <w:t> Popular Course in this category</w:t>
      </w:r>
    </w:p>
    <w:p w14:paraId="06D58379" w14:textId="77777777" w:rsidR="008A4E8F" w:rsidRPr="008A4E8F" w:rsidRDefault="001B33AB" w:rsidP="008A4E8F">
      <w:pPr>
        <w:shd w:val="clear" w:color="auto" w:fill="FFFFFF"/>
        <w:spacing w:after="120" w:line="240" w:lineRule="auto"/>
        <w:rPr>
          <w:rFonts w:ascii="Arial" w:hAnsi="Arial" w:cs="Arial"/>
          <w:color w:val="000000"/>
        </w:rPr>
      </w:pPr>
      <w:r>
        <w:rPr>
          <w:rFonts w:ascii="Arial" w:hAnsi="Arial" w:cs="Arial"/>
          <w:color w:val="000000"/>
        </w:rPr>
        <w:pict w14:anchorId="44F5D522">
          <v:rect id="_x0000_i1025" style="width:0;height:0" o:hralign="center" o:hrstd="t" o:hr="t" fillcolor="#a0a0a0" stroked="f"/>
        </w:pict>
      </w:r>
    </w:p>
    <w:p w14:paraId="46C45512"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This algorithm has the following steps:</w:t>
      </w:r>
    </w:p>
    <w:p w14:paraId="75007A43" w14:textId="77777777" w:rsidR="008A4E8F" w:rsidRPr="008A4E8F" w:rsidRDefault="008A4E8F" w:rsidP="008A4E8F">
      <w:pPr>
        <w:numPr>
          <w:ilvl w:val="0"/>
          <w:numId w:val="4"/>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Selecting K objects randomly from the data set and forms the initial centres (centroids)</w:t>
      </w:r>
    </w:p>
    <w:p w14:paraId="2E5F5DAB" w14:textId="77777777" w:rsidR="008A4E8F" w:rsidRPr="008A4E8F" w:rsidRDefault="008A4E8F" w:rsidP="008A4E8F">
      <w:pPr>
        <w:numPr>
          <w:ilvl w:val="0"/>
          <w:numId w:val="4"/>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Next, assigning Euclidean distance between the objects and mean centre.</w:t>
      </w:r>
    </w:p>
    <w:p w14:paraId="1B993061" w14:textId="77777777" w:rsidR="008A4E8F" w:rsidRPr="008A4E8F" w:rsidRDefault="008A4E8F" w:rsidP="008A4E8F">
      <w:pPr>
        <w:numPr>
          <w:ilvl w:val="0"/>
          <w:numId w:val="4"/>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Assigning a mean value for each individual cluster.</w:t>
      </w:r>
    </w:p>
    <w:p w14:paraId="5EE1C91C" w14:textId="77777777" w:rsidR="008A4E8F" w:rsidRPr="008A4E8F" w:rsidRDefault="008A4E8F" w:rsidP="008A4E8F">
      <w:pPr>
        <w:numPr>
          <w:ilvl w:val="0"/>
          <w:numId w:val="4"/>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Centroid update steps for each ‘k’ Clusters.</w:t>
      </w:r>
    </w:p>
    <w:p w14:paraId="16ED2924" w14:textId="77777777" w:rsidR="008A4E8F" w:rsidRPr="008A4E8F" w:rsidRDefault="008A4E8F" w:rsidP="008A4E8F">
      <w:pPr>
        <w:shd w:val="clear" w:color="auto" w:fill="FFFFFF"/>
        <w:spacing w:after="92" w:line="240" w:lineRule="auto"/>
        <w:outlineLvl w:val="3"/>
        <w:rPr>
          <w:rFonts w:ascii="Arial" w:hAnsi="Arial" w:cs="Arial"/>
          <w:b/>
          <w:bCs/>
          <w:color w:val="000000"/>
        </w:rPr>
      </w:pPr>
      <w:r w:rsidRPr="008A4E8F">
        <w:rPr>
          <w:rFonts w:ascii="Arial" w:hAnsi="Arial" w:cs="Arial"/>
          <w:b/>
          <w:bCs/>
          <w:color w:val="000000"/>
        </w:rPr>
        <w:t>3. Density Model</w:t>
      </w:r>
    </w:p>
    <w:p w14:paraId="2350081F"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In this model, clusters are defined by locating regions of higher density in a cluster. The main principle behind them is concentrating on two parameters: the max radius of the neighbourhood and the min number of points. The density-based model identifies clusters of different shapes and noise. It works by detecting patterns by estimating the spatial location and the distance to the neighbour’s method used here is DBSCAN (Density-based spatial clustering), which gives hands to large spatial databases. Using three data points for clustering, namely Core points, Border points, and outliers. The primary goal is to identify the clusters and their distribution parameters. The clustering process is stopped with the need for density parameters. To find the clusters, it is important to have a parameter Minimum features Per Cluster in calculating core distance. The three different tools provided by this model are DBSCAN, HDBSCAN, Multi-scale.</w:t>
      </w:r>
    </w:p>
    <w:p w14:paraId="50545006" w14:textId="77777777" w:rsidR="008A4E8F" w:rsidRPr="008A4E8F" w:rsidRDefault="008A4E8F" w:rsidP="008A4E8F">
      <w:pPr>
        <w:shd w:val="clear" w:color="auto" w:fill="FFFFFF"/>
        <w:spacing w:after="92" w:line="240" w:lineRule="auto"/>
        <w:outlineLvl w:val="3"/>
        <w:rPr>
          <w:rFonts w:ascii="Arial" w:hAnsi="Arial" w:cs="Arial"/>
          <w:b/>
          <w:bCs/>
          <w:color w:val="000000"/>
        </w:rPr>
      </w:pPr>
      <w:r w:rsidRPr="008A4E8F">
        <w:rPr>
          <w:rFonts w:ascii="Arial" w:hAnsi="Arial" w:cs="Arial"/>
          <w:b/>
          <w:bCs/>
          <w:color w:val="000000"/>
        </w:rPr>
        <w:lastRenderedPageBreak/>
        <w:t>4. Model-Based Clustering</w:t>
      </w:r>
    </w:p>
    <w:p w14:paraId="4D8EC9F3"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This model combines two or three clusters together from the data distribution. The basic idea behind this model is it is necessary to divide data into two groups based on the probability model (Multivariate normal distributions). Here each group is assigned as concepts or classes. A density function defines each component. To find the parameter in this model, Maximum Likelihood estimation is used for the fitting of the mixture distribution. Each cluster ‘K’ is modelized by Gaussian distribution with a two-parameter µk mean vector and £k covariance vector.</w:t>
      </w:r>
    </w:p>
    <w:p w14:paraId="79E64BF6" w14:textId="77777777" w:rsidR="008A4E8F" w:rsidRPr="008A4E8F" w:rsidRDefault="008A4E8F" w:rsidP="008A4E8F">
      <w:pPr>
        <w:shd w:val="clear" w:color="auto" w:fill="FFFFFF"/>
        <w:spacing w:after="92" w:line="240" w:lineRule="auto"/>
        <w:outlineLvl w:val="3"/>
        <w:rPr>
          <w:rFonts w:ascii="Arial" w:hAnsi="Arial" w:cs="Arial"/>
          <w:b/>
          <w:bCs/>
          <w:color w:val="000000"/>
        </w:rPr>
      </w:pPr>
      <w:r w:rsidRPr="008A4E8F">
        <w:rPr>
          <w:rFonts w:ascii="Arial" w:hAnsi="Arial" w:cs="Arial"/>
          <w:b/>
          <w:bCs/>
          <w:color w:val="000000"/>
        </w:rPr>
        <w:t>5. Grid-Based Model</w:t>
      </w:r>
    </w:p>
    <w:p w14:paraId="12FD10A9"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In this approach, the objects are considered to be space-driven by partitioning the space into a finite number of cells to form a grid. Then, with the help of the grid, the clustering technique is applied for faster processing which is typically dependent on cells, not on objects.</w:t>
      </w:r>
    </w:p>
    <w:p w14:paraId="1174D347" w14:textId="77777777" w:rsidR="008A4E8F" w:rsidRPr="008A4E8F" w:rsidRDefault="008A4E8F" w:rsidP="008A4E8F">
      <w:pPr>
        <w:shd w:val="clear" w:color="auto" w:fill="FFFFFF"/>
        <w:spacing w:after="332" w:line="480" w:lineRule="auto"/>
        <w:rPr>
          <w:rFonts w:ascii="Arial" w:hAnsi="Arial" w:cs="Arial"/>
          <w:color w:val="000000"/>
        </w:rPr>
      </w:pPr>
      <w:r w:rsidRPr="008A4E8F">
        <w:rPr>
          <w:rFonts w:ascii="Arial" w:hAnsi="Arial" w:cs="Arial"/>
          <w:color w:val="000000"/>
        </w:rPr>
        <w:t>The steps involved are:</w:t>
      </w:r>
    </w:p>
    <w:p w14:paraId="49DA00E4" w14:textId="77777777" w:rsidR="008A4E8F" w:rsidRPr="008A4E8F" w:rsidRDefault="008A4E8F" w:rsidP="008A4E8F">
      <w:pPr>
        <w:numPr>
          <w:ilvl w:val="0"/>
          <w:numId w:val="5"/>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Creation of grid structure</w:t>
      </w:r>
    </w:p>
    <w:p w14:paraId="4B610A36" w14:textId="77777777" w:rsidR="008A4E8F" w:rsidRPr="008A4E8F" w:rsidRDefault="008A4E8F" w:rsidP="008A4E8F">
      <w:pPr>
        <w:numPr>
          <w:ilvl w:val="0"/>
          <w:numId w:val="5"/>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Cell density is calculated for each cell</w:t>
      </w:r>
    </w:p>
    <w:p w14:paraId="64D19C39" w14:textId="77777777" w:rsidR="008A4E8F" w:rsidRPr="008A4E8F" w:rsidRDefault="008A4E8F" w:rsidP="008A4E8F">
      <w:pPr>
        <w:numPr>
          <w:ilvl w:val="0"/>
          <w:numId w:val="5"/>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Applying a sorting mechanism to their densities.</w:t>
      </w:r>
    </w:p>
    <w:p w14:paraId="5863120B" w14:textId="77777777" w:rsidR="008A4E8F" w:rsidRPr="008A4E8F" w:rsidRDefault="008A4E8F" w:rsidP="008A4E8F">
      <w:pPr>
        <w:numPr>
          <w:ilvl w:val="0"/>
          <w:numId w:val="5"/>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Searching cluster centres and traversal on neighbour cells to repeat the process.</w:t>
      </w:r>
    </w:p>
    <w:p w14:paraId="6BB819F1" w14:textId="77777777" w:rsidR="008A4E8F" w:rsidRPr="008A4E8F" w:rsidRDefault="008A4E8F" w:rsidP="008A4E8F">
      <w:pPr>
        <w:shd w:val="clear" w:color="auto" w:fill="FFFFFF"/>
        <w:spacing w:after="92" w:line="240" w:lineRule="auto"/>
        <w:outlineLvl w:val="2"/>
        <w:rPr>
          <w:rFonts w:ascii="Arial" w:hAnsi="Arial" w:cs="Arial"/>
          <w:color w:val="000000"/>
        </w:rPr>
      </w:pPr>
      <w:r w:rsidRPr="008A4E8F">
        <w:rPr>
          <w:rFonts w:ascii="Arial" w:hAnsi="Arial" w:cs="Arial"/>
          <w:color w:val="000000"/>
        </w:rPr>
        <w:t>Importance of Clustering Methods</w:t>
      </w:r>
    </w:p>
    <w:p w14:paraId="10C82C9D" w14:textId="77777777" w:rsidR="008A4E8F" w:rsidRP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Having clustering methods helps in restarting the local search procedure and remove the inefficiency. In addition, clustering helps to determine the internal structure of the data.</w:t>
      </w:r>
    </w:p>
    <w:p w14:paraId="6A643276" w14:textId="77777777" w:rsidR="008A4E8F" w:rsidRP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This clustering analysis has been used for model analysis, vector region of attraction.</w:t>
      </w:r>
    </w:p>
    <w:p w14:paraId="20F0D83F" w14:textId="77777777" w:rsidR="008A4E8F" w:rsidRP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Clustering helps in understanding the natural grouping in a dataset. Their purpose is to make sense to partition the data into some group of logical groupings.</w:t>
      </w:r>
    </w:p>
    <w:p w14:paraId="52A4BAA2" w14:textId="77777777" w:rsidR="008A4E8F" w:rsidRP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Clustering quality depends on the methods and the identification of hidden patterns.</w:t>
      </w:r>
    </w:p>
    <w:p w14:paraId="1498B936" w14:textId="77777777" w:rsidR="008A4E8F" w:rsidRP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lastRenderedPageBreak/>
        <w:t>They play a wide role in applications like marketing economic research and weblogs to identify similarity measures, Image processing, and spatial research.</w:t>
      </w:r>
    </w:p>
    <w:p w14:paraId="7EA28355" w14:textId="03F90BA0" w:rsidR="008A4E8F" w:rsidRDefault="008A4E8F" w:rsidP="008A4E8F">
      <w:pPr>
        <w:numPr>
          <w:ilvl w:val="0"/>
          <w:numId w:val="6"/>
        </w:numPr>
        <w:shd w:val="clear" w:color="auto" w:fill="FFFFFF"/>
        <w:spacing w:before="100" w:beforeAutospacing="1" w:after="100" w:afterAutospacing="1" w:line="480" w:lineRule="auto"/>
        <w:rPr>
          <w:rFonts w:ascii="Arial" w:hAnsi="Arial" w:cs="Arial"/>
          <w:color w:val="000000"/>
        </w:rPr>
      </w:pPr>
      <w:r w:rsidRPr="008A4E8F">
        <w:rPr>
          <w:rFonts w:ascii="Arial" w:hAnsi="Arial" w:cs="Arial"/>
          <w:color w:val="000000"/>
        </w:rPr>
        <w:t>They are used in outlier detections to detect credit card fraudulence.</w:t>
      </w:r>
    </w:p>
    <w:p w14:paraId="20A2270A" w14:textId="77777777" w:rsidR="00D3590D" w:rsidRPr="00E35BCC" w:rsidRDefault="009B1B86" w:rsidP="00E35BCC">
      <w:pPr>
        <w:pStyle w:val="Default"/>
        <w:rPr>
          <w:sz w:val="22"/>
          <w:szCs w:val="22"/>
        </w:rPr>
      </w:pPr>
      <w:r w:rsidRPr="00E35BCC">
        <w:rPr>
          <w:sz w:val="22"/>
          <w:szCs w:val="22"/>
        </w:rPr>
        <w:t>Q-</w:t>
      </w:r>
      <w:r w:rsidR="00D3590D" w:rsidRPr="00D3590D">
        <w:rPr>
          <w:sz w:val="22"/>
          <w:szCs w:val="22"/>
        </w:rPr>
        <w:t>14. How can I improve my clustering performance?</w:t>
      </w:r>
    </w:p>
    <w:p w14:paraId="08C4405F" w14:textId="77777777" w:rsidR="00BB0129" w:rsidRDefault="00D3590D" w:rsidP="00BB0129">
      <w:pPr>
        <w:pStyle w:val="NormalWeb"/>
        <w:spacing w:before="0" w:beforeAutospacing="0" w:after="360" w:afterAutospacing="0"/>
      </w:pPr>
      <w:r w:rsidRPr="00E35BCC">
        <w:rPr>
          <w:rFonts w:ascii="Arial" w:hAnsi="Arial" w:cs="Arial"/>
          <w:color w:val="000000"/>
          <w:sz w:val="22"/>
          <w:szCs w:val="22"/>
        </w:rPr>
        <w:t xml:space="preserve">Ans- </w:t>
      </w:r>
      <w:r w:rsidR="00BB0129">
        <w:t>Clustering was performed on six benchmark datasets, consisting of five image datasets used in object, face, digit recognition tasks (COIL20, COIL100, CMU-PIE, USPS, and MNIST) and one text document dataset (REUTERS-10K) used in topic recognition. K-means, spectral clustering, Graph Regularized Non-negative Matrix Factorization, and K-means with principal components analysis algorithms were used for clustering. For each clustering algorithm, blind source separation (BSS) using Independent Component Analysis (ICA) was applied. Unsupervised feature learning (UFL) using reconstruction cost ICA (RICA) and sparse filtering (SFT) was also performed for feature extraction prior to the cluster algorithms. Clustering performance was assessed using the normalized mutual information and unsupervised clustering accuracy metrics.</w:t>
      </w:r>
    </w:p>
    <w:p w14:paraId="6BE63D19"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000000" w:themeColor="text1"/>
        </w:rPr>
        <w:t>Results</w:t>
      </w:r>
    </w:p>
    <w:p w14:paraId="7AC2D7F2" w14:textId="77777777" w:rsidR="00BB0129" w:rsidRDefault="00BB0129" w:rsidP="00BB0129">
      <w:pPr>
        <w:pStyle w:val="NormalWeb"/>
        <w:spacing w:before="0" w:beforeAutospacing="0" w:after="360" w:afterAutospacing="0"/>
      </w:pPr>
      <w:r>
        <w:t>Performing, ICA BSS after the initial matrix factorization step provided the maximum clustering performance in four out of six datasets (COIL100, CMU-PIE, MNIST, and REUTERS-10K). Applying UFL as an initial processing component helped to provide the maximum performance in three out of six datasets (USPS, COIL20, and COIL100). Compared to state-of-the-art non-deep learning clustering methods, ICA BSS and/or UFL with graph-based clustering algorithms outperformed all other methods. With respect to deep learning-based clustering algorithms, the new methodology presented here obtained the following rankings: COIL20, 2nd out of 5; COIL100, 2nd out of 5; CMU-PIE, 2nd out of 5; USPS, 3rd out of 9; MNIST, 8th out of 15; and REUTERS-10K, 4th out of 5.</w:t>
      </w:r>
    </w:p>
    <w:p w14:paraId="1FE36676"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Discussion</w:t>
      </w:r>
    </w:p>
    <w:p w14:paraId="71DE86F8" w14:textId="77777777" w:rsidR="00BB0129" w:rsidRDefault="00BB0129" w:rsidP="00BB0129">
      <w:pPr>
        <w:pStyle w:val="NormalWeb"/>
        <w:spacing w:before="0" w:beforeAutospacing="0" w:after="360" w:afterAutospacing="0"/>
      </w:pPr>
      <w:r>
        <w:t>By using only ICA BSS and UFL using RICA and SFT, clustering accuracy that is better or on par with many deep learning-based clustering algorithms was achieved. For instance, by applying ICA BSS to spectral clustering on the MNIST dataset, we obtained an accuracy of 0.882. This is better than the well-known Deep Embedded Clustering algorithm that had obtained an accuracy of 0.818 using stacked denoising autoencoders in its model.</w:t>
      </w:r>
    </w:p>
    <w:p w14:paraId="00ECCA97"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Conclusion</w:t>
      </w:r>
    </w:p>
    <w:p w14:paraId="1724A4F3" w14:textId="77777777" w:rsidR="00BB0129" w:rsidRDefault="00BB0129" w:rsidP="00BB0129">
      <w:pPr>
        <w:pStyle w:val="NormalWeb"/>
        <w:spacing w:before="0" w:beforeAutospacing="0" w:after="0" w:afterAutospacing="0"/>
      </w:pPr>
      <w:r>
        <w:t>Using the new clustering pipeline presented here, effective clustering performance can be obtained without employing deep clustering algorithms and their accompanying hyper-parameter tuning procedure.</w:t>
      </w:r>
    </w:p>
    <w:p w14:paraId="73D8CA8D" w14:textId="77777777" w:rsidR="00BB0129" w:rsidRPr="004A5654" w:rsidRDefault="00BB0129" w:rsidP="00BB0129">
      <w:pPr>
        <w:pStyle w:val="Heading2"/>
        <w:pBdr>
          <w:bottom w:val="single" w:sz="12" w:space="6" w:color="D5D5D5"/>
        </w:pBdr>
        <w:spacing w:before="0"/>
        <w:rPr>
          <w:rFonts w:ascii="Georgia" w:hAnsi="Georgia"/>
          <w:b/>
          <w:bCs/>
          <w:color w:val="000000" w:themeColor="text1"/>
        </w:rPr>
      </w:pPr>
      <w:r w:rsidRPr="004A5654">
        <w:rPr>
          <w:rFonts w:ascii="Georgia" w:hAnsi="Georgia"/>
          <w:b/>
          <w:bCs/>
          <w:color w:val="000000" w:themeColor="text1"/>
        </w:rPr>
        <w:t>Introduction</w:t>
      </w:r>
    </w:p>
    <w:p w14:paraId="5EDF8B7A"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Grouping observed data into cohesive clusters without any prior label information is an important task. Especially, in the era of big-data, in which very large and complex amounts of data from various platforms are collected, such as image content from Facebook or vital signs and genomic sequences measured from patients in hospitals [</w:t>
      </w:r>
      <w:hyperlink r:id="rId13" w:anchor="ref-CR1" w:tooltip="Kevin M (2012) Machine learning: a probabilistic perspective. MIT Press, Cambridge" w:history="1">
        <w:r w:rsidRPr="004A5654">
          <w:rPr>
            <w:rFonts w:ascii="Arial" w:eastAsiaTheme="minorHAnsi" w:hAnsi="Arial" w:cs="Arial"/>
            <w:color w:val="000000"/>
            <w:sz w:val="22"/>
            <w:szCs w:val="22"/>
            <w:lang w:eastAsia="en-US"/>
          </w:rPr>
          <w:t>1</w:t>
        </w:r>
      </w:hyperlink>
      <w:r w:rsidRPr="004A5654">
        <w:rPr>
          <w:rFonts w:ascii="Arial" w:eastAsiaTheme="minorHAnsi" w:hAnsi="Arial" w:cs="Arial"/>
          <w:color w:val="000000"/>
          <w:sz w:val="22"/>
          <w:szCs w:val="22"/>
          <w:lang w:eastAsia="en-US"/>
        </w:rPr>
        <w:t xml:space="preserve">]. Often, these data are not labeled and a significant undertaking is typically required (usually by individuals with </w:t>
      </w:r>
      <w:r w:rsidRPr="004A5654">
        <w:rPr>
          <w:rFonts w:ascii="Arial" w:eastAsiaTheme="minorHAnsi" w:hAnsi="Arial" w:cs="Arial"/>
          <w:color w:val="000000"/>
          <w:sz w:val="22"/>
          <w:szCs w:val="22"/>
          <w:lang w:eastAsia="en-US"/>
        </w:rPr>
        <w:lastRenderedPageBreak/>
        <w:t>domain knowledge). Even in simple tasks, such as labeling images or video data can require thousands of hours [</w:t>
      </w:r>
      <w:hyperlink r:id="rId14" w:anchor="ref-CR2" w:tooltip="Deng J, Dong W, Socher R, Li LJ, Li K, Fei-Fei L (2009) ImageNet: a large-scale hierarchical image database. In: 2009 IEEE Conference on Computer Vision and Pattern Recognition, pp 248–255. &#10;                    https://doi.org/10.1109/cvpr.2009.5206848&#10;       " w:history="1">
        <w:r w:rsidRPr="004A5654">
          <w:rPr>
            <w:rFonts w:ascii="Arial" w:eastAsiaTheme="minorHAnsi" w:hAnsi="Arial" w:cs="Arial"/>
            <w:color w:val="000000"/>
            <w:sz w:val="22"/>
            <w:szCs w:val="22"/>
            <w:lang w:eastAsia="en-US"/>
          </w:rPr>
          <w:t>2</w:t>
        </w:r>
      </w:hyperlink>
      <w:r w:rsidRPr="004A5654">
        <w:rPr>
          <w:rFonts w:ascii="Arial" w:eastAsiaTheme="minorHAnsi" w:hAnsi="Arial" w:cs="Arial"/>
          <w:color w:val="000000"/>
          <w:sz w:val="22"/>
          <w:szCs w:val="22"/>
          <w:lang w:eastAsia="en-US"/>
        </w:rPr>
        <w:t>, </w:t>
      </w:r>
      <w:hyperlink r:id="rId15" w:anchor="ref-CR3" w:tooltip="Russakovsky O, Deng J, Su H, Krause J, Satheesh S, Ma S, Huang Z, Karpathy A, Khosla A, Bernstein M (2015) Imagenet large scale visual recognition challenge. Int J Comput Vis 115:211–252. &#10;                    https://doi.org/10.1007/s11263-015-0816-y&#10;         " w:history="1">
        <w:r w:rsidRPr="004A5654">
          <w:rPr>
            <w:rFonts w:ascii="Arial" w:eastAsiaTheme="minorHAnsi" w:hAnsi="Arial" w:cs="Arial"/>
            <w:color w:val="000000"/>
            <w:sz w:val="22"/>
            <w:szCs w:val="22"/>
            <w:lang w:eastAsia="en-US"/>
          </w:rPr>
          <w:t>3</w:t>
        </w:r>
      </w:hyperlink>
      <w:r w:rsidRPr="004A5654">
        <w:rPr>
          <w:rFonts w:ascii="Arial" w:eastAsiaTheme="minorHAnsi" w:hAnsi="Arial" w:cs="Arial"/>
          <w:color w:val="000000"/>
          <w:sz w:val="22"/>
          <w:szCs w:val="22"/>
          <w:lang w:eastAsia="en-US"/>
        </w:rPr>
        <w:t>]. Therefore, using the unsupervised learning technique of cluster analysis can aide in the process of providing labels to observed data [</w:t>
      </w:r>
      <w:hyperlink r:id="rId16" w:anchor="ref-CR4" w:tooltip="Friedman J, Hastie T, Tibshirani R (2008) The Elements of statistical learning. Springer, New York. &#10;                    https://doi.org/10.1007/b94608&#10;                    &#10;                  &#10;                        " w:history="1">
        <w:r w:rsidRPr="004A5654">
          <w:rPr>
            <w:rFonts w:ascii="Arial" w:eastAsiaTheme="minorHAnsi" w:hAnsi="Arial" w:cs="Arial"/>
            <w:color w:val="000000"/>
            <w:sz w:val="22"/>
            <w:szCs w:val="22"/>
            <w:lang w:eastAsia="en-US"/>
          </w:rPr>
          <w:t>4</w:t>
        </w:r>
      </w:hyperlink>
      <w:r w:rsidRPr="004A5654">
        <w:rPr>
          <w:rFonts w:ascii="Arial" w:eastAsiaTheme="minorHAnsi" w:hAnsi="Arial" w:cs="Arial"/>
          <w:color w:val="000000"/>
          <w:sz w:val="22"/>
          <w:szCs w:val="22"/>
          <w:lang w:eastAsia="en-US"/>
        </w:rPr>
        <w:t>].</w:t>
      </w:r>
    </w:p>
    <w:p w14:paraId="40F6C07B" w14:textId="77777777" w:rsidR="00BB0129" w:rsidRPr="004A5654" w:rsidRDefault="00BB0129" w:rsidP="00BB0129">
      <w:pPr>
        <w:pStyle w:val="Heading3"/>
        <w:spacing w:before="0" w:beforeAutospacing="0" w:after="120" w:afterAutospacing="0"/>
        <w:rPr>
          <w:rFonts w:ascii="Arial" w:eastAsiaTheme="minorHAnsi" w:hAnsi="Arial" w:cs="Arial"/>
          <w:b w:val="0"/>
          <w:bCs w:val="0"/>
          <w:color w:val="000000"/>
          <w:sz w:val="22"/>
          <w:szCs w:val="22"/>
          <w:lang w:eastAsia="en-US"/>
        </w:rPr>
      </w:pPr>
      <w:r w:rsidRPr="004A5654">
        <w:rPr>
          <w:rFonts w:ascii="Arial" w:eastAsiaTheme="minorHAnsi" w:hAnsi="Arial" w:cs="Arial"/>
          <w:b w:val="0"/>
          <w:bCs w:val="0"/>
          <w:color w:val="000000"/>
          <w:sz w:val="22"/>
          <w:szCs w:val="22"/>
          <w:lang w:eastAsia="en-US"/>
        </w:rPr>
        <w:t>Classical clustering algorithms</w:t>
      </w:r>
    </w:p>
    <w:p w14:paraId="5542FD82"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Classical clustering algorithms used for analysis are K-means [</w:t>
      </w:r>
      <w:hyperlink r:id="rId17" w:anchor="ref-CR5" w:tooltip="MacQueen J (1967) Some methods for classification and analysis of multivariate observations. In: Proceedings of the fifth Berkeley symposium on mathematical statistics and probability, Oakland, CA, USA, pp 281–297" w:history="1">
        <w:r w:rsidRPr="004A5654">
          <w:rPr>
            <w:rFonts w:ascii="Arial" w:eastAsiaTheme="minorHAnsi" w:hAnsi="Arial" w:cs="Arial"/>
            <w:color w:val="000000"/>
            <w:sz w:val="22"/>
            <w:szCs w:val="22"/>
            <w:lang w:eastAsia="en-US"/>
          </w:rPr>
          <w:t>5</w:t>
        </w:r>
      </w:hyperlink>
      <w:r w:rsidRPr="004A5654">
        <w:rPr>
          <w:rFonts w:ascii="Arial" w:eastAsiaTheme="minorHAnsi" w:hAnsi="Arial" w:cs="Arial"/>
          <w:color w:val="000000"/>
          <w:sz w:val="22"/>
          <w:szCs w:val="22"/>
          <w:lang w:eastAsia="en-US"/>
        </w:rPr>
        <w:t>], Gaussian Mixture Models [</w:t>
      </w:r>
      <w:hyperlink r:id="rId18" w:anchor="ref-CR6" w:tooltip="Bishop CM (2006) Pattern recognition and machine learning. Springer, New York" w:history="1">
        <w:r w:rsidRPr="004A5654">
          <w:rPr>
            <w:rFonts w:ascii="Arial" w:eastAsiaTheme="minorHAnsi" w:hAnsi="Arial" w:cs="Arial"/>
            <w:color w:val="000000"/>
            <w:sz w:val="22"/>
            <w:szCs w:val="22"/>
            <w:lang w:eastAsia="en-US"/>
          </w:rPr>
          <w:t>6</w:t>
        </w:r>
      </w:hyperlink>
      <w:r w:rsidRPr="004A5654">
        <w:rPr>
          <w:rFonts w:ascii="Arial" w:eastAsiaTheme="minorHAnsi" w:hAnsi="Arial" w:cs="Arial"/>
          <w:color w:val="000000"/>
          <w:sz w:val="22"/>
          <w:szCs w:val="22"/>
          <w:lang w:eastAsia="en-US"/>
        </w:rPr>
        <w:t>], and hierarchical clustering [</w:t>
      </w:r>
      <w:hyperlink r:id="rId19" w:anchor="ref-CR4" w:tooltip="Friedman J, Hastie T, Tibshirani R (2008) The Elements of statistical learning. Springer, New York. &#10;                    https://doi.org/10.1007/b94608&#10;                    &#10;                  &#10;                        " w:history="1">
        <w:r w:rsidRPr="004A5654">
          <w:rPr>
            <w:rFonts w:ascii="Arial" w:eastAsiaTheme="minorHAnsi" w:hAnsi="Arial" w:cs="Arial"/>
            <w:color w:val="000000"/>
            <w:sz w:val="22"/>
            <w:szCs w:val="22"/>
            <w:lang w:eastAsia="en-US"/>
          </w:rPr>
          <w:t>4</w:t>
        </w:r>
      </w:hyperlink>
      <w:r w:rsidRPr="004A5654">
        <w:rPr>
          <w:rFonts w:ascii="Arial" w:eastAsiaTheme="minorHAnsi" w:hAnsi="Arial" w:cs="Arial"/>
          <w:color w:val="000000"/>
          <w:sz w:val="22"/>
          <w:szCs w:val="22"/>
          <w:lang w:eastAsia="en-US"/>
        </w:rPr>
        <w:t>], all of which are based on using a distance measure to assess the similarity of observations. The choice for distance measure is typically data dependent. For instance, in image data, the similarity between pixels can be represented by the Euclidean distance, where as in text documents cosine distance matrix is typically used [</w:t>
      </w:r>
      <w:hyperlink r:id="rId20" w:anchor="ref-CR7" w:tooltip="Cai D, He X, Han J, Huang TS (2011) Graph regularized nonnegative matrix factorization for data representation. IEEE Trans Pattern Anal Mach Intell 33:1548–1560. &#10;                    https://doi.org/10.1109/tpami.2010.231&#10;                    &#10;                 " w:history="1">
        <w:r w:rsidRPr="004A5654">
          <w:rPr>
            <w:rFonts w:ascii="Arial" w:eastAsiaTheme="minorHAnsi" w:hAnsi="Arial" w:cs="Arial"/>
            <w:color w:val="000000"/>
            <w:sz w:val="22"/>
            <w:szCs w:val="22"/>
            <w:lang w:eastAsia="en-US"/>
          </w:rPr>
          <w:t>7</w:t>
        </w:r>
      </w:hyperlink>
      <w:r w:rsidRPr="004A5654">
        <w:rPr>
          <w:rFonts w:ascii="Arial" w:eastAsiaTheme="minorHAnsi" w:hAnsi="Arial" w:cs="Arial"/>
          <w:color w:val="000000"/>
          <w:sz w:val="22"/>
          <w:szCs w:val="22"/>
          <w:lang w:eastAsia="en-US"/>
        </w:rPr>
        <w:t>]. Moreover, appropriate feature representation of the observations is even more critical in order to obtain correct clusters of the data [</w:t>
      </w:r>
      <w:hyperlink r:id="rId21" w:anchor="ref-CR8" w:tooltip="Xie J, Girshick R, Farhadi A (2016) Unsupervised deep embedding for clustering analysis. In: International Conference on Machine Learning, pp 478–487" w:history="1">
        <w:r w:rsidRPr="004A5654">
          <w:rPr>
            <w:rFonts w:ascii="Arial" w:eastAsiaTheme="minorHAnsi" w:hAnsi="Arial" w:cs="Arial"/>
            <w:color w:val="000000"/>
            <w:sz w:val="22"/>
            <w:szCs w:val="22"/>
            <w:lang w:eastAsia="en-US"/>
          </w:rPr>
          <w:t>8</w:t>
        </w:r>
      </w:hyperlink>
      <w:r w:rsidRPr="004A5654">
        <w:rPr>
          <w:rFonts w:ascii="Arial" w:eastAsiaTheme="minorHAnsi" w:hAnsi="Arial" w:cs="Arial"/>
          <w:color w:val="000000"/>
          <w:sz w:val="22"/>
          <w:szCs w:val="22"/>
          <w:lang w:eastAsia="en-US"/>
        </w:rPr>
        <w:t>], since improved features provide a better representative similarity matrix.</w:t>
      </w:r>
    </w:p>
    <w:p w14:paraId="0604415E"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Deep learning-based clustering</w:t>
      </w:r>
    </w:p>
    <w:p w14:paraId="6C4C5E28"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Early approaches for learning the appropriate feature space in clustering algorithms implemented deep autoencoders (DAEs) [</w:t>
      </w:r>
      <w:hyperlink r:id="rId22" w:anchor="ref-CR9" w:tooltip="Hinton GE, Salakhutdinov RR (2006) Reducing the dimensionality of data with neural networks. Science 313:504–507. &#10;                    https://doi.org/10.1126/science.1127647&#10;                    &#10;                  &#10;                        " w:history="1">
        <w:r w:rsidRPr="004A5654">
          <w:rPr>
            <w:rFonts w:ascii="Arial" w:eastAsiaTheme="minorHAnsi" w:hAnsi="Arial" w:cs="Arial"/>
            <w:color w:val="000000"/>
            <w:sz w:val="22"/>
            <w:szCs w:val="22"/>
            <w:lang w:eastAsia="en-US"/>
          </w:rPr>
          <w:t>9</w:t>
        </w:r>
      </w:hyperlink>
      <w:r w:rsidRPr="004A5654">
        <w:rPr>
          <w:rFonts w:ascii="Arial" w:eastAsiaTheme="minorHAnsi" w:hAnsi="Arial" w:cs="Arial"/>
          <w:color w:val="000000"/>
          <w:sz w:val="22"/>
          <w:szCs w:val="22"/>
          <w:lang w:eastAsia="en-US"/>
        </w:rPr>
        <w:t>]. Song et al. [</w:t>
      </w:r>
      <w:hyperlink r:id="rId23" w:anchor="ref-CR10" w:tooltip="Song C, Liu F, Huang Y, Wang L, Tan T (2013) Auto-encoder based data clustering. In: Iberoamerican Congress on Pattern Recognition, Springer, pp 117–124. &#10;                    https://doi.org/10.1007/978-3-642-41822-8_15&#10;                    &#10;                  &#10;" w:history="1">
        <w:r w:rsidRPr="004A5654">
          <w:rPr>
            <w:rFonts w:ascii="Arial" w:eastAsiaTheme="minorHAnsi" w:hAnsi="Arial" w:cs="Arial"/>
            <w:color w:val="000000"/>
            <w:sz w:val="22"/>
            <w:szCs w:val="22"/>
            <w:lang w:eastAsia="en-US"/>
          </w:rPr>
          <w:t>10</w:t>
        </w:r>
      </w:hyperlink>
      <w:r w:rsidRPr="004A5654">
        <w:rPr>
          <w:rFonts w:ascii="Arial" w:eastAsiaTheme="minorHAnsi" w:hAnsi="Arial" w:cs="Arial"/>
          <w:color w:val="000000"/>
          <w:sz w:val="22"/>
          <w:szCs w:val="22"/>
          <w:lang w:eastAsia="en-US"/>
        </w:rPr>
        <w:t>] used DAEs to directly learn the data representations and cluster centers. Huang et al. [</w:t>
      </w:r>
      <w:hyperlink r:id="rId24" w:anchor="ref-CR11" w:tooltip="Huang P, Huang Y, Wang W, Wang L (2014) Deep embedding network for clustering. In: Pattern Recognition (ICPR), 2014 22nd International Conference on, IEEE, pp 1532–1537. &#10;                    https://doi.org/10.1109/icpr.2014.272&#10;                    &#10;          " w:history="1">
        <w:r w:rsidRPr="004A5654">
          <w:rPr>
            <w:rFonts w:ascii="Arial" w:eastAsiaTheme="minorHAnsi" w:hAnsi="Arial" w:cs="Arial"/>
            <w:color w:val="000000"/>
            <w:sz w:val="22"/>
            <w:szCs w:val="22"/>
            <w:lang w:eastAsia="en-US"/>
          </w:rPr>
          <w:t>11</w:t>
        </w:r>
      </w:hyperlink>
      <w:r w:rsidRPr="004A5654">
        <w:rPr>
          <w:rFonts w:ascii="Arial" w:eastAsiaTheme="minorHAnsi" w:hAnsi="Arial" w:cs="Arial"/>
          <w:color w:val="000000"/>
          <w:sz w:val="22"/>
          <w:szCs w:val="22"/>
          <w:lang w:eastAsia="en-US"/>
        </w:rPr>
        <w:t>] employed a DAE with locality and sparsity preserving constraints, which is followed by a K-means to obtain the cluster memberships. A more recent and popular approach by Xie et al. [</w:t>
      </w:r>
      <w:hyperlink r:id="rId25" w:anchor="ref-CR8" w:tooltip="Xie J, Girshick R, Farhadi A (2016) Unsupervised deep embedding for clustering analysis. In: International Conference on Machine Learning, pp 478–487" w:history="1">
        <w:r w:rsidRPr="004A5654">
          <w:rPr>
            <w:rFonts w:ascii="Arial" w:eastAsiaTheme="minorHAnsi" w:hAnsi="Arial" w:cs="Arial"/>
            <w:color w:val="000000"/>
            <w:sz w:val="22"/>
            <w:szCs w:val="22"/>
            <w:lang w:eastAsia="en-US"/>
          </w:rPr>
          <w:t>8</w:t>
        </w:r>
      </w:hyperlink>
      <w:r w:rsidRPr="004A5654">
        <w:rPr>
          <w:rFonts w:ascii="Arial" w:eastAsiaTheme="minorHAnsi" w:hAnsi="Arial" w:cs="Arial"/>
          <w:color w:val="000000"/>
          <w:sz w:val="22"/>
          <w:szCs w:val="22"/>
          <w:lang w:eastAsia="en-US"/>
        </w:rPr>
        <w:t>] learned the feature space and cluster membership directly using a stacked denoising autoencoder [</w:t>
      </w:r>
      <w:hyperlink r:id="rId26" w:anchor="ref-CR12" w:tooltip="Vincent P, Larochelle H, Lajoie I, Bengio Y, Manzagol P-A (2010) Stacked denoising autoencoders: learning useful representations in a deep network with a local denoising criterion. J Mach Learn Res 11:3371–3408" w:history="1">
        <w:r w:rsidRPr="004A5654">
          <w:rPr>
            <w:rFonts w:ascii="Arial" w:eastAsiaTheme="minorHAnsi" w:hAnsi="Arial" w:cs="Arial"/>
            <w:color w:val="000000"/>
            <w:sz w:val="22"/>
            <w:szCs w:val="22"/>
            <w:lang w:eastAsia="en-US"/>
          </w:rPr>
          <w:t>12</w:t>
        </w:r>
      </w:hyperlink>
      <w:r w:rsidRPr="004A5654">
        <w:rPr>
          <w:rFonts w:ascii="Arial" w:eastAsiaTheme="minorHAnsi" w:hAnsi="Arial" w:cs="Arial"/>
          <w:color w:val="000000"/>
          <w:sz w:val="22"/>
          <w:szCs w:val="22"/>
          <w:lang w:eastAsia="en-US"/>
        </w:rPr>
        <w:t>]. Following Xie et al. [</w:t>
      </w:r>
      <w:hyperlink r:id="rId27" w:anchor="ref-CR8" w:tooltip="Xie J, Girshick R, Farhadi A (2016) Unsupervised deep embedding for clustering analysis. In: International Conference on Machine Learning, pp 478–487" w:history="1">
        <w:r w:rsidRPr="004A5654">
          <w:rPr>
            <w:rFonts w:ascii="Arial" w:eastAsiaTheme="minorHAnsi" w:hAnsi="Arial" w:cs="Arial"/>
            <w:color w:val="000000"/>
            <w:sz w:val="22"/>
            <w:szCs w:val="22"/>
            <w:lang w:eastAsia="en-US"/>
          </w:rPr>
          <w:t>8</w:t>
        </w:r>
      </w:hyperlink>
      <w:r w:rsidRPr="004A5654">
        <w:rPr>
          <w:rFonts w:ascii="Arial" w:eastAsiaTheme="minorHAnsi" w:hAnsi="Arial" w:cs="Arial"/>
          <w:color w:val="000000"/>
          <w:sz w:val="22"/>
          <w:szCs w:val="22"/>
          <w:lang w:eastAsia="en-US"/>
        </w:rPr>
        <w:t>], there have been many studies proposing deep clustering algorithms to learn the feature space and cluster membership simultaneously using some form of an autoencoder [</w:t>
      </w:r>
      <w:hyperlink r:id="rId28" w:anchor="ref-CR13" w:tooltip="Yang B, Fu X, Sidiropoulos ND, Hong M (2017) Towards K-means-friendly spaces: simultaneous deep learning and clustering. In: Precup D, Teh YW (eds) Proceedings of the 34th International Conference on Machine Learning, PMLR, International Convention Centre, Syd" w:history="1">
        <w:r w:rsidRPr="004A5654">
          <w:rPr>
            <w:rFonts w:ascii="Arial" w:eastAsiaTheme="minorHAnsi" w:hAnsi="Arial" w:cs="Arial"/>
            <w:color w:val="000000"/>
            <w:sz w:val="22"/>
            <w:szCs w:val="22"/>
            <w:lang w:eastAsia="en-US"/>
          </w:rPr>
          <w:t>13</w:t>
        </w:r>
      </w:hyperlink>
      <w:r w:rsidRPr="004A5654">
        <w:rPr>
          <w:rFonts w:ascii="Arial" w:eastAsiaTheme="minorHAnsi" w:hAnsi="Arial" w:cs="Arial"/>
          <w:color w:val="000000"/>
          <w:sz w:val="22"/>
          <w:szCs w:val="22"/>
          <w:lang w:eastAsia="en-US"/>
        </w:rPr>
        <w:t>,</w:t>
      </w:r>
      <w:hyperlink r:id="rId29"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rPr>
            <w:rFonts w:ascii="Arial" w:eastAsiaTheme="minorHAnsi" w:hAnsi="Arial" w:cs="Arial"/>
            <w:color w:val="000000"/>
            <w:sz w:val="22"/>
            <w:szCs w:val="22"/>
            <w:lang w:eastAsia="en-US"/>
          </w:rPr>
          <w:t>14</w:t>
        </w:r>
      </w:hyperlink>
      <w:r w:rsidRPr="004A5654">
        <w:rPr>
          <w:rFonts w:ascii="Arial" w:eastAsiaTheme="minorHAnsi" w:hAnsi="Arial" w:cs="Arial"/>
          <w:color w:val="000000"/>
          <w:sz w:val="22"/>
          <w:szCs w:val="22"/>
          <w:lang w:eastAsia="en-US"/>
        </w:rPr>
        <w:t>,</w:t>
      </w:r>
      <w:hyperlink r:id="rId30" w:anchor="ref-CR15" w:tooltip="Jiang Z, Zheng Y, Tan H, Tang B, Zhou H (2016) Variational deep embedding: An unsupervised and generative approach to clustering. ArXiv Prepr. ArXiv161105148" w:history="1">
        <w:r w:rsidRPr="004A5654">
          <w:rPr>
            <w:rFonts w:ascii="Arial" w:eastAsiaTheme="minorHAnsi" w:hAnsi="Arial" w:cs="Arial"/>
            <w:color w:val="000000"/>
            <w:sz w:val="22"/>
            <w:szCs w:val="22"/>
            <w:lang w:eastAsia="en-US"/>
          </w:rPr>
          <w:t>15</w:t>
        </w:r>
      </w:hyperlink>
      <w:r w:rsidRPr="004A5654">
        <w:rPr>
          <w:rFonts w:ascii="Arial" w:eastAsiaTheme="minorHAnsi" w:hAnsi="Arial" w:cs="Arial"/>
          <w:color w:val="000000"/>
          <w:sz w:val="22"/>
          <w:szCs w:val="22"/>
          <w:lang w:eastAsia="en-US"/>
        </w:rPr>
        <w:t>]. A departure from the autoencoder framework was demonstrated by Yang et al. [</w:t>
      </w:r>
      <w:hyperlink r:id="rId31" w:anchor="ref-CR16" w:tooltip="Yang J, Parikh D, Batra D (2016) Joint unsupervised learning of deep representations and image clusters. In: Proceedings of the IEEE Conference on Computer Vision and Pattern Recognition, pp 5147–5156. &#10;                    https://doi.org/10.1109/cvpr.2016.556" w:history="1">
        <w:r w:rsidRPr="004A5654">
          <w:rPr>
            <w:rFonts w:ascii="Arial" w:eastAsiaTheme="minorHAnsi" w:hAnsi="Arial" w:cs="Arial"/>
            <w:color w:val="000000"/>
            <w:sz w:val="22"/>
            <w:szCs w:val="22"/>
            <w:lang w:eastAsia="en-US"/>
          </w:rPr>
          <w:t>16</w:t>
        </w:r>
      </w:hyperlink>
      <w:r w:rsidRPr="004A5654">
        <w:rPr>
          <w:rFonts w:ascii="Arial" w:eastAsiaTheme="minorHAnsi" w:hAnsi="Arial" w:cs="Arial"/>
          <w:color w:val="000000"/>
          <w:sz w:val="22"/>
          <w:szCs w:val="22"/>
          <w:lang w:eastAsia="en-US"/>
        </w:rPr>
        <w:t>], who used recurrent and convolutional neural networks with agglomerative (hierarchical) clustering.</w:t>
      </w:r>
    </w:p>
    <w:p w14:paraId="48C50869"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Spectral clustering</w:t>
      </w:r>
    </w:p>
    <w:p w14:paraId="49E082EE"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Another class of clustering algorithms, called spectral clustering [</w:t>
      </w:r>
      <w:hyperlink r:id="rId32" w:anchor="ref-CR17" w:tooltip="Shi J, Malik J (2000) Normalized cuts and image segmentation. IEEE Trans Pattern Anal Mach Intell 22:888–905. &#10;                    https://doi.org/10.1109/34.868688&#10;                    &#10;                  &#10;                        " w:history="1">
        <w:r w:rsidRPr="004A5654">
          <w:rPr>
            <w:rFonts w:ascii="Arial" w:eastAsiaTheme="minorHAnsi" w:hAnsi="Arial" w:cs="Arial"/>
            <w:color w:val="000000"/>
            <w:sz w:val="22"/>
            <w:szCs w:val="22"/>
            <w:lang w:eastAsia="en-US"/>
          </w:rPr>
          <w:t>17</w:t>
        </w:r>
      </w:hyperlink>
      <w:r w:rsidRPr="004A5654">
        <w:rPr>
          <w:rFonts w:ascii="Arial" w:eastAsiaTheme="minorHAnsi" w:hAnsi="Arial" w:cs="Arial"/>
          <w:color w:val="000000"/>
          <w:sz w:val="22"/>
          <w:szCs w:val="22"/>
          <w:lang w:eastAsia="en-US"/>
        </w:rPr>
        <w:t>, </w:t>
      </w:r>
      <w:hyperlink r:id="rId33" w:anchor="ref-CR18" w:tooltip="Ng AY, Jordan MI, Weiss Y (2002) On spectral clustering: analysis and an algorithm. In: Advances in neural information processing systems, pp 849–856" w:history="1">
        <w:r w:rsidRPr="004A5654">
          <w:rPr>
            <w:rFonts w:ascii="Arial" w:eastAsiaTheme="minorHAnsi" w:hAnsi="Arial" w:cs="Arial"/>
            <w:color w:val="000000"/>
            <w:sz w:val="22"/>
            <w:szCs w:val="22"/>
            <w:lang w:eastAsia="en-US"/>
          </w:rPr>
          <w:t>18</w:t>
        </w:r>
      </w:hyperlink>
      <w:r w:rsidRPr="004A5654">
        <w:rPr>
          <w:rFonts w:ascii="Arial" w:eastAsiaTheme="minorHAnsi" w:hAnsi="Arial" w:cs="Arial"/>
          <w:color w:val="000000"/>
          <w:sz w:val="22"/>
          <w:szCs w:val="22"/>
          <w:lang w:eastAsia="en-US"/>
        </w:rPr>
        <w:t>], is based on embedding the graph structure of the data through eigendecomposition (also known as spectral decomposition) of the Laplacian matrix [</w:t>
      </w:r>
      <w:hyperlink r:id="rId34" w:anchor="ref-CR19" w:tooltip="Von Luxburg U (2007) A tutorial on spectral clustering. Stat Comput 17:395–416" w:history="1">
        <w:r w:rsidRPr="004A5654">
          <w:rPr>
            <w:rFonts w:ascii="Arial" w:eastAsiaTheme="minorHAnsi" w:hAnsi="Arial" w:cs="Arial"/>
            <w:color w:val="000000"/>
            <w:sz w:val="22"/>
            <w:szCs w:val="22"/>
            <w:lang w:eastAsia="en-US"/>
          </w:rPr>
          <w:t>19</w:t>
        </w:r>
      </w:hyperlink>
      <w:r w:rsidRPr="004A5654">
        <w:rPr>
          <w:rFonts w:ascii="Arial" w:eastAsiaTheme="minorHAnsi" w:hAnsi="Arial" w:cs="Arial"/>
          <w:color w:val="000000"/>
          <w:sz w:val="22"/>
          <w:szCs w:val="22"/>
          <w:lang w:eastAsia="en-US"/>
        </w:rPr>
        <w:t>]. Spectral clustering usually performs better than K-means and the aforementioned classical algorithms due to its ability to cluster non-spherical data [</w:t>
      </w:r>
      <w:hyperlink r:id="rId35" w:anchor="ref-CR4" w:tooltip="Friedman J, Hastie T, Tibshirani R (2008) The Elements of statistical learning. Springer, New York. &#10;                    https://doi.org/10.1007/b94608&#10;                    &#10;                  &#10;                        " w:history="1">
        <w:r w:rsidRPr="004A5654">
          <w:rPr>
            <w:rFonts w:ascii="Arial" w:eastAsiaTheme="minorHAnsi" w:hAnsi="Arial" w:cs="Arial"/>
            <w:color w:val="000000"/>
            <w:sz w:val="22"/>
            <w:szCs w:val="22"/>
            <w:lang w:eastAsia="en-US"/>
          </w:rPr>
          <w:t>4</w:t>
        </w:r>
      </w:hyperlink>
      <w:r w:rsidRPr="004A5654">
        <w:rPr>
          <w:rFonts w:ascii="Arial" w:eastAsiaTheme="minorHAnsi" w:hAnsi="Arial" w:cs="Arial"/>
          <w:color w:val="000000"/>
          <w:sz w:val="22"/>
          <w:szCs w:val="22"/>
          <w:lang w:eastAsia="en-US"/>
        </w:rPr>
        <w:t>]. A key issue in spectral clustering is to solve the multiclass clustering problem. This is accomplished by representing the graph Laplacian in terms of k eigenvectors, k being the number classes [</w:t>
      </w:r>
      <w:hyperlink r:id="rId36" w:anchor="ref-CR20" w:tooltip="Zhang Z, Jordan MI (2008) Multiway spectral clustering: a margin-based perspective. Stat Sci 23:383–403" w:history="1">
        <w:r w:rsidRPr="004A5654">
          <w:rPr>
            <w:rFonts w:ascii="Arial" w:eastAsiaTheme="minorHAnsi" w:hAnsi="Arial" w:cs="Arial"/>
            <w:color w:val="000000"/>
            <w:sz w:val="22"/>
            <w:szCs w:val="22"/>
            <w:lang w:eastAsia="en-US"/>
          </w:rPr>
          <w:t>20</w:t>
        </w:r>
      </w:hyperlink>
      <w:r w:rsidRPr="004A5654">
        <w:rPr>
          <w:rFonts w:ascii="Arial" w:eastAsiaTheme="minorHAnsi" w:hAnsi="Arial" w:cs="Arial"/>
          <w:color w:val="000000"/>
          <w:sz w:val="22"/>
          <w:szCs w:val="22"/>
          <w:lang w:eastAsia="en-US"/>
        </w:rPr>
        <w:t>]. Then, either K-means clustering [</w:t>
      </w:r>
      <w:hyperlink r:id="rId37" w:anchor="ref-CR18" w:tooltip="Ng AY, Jordan MI, Weiss Y (2002) On spectral clustering: analysis and an algorithm. In: Advances in neural information processing systems, pp 849–856" w:history="1">
        <w:r w:rsidRPr="004A5654">
          <w:rPr>
            <w:rFonts w:ascii="Arial" w:eastAsiaTheme="minorHAnsi" w:hAnsi="Arial" w:cs="Arial"/>
            <w:color w:val="000000"/>
            <w:sz w:val="22"/>
            <w:szCs w:val="22"/>
            <w:lang w:eastAsia="en-US"/>
          </w:rPr>
          <w:t>18</w:t>
        </w:r>
      </w:hyperlink>
      <w:r w:rsidRPr="004A5654">
        <w:rPr>
          <w:rFonts w:ascii="Arial" w:eastAsiaTheme="minorHAnsi" w:hAnsi="Arial" w:cs="Arial"/>
          <w:color w:val="000000"/>
          <w:sz w:val="22"/>
          <w:szCs w:val="22"/>
          <w:lang w:eastAsia="en-US"/>
        </w:rPr>
        <w:t>], exhaustive search [</w:t>
      </w:r>
      <w:hyperlink r:id="rId38" w:anchor="ref-CR17" w:tooltip="Shi J, Malik J (2000) Normalized cuts and image segmentation. IEEE Trans Pattern Anal Mach Intell 22:888–905. &#10;                    https://doi.org/10.1109/34.868688&#10;                    &#10;                  &#10;                        " w:history="1">
        <w:r w:rsidRPr="004A5654">
          <w:rPr>
            <w:rFonts w:ascii="Arial" w:eastAsiaTheme="minorHAnsi" w:hAnsi="Arial" w:cs="Arial"/>
            <w:color w:val="000000"/>
            <w:sz w:val="22"/>
            <w:szCs w:val="22"/>
            <w:lang w:eastAsia="en-US"/>
          </w:rPr>
          <w:t>17</w:t>
        </w:r>
      </w:hyperlink>
      <w:r w:rsidRPr="004A5654">
        <w:rPr>
          <w:rFonts w:ascii="Arial" w:eastAsiaTheme="minorHAnsi" w:hAnsi="Arial" w:cs="Arial"/>
          <w:color w:val="000000"/>
          <w:sz w:val="22"/>
          <w:szCs w:val="22"/>
          <w:lang w:eastAsia="en-US"/>
        </w:rPr>
        <w:t>], or discretization [</w:t>
      </w:r>
      <w:hyperlink r:id="rId39" w:anchor="ref-CR21" w:tooltip="Stella XY, Shi J (2003) Multiclass spectral clustering. In: Proceedings Ninth IEEE International Conference on Computer Vision. IEEE, pp 313–319. &#10;                    https://doi.org/10.1109/iccv.2003.1238361&#10;                    &#10;                  &#10;           " w:history="1">
        <w:r w:rsidRPr="004A5654">
          <w:rPr>
            <w:rFonts w:ascii="Arial" w:eastAsiaTheme="minorHAnsi" w:hAnsi="Arial" w:cs="Arial"/>
            <w:color w:val="000000"/>
            <w:sz w:val="22"/>
            <w:szCs w:val="22"/>
            <w:lang w:eastAsia="en-US"/>
          </w:rPr>
          <w:t>21</w:t>
        </w:r>
      </w:hyperlink>
      <w:r w:rsidRPr="004A5654">
        <w:rPr>
          <w:rFonts w:ascii="Arial" w:eastAsiaTheme="minorHAnsi" w:hAnsi="Arial" w:cs="Arial"/>
          <w:color w:val="000000"/>
          <w:sz w:val="22"/>
          <w:szCs w:val="22"/>
          <w:lang w:eastAsia="en-US"/>
        </w:rPr>
        <w:t>] is applied to this lower dimensional representation of the Laplacian to determine the final cluster memberships. Recently, autoencoders have been applied on the</w:t>
      </w:r>
      <w:r>
        <w:t xml:space="preserve"> Laplacian to obtain the spectral embedding provided </w:t>
      </w:r>
      <w:r w:rsidRPr="004A5654">
        <w:rPr>
          <w:rFonts w:ascii="Arial" w:eastAsiaTheme="minorHAnsi" w:hAnsi="Arial" w:cs="Arial"/>
          <w:color w:val="000000"/>
          <w:sz w:val="22"/>
          <w:szCs w:val="22"/>
          <w:lang w:eastAsia="en-US"/>
        </w:rPr>
        <w:t>by the eigenvectors [</w:t>
      </w:r>
      <w:hyperlink r:id="rId40" w:anchor="ref-CR22" w:tooltip="Tian F, Gao B, Cui Q, Chen E, Liu T-Y (2014) Learning deep representations for graph clustering. In: AAAI, pp 1293–1299" w:history="1">
        <w:r w:rsidRPr="004A5654">
          <w:rPr>
            <w:rFonts w:ascii="Arial" w:eastAsiaTheme="minorHAnsi" w:hAnsi="Arial" w:cs="Arial"/>
            <w:color w:val="000000"/>
            <w:sz w:val="22"/>
            <w:szCs w:val="22"/>
            <w:lang w:eastAsia="en-US"/>
          </w:rPr>
          <w:t>22</w:t>
        </w:r>
      </w:hyperlink>
      <w:r w:rsidRPr="004A5654">
        <w:rPr>
          <w:rFonts w:ascii="Arial" w:eastAsiaTheme="minorHAnsi" w:hAnsi="Arial" w:cs="Arial"/>
          <w:color w:val="000000"/>
          <w:sz w:val="22"/>
          <w:szCs w:val="22"/>
          <w:lang w:eastAsia="en-US"/>
        </w:rPr>
        <w:t>]. Another approach has been to use a deep learning network that directly maps the input data into the lower dimensional eigenvector representation, which is then followed by a simple clustering algorithm [</w:t>
      </w:r>
      <w:hyperlink r:id="rId41" w:anchor="ref-CR23" w:tooltip="Shaham U, Stanton K, Li H, Nadler B, Basri R, Kluger Y (2018) SpectralNet: spectral clustering using deep neural networks. ArXiv Prepr. ArXiv180101587" w:history="1">
        <w:r w:rsidRPr="004A5654">
          <w:rPr>
            <w:rFonts w:ascii="Arial" w:eastAsiaTheme="minorHAnsi" w:hAnsi="Arial" w:cs="Arial"/>
            <w:color w:val="000000"/>
            <w:sz w:val="22"/>
            <w:szCs w:val="22"/>
            <w:lang w:eastAsia="en-US"/>
          </w:rPr>
          <w:t>23</w:t>
        </w:r>
      </w:hyperlink>
      <w:r w:rsidRPr="004A5654">
        <w:rPr>
          <w:rFonts w:ascii="Arial" w:eastAsiaTheme="minorHAnsi" w:hAnsi="Arial" w:cs="Arial"/>
          <w:color w:val="000000"/>
          <w:sz w:val="22"/>
          <w:szCs w:val="22"/>
          <w:lang w:eastAsia="en-US"/>
        </w:rPr>
        <w:t>].</w:t>
      </w:r>
    </w:p>
    <w:p w14:paraId="450BB5AF"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Research aim</w:t>
      </w:r>
    </w:p>
    <w:p w14:paraId="6D45D084"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The drawback of deep learning methods is that they tend to have many hyper-parameters, such as learning rates, momentum, sparsity parameters, and number of features and layers [</w:t>
      </w:r>
      <w:hyperlink r:id="rId42"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rPr>
            <w:rFonts w:ascii="Arial" w:eastAsiaTheme="minorHAnsi" w:hAnsi="Arial" w:cs="Arial"/>
            <w:color w:val="000000"/>
            <w:sz w:val="22"/>
            <w:szCs w:val="22"/>
            <w:lang w:eastAsia="en-US"/>
          </w:rPr>
          <w:t>14</w:t>
        </w:r>
      </w:hyperlink>
      <w:r w:rsidRPr="004A5654">
        <w:rPr>
          <w:rFonts w:ascii="Arial" w:eastAsiaTheme="minorHAnsi" w:hAnsi="Arial" w:cs="Arial"/>
          <w:color w:val="000000"/>
          <w:sz w:val="22"/>
          <w:szCs w:val="22"/>
          <w:lang w:eastAsia="en-US"/>
        </w:rPr>
        <w:t>, </w:t>
      </w:r>
      <w:hyperlink r:id="rId43" w:anchor="ref-CR24" w:tooltip="Coates A, Ng A, Lee H (2011) An analysis of single-layer networks in unsupervised feature learning. In: Proceedings of the fourteenth international conference on artificial intelligence and statistics, pp 215–223" w:history="1">
        <w:r w:rsidRPr="004A5654">
          <w:rPr>
            <w:rFonts w:ascii="Arial" w:eastAsiaTheme="minorHAnsi" w:hAnsi="Arial" w:cs="Arial"/>
            <w:color w:val="000000"/>
            <w:sz w:val="22"/>
            <w:szCs w:val="22"/>
            <w:lang w:eastAsia="en-US"/>
          </w:rPr>
          <w:t>24</w:t>
        </w:r>
      </w:hyperlink>
      <w:r w:rsidRPr="004A5654">
        <w:rPr>
          <w:rFonts w:ascii="Arial" w:eastAsiaTheme="minorHAnsi" w:hAnsi="Arial" w:cs="Arial"/>
          <w:color w:val="000000"/>
          <w:sz w:val="22"/>
          <w:szCs w:val="22"/>
          <w:lang w:eastAsia="en-US"/>
        </w:rPr>
        <w:t>, </w:t>
      </w:r>
      <w:hyperlink r:id="rId44" w:anchor="ref-CR25" w:tooltip="Chan T-H, Jia K, Gao S, Lu J, Zeng Z, Ma Y (2015) PCANet: a simple deep learning baseline for image classification? IEEE Trans Image Process 24:5017–5032. &#10;                    https://doi.org/10.1109/TIP.2015.2475625&#10;                    &#10;                  &#10;   " w:history="1">
        <w:r w:rsidRPr="004A5654">
          <w:rPr>
            <w:rFonts w:ascii="Arial" w:eastAsiaTheme="minorHAnsi" w:hAnsi="Arial" w:cs="Arial"/>
            <w:color w:val="000000"/>
            <w:sz w:val="22"/>
            <w:szCs w:val="22"/>
            <w:lang w:eastAsia="en-US"/>
          </w:rPr>
          <w:t>25</w:t>
        </w:r>
      </w:hyperlink>
      <w:r w:rsidRPr="004A5654">
        <w:rPr>
          <w:rFonts w:ascii="Arial" w:eastAsiaTheme="minorHAnsi" w:hAnsi="Arial" w:cs="Arial"/>
          <w:color w:val="000000"/>
          <w:sz w:val="22"/>
          <w:szCs w:val="22"/>
          <w:lang w:eastAsia="en-US"/>
        </w:rPr>
        <w:t>]. All of which can make deep learning models difficult to train, since hyper-parameters can severely effect performance [</w:t>
      </w:r>
      <w:hyperlink r:id="rId45" w:anchor="ref-CR24" w:tooltip="Coates A, Ng A, Lee H (2011) An analysis of single-layer networks in unsupervised feature learning. In: Proceedings of the fourteenth international conference on artificial intelligence and statistics, pp 215–223" w:history="1">
        <w:r w:rsidRPr="004A5654">
          <w:rPr>
            <w:rFonts w:ascii="Arial" w:eastAsiaTheme="minorHAnsi" w:hAnsi="Arial" w:cs="Arial"/>
            <w:color w:val="000000"/>
            <w:sz w:val="22"/>
            <w:szCs w:val="22"/>
            <w:lang w:eastAsia="en-US"/>
          </w:rPr>
          <w:t>24</w:t>
        </w:r>
      </w:hyperlink>
      <w:r w:rsidRPr="004A5654">
        <w:rPr>
          <w:rFonts w:ascii="Arial" w:eastAsiaTheme="minorHAnsi" w:hAnsi="Arial" w:cs="Arial"/>
          <w:color w:val="000000"/>
          <w:sz w:val="22"/>
          <w:szCs w:val="22"/>
          <w:lang w:eastAsia="en-US"/>
        </w:rPr>
        <w:t>]. Typically, choosing the correct hyper-parameters requires expertise and ad hoc selection [</w:t>
      </w:r>
      <w:hyperlink r:id="rId46"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rPr>
            <w:rFonts w:ascii="Arial" w:eastAsiaTheme="minorHAnsi" w:hAnsi="Arial" w:cs="Arial"/>
            <w:color w:val="000000"/>
            <w:sz w:val="22"/>
            <w:szCs w:val="22"/>
            <w:lang w:eastAsia="en-US"/>
          </w:rPr>
          <w:t>14</w:t>
        </w:r>
      </w:hyperlink>
      <w:r w:rsidRPr="004A5654">
        <w:rPr>
          <w:rFonts w:ascii="Arial" w:eastAsiaTheme="minorHAnsi" w:hAnsi="Arial" w:cs="Arial"/>
          <w:color w:val="000000"/>
          <w:sz w:val="22"/>
          <w:szCs w:val="22"/>
          <w:lang w:eastAsia="en-US"/>
        </w:rPr>
        <w:t>, </w:t>
      </w:r>
      <w:hyperlink r:id="rId47" w:anchor="ref-CR25" w:tooltip="Chan T-H, Jia K, Gao S, Lu J, Zeng Z, Ma Y (2015) PCANet: a simple deep learning baseline for image classification? IEEE Trans Image Process 24:5017–5032. &#10;                    https://doi.org/10.1109/TIP.2015.2475625&#10;                    &#10;                  &#10;   " w:history="1">
        <w:r w:rsidRPr="004A5654">
          <w:rPr>
            <w:rFonts w:ascii="Arial" w:eastAsiaTheme="minorHAnsi" w:hAnsi="Arial" w:cs="Arial"/>
            <w:color w:val="000000"/>
            <w:sz w:val="22"/>
            <w:szCs w:val="22"/>
            <w:lang w:eastAsia="en-US"/>
          </w:rPr>
          <w:t>25</w:t>
        </w:r>
      </w:hyperlink>
      <w:r w:rsidRPr="004A5654">
        <w:rPr>
          <w:rFonts w:ascii="Arial" w:eastAsiaTheme="minorHAnsi" w:hAnsi="Arial" w:cs="Arial"/>
          <w:color w:val="000000"/>
          <w:sz w:val="22"/>
          <w:szCs w:val="22"/>
          <w:lang w:eastAsia="en-US"/>
        </w:rPr>
        <w:t>]. However, the high degree of complexity in implementing deep learning-based algorithms [</w:t>
      </w:r>
      <w:hyperlink r:id="rId48" w:anchor="ref-CR24" w:tooltip="Coates A, Ng A, Lee H (2011) An analysis of single-layer networks in unsupervised feature learning. In: Proceedings of the fourteenth international conference on artificial intelligence and statistics, pp 215–223" w:history="1">
        <w:r w:rsidRPr="004A5654">
          <w:rPr>
            <w:rFonts w:ascii="Arial" w:eastAsiaTheme="minorHAnsi" w:hAnsi="Arial" w:cs="Arial"/>
            <w:color w:val="000000"/>
            <w:sz w:val="22"/>
            <w:szCs w:val="22"/>
            <w:lang w:eastAsia="en-US"/>
          </w:rPr>
          <w:t>24</w:t>
        </w:r>
      </w:hyperlink>
      <w:r w:rsidRPr="004A5654">
        <w:rPr>
          <w:rFonts w:ascii="Arial" w:eastAsiaTheme="minorHAnsi" w:hAnsi="Arial" w:cs="Arial"/>
          <w:color w:val="000000"/>
          <w:sz w:val="22"/>
          <w:szCs w:val="22"/>
          <w:lang w:eastAsia="en-US"/>
        </w:rPr>
        <w:t xml:space="preserve">] may be a limiting factor of </w:t>
      </w:r>
      <w:r w:rsidRPr="004A5654">
        <w:rPr>
          <w:rFonts w:ascii="Arial" w:eastAsiaTheme="minorHAnsi" w:hAnsi="Arial" w:cs="Arial"/>
          <w:color w:val="000000"/>
          <w:sz w:val="22"/>
          <w:szCs w:val="22"/>
          <w:lang w:eastAsia="en-US"/>
        </w:rPr>
        <w:lastRenderedPageBreak/>
        <w:t>their application in non-computer science based research fields. To have real-world applicability, clustering applications need to have as few hyper-parameters as possible [</w:t>
      </w:r>
      <w:hyperlink r:id="rId49"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rPr>
            <w:rFonts w:ascii="Arial" w:eastAsiaTheme="minorHAnsi" w:hAnsi="Arial" w:cs="Arial"/>
            <w:color w:val="000000"/>
            <w:sz w:val="22"/>
            <w:szCs w:val="22"/>
            <w:lang w:eastAsia="en-US"/>
          </w:rPr>
          <w:t>14</w:t>
        </w:r>
      </w:hyperlink>
      <w:r w:rsidRPr="004A5654">
        <w:rPr>
          <w:rFonts w:ascii="Arial" w:eastAsiaTheme="minorHAnsi" w:hAnsi="Arial" w:cs="Arial"/>
          <w:color w:val="000000"/>
          <w:sz w:val="22"/>
          <w:szCs w:val="22"/>
          <w:lang w:eastAsia="en-US"/>
        </w:rPr>
        <w:t>].</w:t>
      </w:r>
    </w:p>
    <w:p w14:paraId="2A5D3EE8"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In this study, the aim is to provide a parsimonious and accessible clustering processing scheme that incorporates deep learning-style feature extraction, but without the complex hyper-parameter tuning procedure. The goal is to bridge the gap between deep learning-based clustering methods and widely available standard clustering techniques. This is accomplished by using two procedures. First, we improve the clustering accuracy of standard clustering algorithms by applying independent component analysis (ICA) [</w:t>
      </w:r>
      <w:hyperlink r:id="rId50" w:anchor="ref-CR26" w:tooltip="Hyavrinen A, Karhunen J, Oja E (2001) Independent component analysis. Wiley, New York. &#10;                    https://doi.org/10.1002/0471221317&#10;                    &#10;                  &#10;                        " w:history="1">
        <w:r w:rsidRPr="004A5654">
          <w:rPr>
            <w:rFonts w:ascii="Arial" w:eastAsiaTheme="minorHAnsi" w:hAnsi="Arial" w:cs="Arial"/>
            <w:color w:val="000000"/>
            <w:sz w:val="22"/>
            <w:szCs w:val="22"/>
            <w:lang w:eastAsia="en-US"/>
          </w:rPr>
          <w:t>26</w:t>
        </w:r>
      </w:hyperlink>
      <w:r w:rsidRPr="004A5654">
        <w:rPr>
          <w:rFonts w:ascii="Arial" w:eastAsiaTheme="minorHAnsi" w:hAnsi="Arial" w:cs="Arial"/>
          <w:color w:val="000000"/>
          <w:sz w:val="22"/>
          <w:szCs w:val="22"/>
          <w:lang w:eastAsia="en-US"/>
        </w:rPr>
        <w:t>] blind source separation (BSS) after the initial matrix factorization step in principal component analysis (PCA) and graph-based clustering algorithms. Second, we improve the features used for constructing the distance matrix in graph-based clustering techniques by performing feature extraction using deep learning-inspired feature learning techniques. Prior to any clustering algorithm, we implement the unsupervised feature learning (UFL) algorithms of ICA with reconstruction cost (RICA) [</w:t>
      </w:r>
      <w:hyperlink r:id="rId51" w:anchor="ref-CR27" w:tooltip="Le QV, Karpenko A, Ngiam J, Ng AY (2011) ICA with reconstruction cost for efficient overcomplete feature learning. In: Advances in neural information processing systems, pp 1017–1025" w:history="1">
        <w:r w:rsidRPr="004A5654">
          <w:rPr>
            <w:rFonts w:ascii="Arial" w:eastAsiaTheme="minorHAnsi" w:hAnsi="Arial" w:cs="Arial"/>
            <w:color w:val="000000"/>
            <w:sz w:val="22"/>
            <w:szCs w:val="22"/>
            <w:lang w:eastAsia="en-US"/>
          </w:rPr>
          <w:t>27</w:t>
        </w:r>
      </w:hyperlink>
      <w:r w:rsidRPr="004A5654">
        <w:rPr>
          <w:rFonts w:ascii="Arial" w:eastAsiaTheme="minorHAnsi" w:hAnsi="Arial" w:cs="Arial"/>
          <w:color w:val="000000"/>
          <w:sz w:val="22"/>
          <w:szCs w:val="22"/>
          <w:lang w:eastAsia="en-US"/>
        </w:rPr>
        <w:t>] and sparse filtering (SFT) [</w:t>
      </w:r>
      <w:hyperlink r:id="rId52" w:anchor="ref-CR28" w:tooltip="Ngiam J, Chen Z, Bhaskar SA, Koh PW, Ng AY (2011) Sparse filtering. In: Advances in neural information processing systems, pp 1125–1133" w:history="1">
        <w:r w:rsidRPr="004A5654">
          <w:rPr>
            <w:rFonts w:ascii="Arial" w:eastAsiaTheme="minorHAnsi" w:hAnsi="Arial" w:cs="Arial"/>
            <w:color w:val="000000"/>
            <w:sz w:val="22"/>
            <w:szCs w:val="22"/>
            <w:lang w:eastAsia="en-US"/>
          </w:rPr>
          <w:t>28</w:t>
        </w:r>
      </w:hyperlink>
      <w:r w:rsidRPr="004A5654">
        <w:rPr>
          <w:rFonts w:ascii="Arial" w:eastAsiaTheme="minorHAnsi" w:hAnsi="Arial" w:cs="Arial"/>
          <w:color w:val="000000"/>
          <w:sz w:val="22"/>
          <w:szCs w:val="22"/>
          <w:lang w:eastAsia="en-US"/>
        </w:rPr>
        <w:t>], both of which have only one tunable hyper-parameter—the number features [</w:t>
      </w:r>
      <w:hyperlink r:id="rId53" w:anchor="ref-CR28" w:tooltip="Ngiam J, Chen Z, Bhaskar SA, Koh PW, Ng AY (2011) Sparse filtering. In: Advances in neural information processing systems, pp 1125–1133" w:history="1">
        <w:r w:rsidRPr="004A5654">
          <w:rPr>
            <w:rFonts w:ascii="Arial" w:eastAsiaTheme="minorHAnsi" w:hAnsi="Arial" w:cs="Arial"/>
            <w:color w:val="000000"/>
            <w:sz w:val="22"/>
            <w:szCs w:val="22"/>
            <w:lang w:eastAsia="en-US"/>
          </w:rPr>
          <w:t>28</w:t>
        </w:r>
      </w:hyperlink>
      <w:r w:rsidRPr="004A5654">
        <w:rPr>
          <w:rFonts w:ascii="Arial" w:eastAsiaTheme="minorHAnsi" w:hAnsi="Arial" w:cs="Arial"/>
          <w:color w:val="000000"/>
          <w:sz w:val="22"/>
          <w:szCs w:val="22"/>
          <w:lang w:eastAsia="en-US"/>
        </w:rPr>
        <w:t>].</w:t>
      </w:r>
    </w:p>
    <w:p w14:paraId="564313EF" w14:textId="77777777" w:rsidR="00BB0129" w:rsidRPr="004A5654" w:rsidRDefault="00BB0129" w:rsidP="00BB0129">
      <w:pPr>
        <w:pStyle w:val="NormalWeb"/>
        <w:spacing w:before="0" w:beforeAutospacing="0" w:after="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By implementing these two procedures we demonstrate that effective clustering performance that is on par with more complex deep learning clustering models can be achieved. Thus, the clustering methodologies provided herein are designed to be simple to implement and train in different data applications.</w:t>
      </w:r>
    </w:p>
    <w:p w14:paraId="6660A6DE" w14:textId="77777777" w:rsidR="00BB0129" w:rsidRPr="004A5654" w:rsidRDefault="00BB0129" w:rsidP="00BB0129">
      <w:pPr>
        <w:pStyle w:val="Heading2"/>
        <w:pBdr>
          <w:bottom w:val="single" w:sz="12" w:space="6" w:color="D5D5D5"/>
        </w:pBdr>
        <w:spacing w:before="0"/>
        <w:rPr>
          <w:rFonts w:ascii="Georgia" w:hAnsi="Georgia"/>
          <w:b/>
          <w:bCs/>
          <w:color w:val="000000" w:themeColor="text1"/>
        </w:rPr>
      </w:pPr>
      <w:r w:rsidRPr="004A5654">
        <w:rPr>
          <w:rFonts w:ascii="Georgia" w:hAnsi="Georgia"/>
          <w:b/>
          <w:bCs/>
          <w:color w:val="000000" w:themeColor="text1"/>
        </w:rPr>
        <w:t>Materials and methods</w:t>
      </w:r>
    </w:p>
    <w:p w14:paraId="24EE73D5" w14:textId="77777777" w:rsidR="00BB0129" w:rsidRPr="004A5654" w:rsidRDefault="00BB0129" w:rsidP="00BB0129">
      <w:pPr>
        <w:pStyle w:val="NormalWeb"/>
        <w:spacing w:before="0" w:beforeAutospacing="0" w:after="360" w:afterAutospacing="0"/>
        <w:rPr>
          <w:rFonts w:ascii="Arial" w:eastAsiaTheme="minorHAnsi" w:hAnsi="Arial" w:cs="Arial"/>
          <w:color w:val="000000"/>
          <w:sz w:val="22"/>
          <w:szCs w:val="22"/>
          <w:lang w:eastAsia="en-US"/>
        </w:rPr>
      </w:pPr>
      <w:r w:rsidRPr="004A5654">
        <w:rPr>
          <w:rFonts w:ascii="Arial" w:eastAsiaTheme="minorHAnsi" w:hAnsi="Arial" w:cs="Arial"/>
          <w:color w:val="000000"/>
          <w:sz w:val="22"/>
          <w:szCs w:val="22"/>
          <w:lang w:eastAsia="en-US"/>
        </w:rPr>
        <w:t>An overview of the clustering pipeline implementing unsupervised feature learning and ICA blind source separation is provided in Fig. </w:t>
      </w:r>
      <w:hyperlink r:id="rId54" w:anchor="Fig1" w:history="1">
        <w:r w:rsidRPr="004A5654">
          <w:rPr>
            <w:rFonts w:ascii="Arial" w:eastAsiaTheme="minorHAnsi" w:hAnsi="Arial" w:cs="Arial"/>
            <w:color w:val="000000"/>
            <w:sz w:val="22"/>
            <w:szCs w:val="22"/>
            <w:lang w:eastAsia="en-US"/>
          </w:rPr>
          <w:t>1</w:t>
        </w:r>
      </w:hyperlink>
      <w:r w:rsidRPr="004A5654">
        <w:rPr>
          <w:rFonts w:ascii="Arial" w:eastAsiaTheme="minorHAnsi" w:hAnsi="Arial" w:cs="Arial"/>
          <w:color w:val="000000"/>
          <w:sz w:val="22"/>
          <w:szCs w:val="22"/>
          <w:lang w:eastAsia="en-US"/>
        </w:rPr>
        <w:t>. The clustering pipeline consists of four key components: (1) feature extraction, (2) graph construction, (3) graph embedding, and (4) K-means clustering. In the following, the datasets are first described and then the four components are introduced.</w:t>
      </w:r>
    </w:p>
    <w:p w14:paraId="6ADE7C68" w14:textId="77777777" w:rsidR="00BB0129" w:rsidRDefault="00BB0129" w:rsidP="00BB0129">
      <w:r>
        <w:rPr>
          <w:b/>
          <w:bCs/>
        </w:rPr>
        <w:t>Fig. 1</w:t>
      </w:r>
    </w:p>
    <w:p w14:paraId="74578D4D" w14:textId="77CCE8C4" w:rsidR="00BB0129" w:rsidRDefault="00BB0129" w:rsidP="00BB0129">
      <w:r>
        <w:rPr>
          <w:noProof/>
          <w:color w:val="004B83"/>
        </w:rPr>
        <w:drawing>
          <wp:inline distT="0" distB="0" distL="0" distR="0" wp14:anchorId="34278141" wp14:editId="789B45AD">
            <wp:extent cx="5731510" cy="3070860"/>
            <wp:effectExtent l="0" t="0" r="2540" b="0"/>
            <wp:docPr id="8" name="Picture 8" descr="figure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5DD4B5FC" w14:textId="77777777" w:rsidR="00BB0129" w:rsidRDefault="00BB0129" w:rsidP="00BB0129">
      <w:pPr>
        <w:pStyle w:val="NormalWeb"/>
        <w:spacing w:before="0" w:beforeAutospacing="0" w:after="0" w:afterAutospacing="0"/>
        <w:rPr>
          <w:rFonts w:ascii="Segoe UI" w:hAnsi="Segoe UI" w:cs="Segoe UI"/>
        </w:rPr>
      </w:pPr>
      <w:r>
        <w:rPr>
          <w:rFonts w:ascii="Segoe UI" w:hAnsi="Segoe UI" w:cs="Segoe UI"/>
        </w:rPr>
        <w:t xml:space="preserve">Pipeline for processing. Each of the components contains the options available for implementation. The simplest processing pipeline to obtain clustering results consists </w:t>
      </w:r>
      <w:r>
        <w:rPr>
          <w:rFonts w:ascii="Segoe UI" w:hAnsi="Segoe UI" w:cs="Segoe UI"/>
        </w:rPr>
        <w:lastRenderedPageBreak/>
        <w:t>of a L</w:t>
      </w:r>
      <w:r>
        <w:rPr>
          <w:rFonts w:ascii="Segoe UI" w:hAnsi="Segoe UI" w:cs="Segoe UI"/>
          <w:sz w:val="18"/>
          <w:szCs w:val="18"/>
          <w:vertAlign w:val="subscript"/>
        </w:rPr>
        <w:t>2</w:t>
      </w:r>
      <w:r>
        <w:rPr>
          <w:rFonts w:ascii="Segoe UI" w:hAnsi="Segoe UI" w:cs="Segoe UI"/>
        </w:rPr>
        <w:t>-normalization on the data, followed by K-means clustering. The processing stream with the most components would consist: (1) L</w:t>
      </w:r>
      <w:r>
        <w:rPr>
          <w:rFonts w:ascii="Segoe UI" w:hAnsi="Segoe UI" w:cs="Segoe UI"/>
          <w:sz w:val="18"/>
          <w:szCs w:val="18"/>
          <w:vertAlign w:val="subscript"/>
        </w:rPr>
        <w:t>2</w:t>
      </w:r>
      <w:r>
        <w:rPr>
          <w:rFonts w:ascii="Segoe UI" w:hAnsi="Segoe UI" w:cs="Segoe UI"/>
        </w:rPr>
        <w:t>-normalization followed by UFL using either RICA or SFT; (2) similarity graph construction; (3) GNMF or spectral decomposition followed by ICA blind source separation; and (4) K-means clustering</w:t>
      </w:r>
    </w:p>
    <w:p w14:paraId="45271752" w14:textId="77777777" w:rsidR="00BB0129" w:rsidRPr="004A5654" w:rsidRDefault="00BB0129" w:rsidP="00BB0129">
      <w:pPr>
        <w:pStyle w:val="Heading3"/>
        <w:spacing w:before="0" w:beforeAutospacing="0" w:after="120" w:afterAutospacing="0"/>
        <w:rPr>
          <w:rFonts w:ascii="Segoe UI" w:hAnsi="Segoe UI" w:cs="Segoe UI"/>
          <w:color w:val="222222"/>
        </w:rPr>
      </w:pPr>
      <w:r w:rsidRPr="004A5654">
        <w:rPr>
          <w:rFonts w:ascii="Segoe UI" w:hAnsi="Segoe UI" w:cs="Segoe UI"/>
          <w:color w:val="222222"/>
        </w:rPr>
        <w:t>Data</w:t>
      </w:r>
    </w:p>
    <w:p w14:paraId="07B679B0" w14:textId="77777777" w:rsidR="00BB0129" w:rsidRDefault="00BB0129" w:rsidP="00BB0129">
      <w:pPr>
        <w:pStyle w:val="NormalWeb"/>
        <w:spacing w:before="0" w:beforeAutospacing="0" w:after="360" w:afterAutospacing="0"/>
      </w:pPr>
      <w:r>
        <w:t>In order to test the generalizability of the proposed clustering methodology, six benchmark datasets are used for the experiments; five image datasets and one text dataset (see Table </w:t>
      </w:r>
      <w:hyperlink r:id="rId57" w:anchor="Tab1" w:history="1">
        <w:r w:rsidRPr="004A5654">
          <w:t>1</w:t>
        </w:r>
      </w:hyperlink>
      <w:r>
        <w:t> for a summary of datasets).</w:t>
      </w:r>
    </w:p>
    <w:p w14:paraId="7E6700B1" w14:textId="77777777" w:rsidR="00BB0129" w:rsidRDefault="00BB0129" w:rsidP="00BB0129">
      <w:r>
        <w:rPr>
          <w:b/>
          <w:bCs/>
        </w:rPr>
        <w:t>Table 1 Description of datasets used in experiments</w:t>
      </w:r>
    </w:p>
    <w:p w14:paraId="20B1CF70" w14:textId="77777777" w:rsidR="00BB0129" w:rsidRDefault="00BB0129" w:rsidP="00BB0129">
      <w:pPr>
        <w:pStyle w:val="Heading3"/>
        <w:spacing w:before="0" w:beforeAutospacing="0" w:after="120" w:afterAutospacing="0"/>
        <w:rPr>
          <w:rFonts w:ascii="Segoe UI" w:hAnsi="Segoe UI" w:cs="Segoe UI"/>
          <w:b w:val="0"/>
          <w:bCs w:val="0"/>
          <w:color w:val="222222"/>
        </w:rPr>
      </w:pPr>
      <w:r>
        <w:rPr>
          <w:rFonts w:ascii="Segoe UI" w:hAnsi="Segoe UI" w:cs="Segoe UI"/>
          <w:b w:val="0"/>
          <w:bCs w:val="0"/>
          <w:color w:val="222222"/>
        </w:rPr>
        <w:t>Feature extraction and unsupervised feature learning</w:t>
      </w:r>
    </w:p>
    <w:p w14:paraId="606FD0A8" w14:textId="77777777" w:rsidR="00BB0129" w:rsidRDefault="00BB0129" w:rsidP="00BB0129">
      <w:pPr>
        <w:pStyle w:val="NormalWeb"/>
        <w:spacing w:before="0" w:beforeAutospacing="0" w:after="360" w:afterAutospacing="0"/>
      </w:pPr>
      <w:r>
        <w:t>For all image datasets, L</w:t>
      </w:r>
      <w:r w:rsidRPr="004A5654">
        <w:t>2</w:t>
      </w:r>
      <w:r>
        <w:t>-normalization (each observation input feature vector is transformed to have a unit norm) was performed on the image pixel intensities (each observation input feature vector is transformed to have a unit norm). L</w:t>
      </w:r>
      <w:r w:rsidRPr="004A5654">
        <w:t>2</w:t>
      </w:r>
      <w:r>
        <w:t>-normalization has been empirically shown to improve clustering performance [</w:t>
      </w:r>
      <w:hyperlink r:id="rId58" w:anchor="ref-CR16" w:tooltip="Yang J, Parikh D, Batra D (2016) Joint unsupervised learning of deep representations and image clusters. In: Proceedings of the IEEE Conference on Computer Vision and Pattern Recognition, pp 5147–5156. &#10;                    https://doi.org/10.1109/cvpr.2016.556" w:history="1">
        <w:r w:rsidRPr="004A5654">
          <w:t>16</w:t>
        </w:r>
      </w:hyperlink>
      <w:r>
        <w:t>]. The L</w:t>
      </w:r>
      <w:r w:rsidRPr="004A5654">
        <w:t>2</w:t>
      </w:r>
      <w:r>
        <w:t>-normalization was not performed directly on the raw input data of the REUTERS-10K text document dataset because for text documents, the tf-idf matrix [</w:t>
      </w:r>
      <w:hyperlink r:id="rId59" w:anchor="ref-CR33" w:tooltip="Leskovec J, Rajaraman A, Ullman JD (2014) Mining of massive datasets. Cambridge University Press, Cambridge. &#10;                    https://doi.org/10.1017/CBO9781139924801&#10;                    &#10;                  &#10;                        " w:history="1">
        <w:r w:rsidRPr="004A5654">
          <w:t>33</w:t>
        </w:r>
      </w:hyperlink>
      <w:r>
        <w:t>] was constructed. Nonetheless, each observation still has unit norm [</w:t>
      </w:r>
      <w:hyperlink r:id="rId60" w:anchor="ref-CR7" w:tooltip="Cai D, He X, Han J, Huang TS (2011) Graph regularized nonnegative matrix factorization for data representation. IEEE Trans Pattern Anal Mach Intell 33:1548–1560. &#10;                    https://doi.org/10.1109/tpami.2010.231&#10;                    &#10;                 " w:history="1">
        <w:r w:rsidRPr="004A5654">
          <w:t>7</w:t>
        </w:r>
      </w:hyperlink>
      <w:r>
        <w:t>]. At this stage, the normalized image and text data can be used as input into the clustering algorithms.</w:t>
      </w:r>
    </w:p>
    <w:p w14:paraId="3CA4961F" w14:textId="77777777" w:rsidR="00BB0129" w:rsidRDefault="00BB0129" w:rsidP="00BB0129">
      <w:pPr>
        <w:pStyle w:val="NormalWeb"/>
        <w:spacing w:before="0" w:beforeAutospacing="0" w:after="360" w:afterAutospacing="0"/>
      </w:pPr>
      <w:r>
        <w:t>Following normalization, the feature extraction component diverges into two separate stages. The first stage is performed by principal components analysis (PCA), which is a linear method of feature extraction and data compression [</w:t>
      </w:r>
      <w:hyperlink r:id="rId61" w:anchor="ref-CR34" w:tooltip="Oja E (1992) Principal components, minor components, and linear neural networks. Neural Netw 5:927–935" w:history="1">
        <w:r w:rsidRPr="004A5654">
          <w:t>34</w:t>
        </w:r>
      </w:hyperlink>
      <w:r>
        <w:t>]. PCA is performed on the normalized datasets by using singular value decomposition (SVD). SVD has been shown to be successful in topic recognition for text documents (Latent Semantic Indexing [</w:t>
      </w:r>
      <w:hyperlink r:id="rId62" w:anchor="ref-CR35" w:tooltip="Deerwester S, Dumais ST, Furnas GW, Landauer TK, Harshman R (1990) Indexing by latent semantic analysis. J Am Soc Inf Sci 41:391" w:history="1">
        <w:r w:rsidRPr="004A5654">
          <w:t>35</w:t>
        </w:r>
      </w:hyperlink>
      <w:r>
        <w:t>]) and face recognition in images (using eigendecomposition in Eigenfaces [</w:t>
      </w:r>
      <w:hyperlink r:id="rId63" w:anchor="ref-CR36" w:tooltip="Turk MA, Pentland AP (1991) Face recognition using eigenfaces, IEEE, pp 586–591. &#10;                    https://doi.org/10.1109/cvpr.1991.139758&#10;                    &#10;                  &#10;                        " w:history="1">
        <w:r w:rsidRPr="004A5654">
          <w:t>36</w:t>
        </w:r>
      </w:hyperlink>
      <w:r>
        <w:t>]). SVD provides a good baseline for comparison to more complex feature extraction algorithms [</w:t>
      </w:r>
      <w:hyperlink r:id="rId64" w:anchor="ref-CR7" w:tooltip="Cai D, He X, Han J, Huang TS (2011) Graph regularized nonnegative matrix factorization for data representation. IEEE Trans Pattern Anal Mach Intell 33:1548–1560. &#10;                    https://doi.org/10.1109/tpami.2010.231&#10;                    &#10;                 " w:history="1">
        <w:r w:rsidRPr="004A5654">
          <w:t>7</w:t>
        </w:r>
      </w:hyperlink>
      <w:r>
        <w:t>, </w:t>
      </w:r>
      <w:hyperlink r:id="rId65" w:anchor="ref-CR37" w:tooltip="Gultepe E, Conturo TE, Makrehchi M (2018) Predicting and grouping digitized paintings by style using unsupervised feature learning. J Cult Herit 31:13–23. &#10;                    https://doi.org/10.1016/j.culher.2017.11.008&#10;                    &#10;                  " w:history="1">
        <w:r w:rsidRPr="004A5654">
          <w:t>37</w:t>
        </w:r>
      </w:hyperlink>
      <w:r>
        <w:t>]. To determine the number of principal components, we used spectral clustering as our inspiration. In spectral clustering, the number eigenvectors used to embed the graph Laplacian is set to the number of clusters expected in the observed/input data. The goal is to embed the signal that is unique to each class into a vector. Thus, in our processing pipeline the number of principal components extracted is set to the number of classes in each dataset, as in spectral clustering [</w:t>
      </w:r>
      <w:hyperlink r:id="rId66" w:anchor="ref-CR19" w:tooltip="Von Luxburg U (2007) A tutorial on spectral clustering. Stat Comput 17:395–416" w:history="1">
        <w:r w:rsidRPr="004A5654">
          <w:t>19</w:t>
        </w:r>
      </w:hyperlink>
      <w:r>
        <w:t>]. Then the principal components obtained from PCA are used in K-means clustering. PCA with K-means clustering has been used in other studies as well, such as in Cai et al. [</w:t>
      </w:r>
      <w:hyperlink r:id="rId67" w:anchor="ref-CR7" w:tooltip="Cai D, He X, Han J, Huang TS (2011) Graph regularized nonnegative matrix factorization for data representation. IEEE Trans Pattern Anal Mach Intell 33:1548–1560. &#10;                    https://doi.org/10.1109/tpami.2010.231&#10;                    &#10;                 " w:history="1">
        <w:r w:rsidRPr="004A5654">
          <w:t>7</w:t>
        </w:r>
      </w:hyperlink>
      <w:r>
        <w:t>]. However, in Cai et al. [</w:t>
      </w:r>
      <w:hyperlink r:id="rId68" w:anchor="ref-CR7" w:tooltip="Cai D, He X, Han J, Huang TS (2011) Graph regularized nonnegative matrix factorization for data representation. IEEE Trans Pattern Anal Mach Intell 33:1548–1560. &#10;                    https://doi.org/10.1109/tpami.2010.231&#10;                    &#10;                 " w:history="1">
        <w:r w:rsidRPr="004A5654">
          <w:t>7</w:t>
        </w:r>
      </w:hyperlink>
      <w:r>
        <w:t>], the number of principal components is not limited to the number of classes, as in our processing. Rather, the full dimensionality of the original input data is preserved. For example in the CMU-PIE dataset, for the pipeline proposed in our study, 68 principal components are extracted, whereas in [</w:t>
      </w:r>
      <w:hyperlink r:id="rId69" w:anchor="ref-CR7" w:tooltip="Cai D, He X, Han J, Huang TS (2011) Graph regularized nonnegative matrix factorization for data representation. IEEE Trans Pattern Anal Mach Intell 33:1548–1560. &#10;                    https://doi.org/10.1109/tpami.2010.231&#10;                    &#10;                 " w:history="1">
        <w:r w:rsidRPr="004A5654">
          <w:t>7</w:t>
        </w:r>
      </w:hyperlink>
      <w:r>
        <w:t>] 32 × 32 = 1024 principal components are extracted.</w:t>
      </w:r>
    </w:p>
    <w:p w14:paraId="111FFBFB" w14:textId="77777777" w:rsidR="00BB0129" w:rsidRDefault="00BB0129" w:rsidP="00BB0129">
      <w:pPr>
        <w:pStyle w:val="NormalWeb"/>
        <w:spacing w:before="0" w:beforeAutospacing="0" w:after="360" w:afterAutospacing="0"/>
      </w:pPr>
      <w:r>
        <w:t>After PCA is applied, blind source separation (BSS) can be applied to the extracted components. BSS is the problem of resolving the mixed signal sources, without knowing the nature of the mixture [</w:t>
      </w:r>
      <w:hyperlink r:id="rId70" w:anchor="ref-CR38" w:tooltip="Choi S, Cichocki A, Park H-M, Lee S-Y (2005) Blind source separation and independent component analysis: a review. Neural Inf Process Lett Rev 6:1–57" w:history="1">
        <w:r w:rsidRPr="004A5654">
          <w:t>38</w:t>
        </w:r>
      </w:hyperlink>
      <w:r>
        <w:t>, </w:t>
      </w:r>
      <w:hyperlink r:id="rId71" w:anchor="ref-CR39" w:tooltip="Belouchrani A, Abed-Meraim K, Cardoso J-F, Moulines E (1997) A blind source separation technique using second-order statistics. IEEE Trans Signal Process 45:434–444" w:history="1">
        <w:r w:rsidRPr="004A5654">
          <w:t>39</w:t>
        </w:r>
      </w:hyperlink>
      <w:r>
        <w:t>]. ICA is mathematical model of BSS, where the mixed signals are separated into their original sources. This is accomplished by determining the mixing matrix that the maximizes non-Gaussianity and minimizes the mutual information [</w:t>
      </w:r>
      <w:hyperlink r:id="rId72" w:anchor="ref-CR26" w:tooltip="Hyavrinen A, Karhunen J, Oja E (2001) Independent component analysis. Wiley, New York. &#10;                    https://doi.org/10.1002/0471221317&#10;                    &#10;                  &#10;                        " w:history="1">
        <w:r w:rsidRPr="004A5654">
          <w:t>26</w:t>
        </w:r>
      </w:hyperlink>
      <w:r>
        <w:t>]. ICA has been shown to successfully separate source signals into biological meaningful signals in electroencephalography (EEG) [</w:t>
      </w:r>
      <w:hyperlink r:id="rId73" w:anchor="ref-CR40" w:tooltip="Delorme A, Makeig S (2004) EEGLAB: an open source toolbox for analysis of single-trial EEG dynamics including independent component analysis. J Neurosci Methods 134:9–21" w:history="1">
        <w:r w:rsidRPr="004A5654">
          <w:t>40</w:t>
        </w:r>
      </w:hyperlink>
      <w:r>
        <w:t>, </w:t>
      </w:r>
      <w:hyperlink r:id="rId74" w:anchor="ref-CR41" w:tooltip="Vigário RN (1997) Extraction of ocular artefacts from EEG using independent component analysis. Electroencephalogr Clin Neurophysiol 103:395–404" w:history="1">
        <w:r w:rsidRPr="004A5654">
          <w:t>41</w:t>
        </w:r>
      </w:hyperlink>
      <w:r>
        <w:t xml:space="preserve">] and functional magnetic resonance imaging (fMRI) </w:t>
      </w:r>
      <w:r>
        <w:lastRenderedPageBreak/>
        <w:t>data [</w:t>
      </w:r>
      <w:hyperlink r:id="rId75" w:anchor="ref-CR42" w:tooltip="Calhoun VD, Adali T, Pearlson GD, Pekar J (2001) A method for making group inferences from functional MRI data using independent component analysis. Hum Brain Mapp 14:140–151" w:history="1">
        <w:r w:rsidRPr="004A5654">
          <w:t>42</w:t>
        </w:r>
      </w:hyperlink>
      <w:r>
        <w:t>, </w:t>
      </w:r>
      <w:hyperlink r:id="rId76" w:anchor="ref-CR43" w:tooltip="McKeown MJ, Sejnowski TJ (1998) Independent component analysis of fMRI data: examining the assumptions. Hum Brain Mapp 6:368–372" w:history="1">
        <w:r w:rsidRPr="004A5654">
          <w:t>43</w:t>
        </w:r>
      </w:hyperlink>
      <w:r>
        <w:t>]. In our pipeline, ICA is applied to the components obtained by PCA, with the goal to provide more salient embedding vectors to the K-means clustering algorithm. In a recent study by Nascimento et al. [</w:t>
      </w:r>
      <w:hyperlink r:id="rId77" w:anchor="ref-CR44" w:tooltip="Nascimento M, e Silva FF, Sáfadi T, Nascimento ACC, Ferreira TEM, Barroso LMA, Ferreira Azevedo C, Guimarães SEF, Serão NVL (2017) Independent component analysis (ICA) based-clustering of temporal RNA-seq data. PLoS ONE 12:e0181195" w:history="1">
        <w:r w:rsidRPr="004A5654">
          <w:t>44</w:t>
        </w:r>
      </w:hyperlink>
      <w:r>
        <w:t>] in 2017, without any PCA dimension reduction, applied ICA directly to the input data prior to hierarchical clustering. However, ICA following PCA has been shown to be more effective at separating the source signals [</w:t>
      </w:r>
      <w:hyperlink r:id="rId78" w:anchor="ref-CR45" w:tooltip="Bartlett MS, Movellan JR, Sejnowski TJ (2002) Face recognition by independent component analysis. IEEE Trans Neural Netw Publ IEEE Neural Netw Counc 13:1450" w:history="1">
        <w:r w:rsidRPr="004A5654">
          <w:t>45</w:t>
        </w:r>
      </w:hyperlink>
      <w:r>
        <w:t>]. In our study, the popular FastICA algorithm is used for the application of ICA [</w:t>
      </w:r>
      <w:hyperlink r:id="rId79" w:anchor="ref-CR46" w:tooltip="Hyvärinen A, Oja E (2000) Independent component analysis: algorithms and applications. Neural Netw 13:411–430" w:history="1">
        <w:r w:rsidRPr="004A5654">
          <w:t>46</w:t>
        </w:r>
      </w:hyperlink>
      <w:r>
        <w:t>].</w:t>
      </w:r>
    </w:p>
    <w:p w14:paraId="1312820F" w14:textId="77777777" w:rsidR="00BB0129" w:rsidRDefault="00BB0129" w:rsidP="00BB0129">
      <w:pPr>
        <w:pStyle w:val="NormalWeb"/>
        <w:spacing w:before="0" w:beforeAutospacing="0" w:after="360" w:afterAutospacing="0"/>
      </w:pPr>
      <w:r>
        <w:t>The second stage of our feature extraction, which is separate from the first stage, uses unsupervised feature learning (UFL). UFL is a general term that is used to describe deep neural network-type feature extraction methods that do not use labels during model training. Examples of UFL are the deep learning methods of Restricted Boltzmann Machine (RBM) and autoencoders neural networks [</w:t>
      </w:r>
      <w:hyperlink r:id="rId80" w:anchor="ref-CR9" w:tooltip="Hinton GE, Salakhutdinov RR (2006) Reducing the dimensionality of data with neural networks. Science 313:504–507. &#10;                    https://doi.org/10.1126/science.1127647&#10;                    &#10;                  &#10;                        " w:history="1">
        <w:r w:rsidRPr="004A5654">
          <w:t>9</w:t>
        </w:r>
      </w:hyperlink>
      <w:r>
        <w:t>]. Many of the deep clustering methods use autoencoders in the core of their models [</w:t>
      </w:r>
      <w:hyperlink r:id="rId81" w:anchor="ref-CR8" w:tooltip="Xie J, Girshick R, Farhadi A (2016) Unsupervised deep embedding for clustering analysis. In: International Conference on Machine Learning, pp 478–487" w:history="1">
        <w:r w:rsidRPr="004A5654">
          <w:t>8</w:t>
        </w:r>
      </w:hyperlink>
      <w:r>
        <w:t>, </w:t>
      </w:r>
      <w:hyperlink r:id="rId82" w:anchor="ref-CR10" w:tooltip="Song C, Liu F, Huang Y, Wang L, Tan T (2013) Auto-encoder based data clustering. In: Iberoamerican Congress on Pattern Recognition, Springer, pp 117–124. &#10;                    https://doi.org/10.1007/978-3-642-41822-8_15&#10;                    &#10;                  &#10;" w:history="1">
        <w:r w:rsidRPr="004A5654">
          <w:t>10</w:t>
        </w:r>
      </w:hyperlink>
      <w:r>
        <w:t>, </w:t>
      </w:r>
      <w:hyperlink r:id="rId83" w:anchor="ref-CR11" w:tooltip="Huang P, Huang Y, Wang W, Wang L (2014) Deep embedding network for clustering. In: Pattern Recognition (ICPR), 2014 22nd International Conference on, IEEE, pp 1532–1537. &#10;                    https://doi.org/10.1109/icpr.2014.272&#10;                    &#10;          " w:history="1">
        <w:r w:rsidRPr="004A5654">
          <w:t>11</w:t>
        </w:r>
      </w:hyperlink>
      <w:r>
        <w:t>, </w:t>
      </w:r>
      <w:hyperlink r:id="rId84" w:anchor="ref-CR13" w:tooltip="Yang B, Fu X, Sidiropoulos ND, Hong M (2017) Towards K-means-friendly spaces: simultaneous deep learning and clustering. In: Precup D, Teh YW (eds) Proceedings of the 34th International Conference on Machine Learning, PMLR, International Convention Centre, Syd" w:history="1">
        <w:r w:rsidRPr="004A5654">
          <w:t>13</w:t>
        </w:r>
      </w:hyperlink>
      <w:r>
        <w:t>,</w:t>
      </w:r>
      <w:hyperlink r:id="rId85"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w:t>
      </w:r>
      <w:hyperlink r:id="rId86" w:anchor="ref-CR15" w:tooltip="Jiang Z, Zheng Y, Tan H, Tang B, Zhou H (2016) Variational deep embedding: An unsupervised and generative approach to clustering. ArXiv Prepr. ArXiv161105148" w:history="1">
        <w:r w:rsidRPr="004A5654">
          <w:t>15</w:t>
        </w:r>
      </w:hyperlink>
      <w:r>
        <w:t>].</w:t>
      </w:r>
    </w:p>
    <w:p w14:paraId="481443EE" w14:textId="77777777" w:rsidR="00BB0129" w:rsidRDefault="00BB0129" w:rsidP="00BB0129">
      <w:pPr>
        <w:pStyle w:val="NormalWeb"/>
        <w:spacing w:before="0" w:beforeAutospacing="0" w:after="0" w:afterAutospacing="0"/>
      </w:pPr>
      <w:r>
        <w:t>A disadvantage of deep neural networks such as autoencoders is their parameter complexity during training [</w:t>
      </w:r>
      <w:hyperlink r:id="rId87" w:anchor="ref-CR24" w:tooltip="Coates A, Ng A, Lee H (2011) An analysis of single-layer networks in unsupervised feature learning. In: Proceedings of the fourteenth international conference on artificial intelligence and statistics, pp 215–223" w:history="1">
        <w:r w:rsidRPr="004A5654">
          <w:t>24</w:t>
        </w:r>
      </w:hyperlink>
      <w:r>
        <w:t>]. To overcome this complexity, RICA and SFT algorithms have been used as substitutes for the feature learning algorithm. These algorithms have greatly reduced the number of parameters needed to train an effective model, thus decreasing training time [</w:t>
      </w:r>
      <w:hyperlink r:id="rId88" w:anchor="ref-CR27" w:tooltip="Le QV, Karpenko A, Ngiam J, Ng AY (2011) ICA with reconstruction cost for efficient overcomplete feature learning. In: Advances in neural information processing systems, pp 1017–1025" w:history="1">
        <w:r w:rsidRPr="004A5654">
          <w:t>27</w:t>
        </w:r>
      </w:hyperlink>
      <w:r>
        <w:t>, </w:t>
      </w:r>
      <w:hyperlink r:id="rId89" w:anchor="ref-CR28" w:tooltip="Ngiam J, Chen Z, Bhaskar SA, Koh PW, Ng AY (2011) Sparse filtering. In: Advances in neural information processing systems, pp 1125–1133" w:history="1">
        <w:r w:rsidRPr="004A5654">
          <w:t>28</w:t>
        </w:r>
      </w:hyperlink>
      <w:r>
        <w:t>]. Both algorithms have only one hyper-parameter, which is the number of features or hidden nodes that need to be learned for proper feature extraction. A summary of RICA [</w:t>
      </w:r>
      <w:hyperlink r:id="rId90" w:anchor="ref-CR27" w:tooltip="Le QV, Karpenko A, Ngiam J, Ng AY (2011) ICA with reconstruction cost for efficient overcomplete feature learning. In: Advances in neural information processing systems, pp 1017–1025" w:history="1">
        <w:r w:rsidRPr="004A5654">
          <w:t>27</w:t>
        </w:r>
      </w:hyperlink>
      <w:r>
        <w:t>] and SFT [</w:t>
      </w:r>
      <w:hyperlink r:id="rId91" w:anchor="ref-CR28" w:tooltip="Ngiam J, Chen Z, Bhaskar SA, Koh PW, Ng AY (2011) Sparse filtering. In: Advances in neural information processing systems, pp 1125–1133" w:history="1">
        <w:r w:rsidRPr="004A5654">
          <w:t>28</w:t>
        </w:r>
      </w:hyperlink>
      <w:r>
        <w:t>] is given below, where </w:t>
      </w:r>
      <w:r w:rsidRPr="004A5654">
        <w:t>X=(xij)</w:t>
      </w:r>
      <w:r w:rsidRPr="004A5654">
        <w:rPr>
          <w:rFonts w:ascii="Cambria Math" w:hAnsi="Cambria Math" w:cs="Cambria Math"/>
        </w:rPr>
        <w:t>∈</w:t>
      </w:r>
      <w:r w:rsidRPr="004A5654">
        <w:t>Rq×sX=(xij)</w:t>
      </w:r>
      <w:r w:rsidRPr="004A5654">
        <w:rPr>
          <w:rFonts w:ascii="Cambria Math" w:hAnsi="Cambria Math" w:cs="Cambria Math"/>
        </w:rPr>
        <w:t>∈</w:t>
      </w:r>
      <w:r w:rsidRPr="004A5654">
        <w:t>Rq×s</w:t>
      </w:r>
      <w:r>
        <w:t> is the input data (with </w:t>
      </w:r>
      <w:r w:rsidRPr="004A5654">
        <w:t>q</w:t>
      </w:r>
      <w:r>
        <w:t> as the of # observations and </w:t>
      </w:r>
      <w:r w:rsidRPr="004A5654">
        <w:t>s</w:t>
      </w:r>
      <w:r>
        <w:t> as the # of features in a random image patch) and </w:t>
      </w:r>
      <w:r w:rsidRPr="004A5654">
        <w:t>W=(wij)</w:t>
      </w:r>
      <w:r w:rsidRPr="004A5654">
        <w:rPr>
          <w:rFonts w:ascii="Cambria Math" w:hAnsi="Cambria Math" w:cs="Cambria Math"/>
        </w:rPr>
        <w:t>∈</w:t>
      </w:r>
      <w:r w:rsidRPr="004A5654">
        <w:t>RK×NW=(wij)</w:t>
      </w:r>
      <w:r w:rsidRPr="004A5654">
        <w:rPr>
          <w:rFonts w:ascii="Cambria Math" w:hAnsi="Cambria Math" w:cs="Cambria Math"/>
        </w:rPr>
        <w:t>∈</w:t>
      </w:r>
      <w:r w:rsidRPr="004A5654">
        <w:t>RK×N</w:t>
      </w:r>
      <w:r>
        <w:t> is the weight matrix (with </w:t>
      </w:r>
      <w:r w:rsidRPr="004A5654">
        <w:t>K</w:t>
      </w:r>
      <w:r>
        <w:t> as the # of learned features and </w:t>
      </w:r>
      <w:r w:rsidRPr="004A5654">
        <w:t>N</w:t>
      </w:r>
      <w:r>
        <w:t> as the # of input features):</w:t>
      </w:r>
    </w:p>
    <w:p w14:paraId="4C7ECA11" w14:textId="77777777" w:rsidR="00BB0129" w:rsidRDefault="00BB0129" w:rsidP="00BB0129">
      <w:pPr>
        <w:pStyle w:val="Heading4"/>
        <w:spacing w:before="0" w:beforeAutospacing="0" w:after="120" w:afterAutospacing="0"/>
        <w:rPr>
          <w:rFonts w:ascii="Segoe UI" w:hAnsi="Segoe UI" w:cs="Segoe UI"/>
          <w:color w:val="222222"/>
        </w:rPr>
      </w:pPr>
      <w:r>
        <w:rPr>
          <w:rFonts w:ascii="Segoe UI" w:hAnsi="Segoe UI" w:cs="Segoe UI"/>
          <w:color w:val="222222"/>
        </w:rPr>
        <w:t>Reconstruction ICA</w:t>
      </w:r>
    </w:p>
    <w:p w14:paraId="371AC864" w14:textId="77777777" w:rsidR="00BB0129" w:rsidRDefault="00BB0129" w:rsidP="00BB0129">
      <w:pPr>
        <w:pStyle w:val="NormalWeb"/>
        <w:spacing w:before="0" w:beforeAutospacing="0" w:after="0" w:afterAutospacing="0"/>
      </w:pPr>
      <w:r>
        <w:t>RICA relaxes the orthonormal constraint of ICA to learn an over-complete feature representation. Over-complete features are more robust to noise, sparse, and may capture the underlying structure of the data better [</w:t>
      </w:r>
      <w:hyperlink r:id="rId92" w:anchor="ref-CR47" w:tooltip="Lewicki MS, Sejnowski TJ (2000) Learning overcomplete representations. Neural Comput 12:337–365" w:history="1">
        <w:r w:rsidRPr="004A5654">
          <w:t>47</w:t>
        </w:r>
      </w:hyperlink>
      <w:r>
        <w:t>]. The RICA algorithm minimizes </w:t>
      </w:r>
      <w:r w:rsidRPr="004A5654">
        <w:t>W</w:t>
      </w:r>
      <w:r>
        <w:t> using the following objective function, </w:t>
      </w:r>
      <w:r w:rsidRPr="004A5654">
        <w:t>12</w:t>
      </w:r>
      <w:r w:rsidRPr="004A5654">
        <w:rPr>
          <w:rFonts w:ascii="Cambria Math" w:hAnsi="Cambria Math" w:cs="Cambria Math"/>
        </w:rPr>
        <w:t>∥∥</w:t>
      </w:r>
      <w:r w:rsidRPr="004A5654">
        <w:t>WTWx−x</w:t>
      </w:r>
      <w:r w:rsidRPr="004A5654">
        <w:rPr>
          <w:rFonts w:ascii="Cambria Math" w:hAnsi="Cambria Math" w:cs="Cambria Math"/>
        </w:rPr>
        <w:t>∥∥</w:t>
      </w:r>
      <w:r w:rsidRPr="004A5654">
        <w:t>22+λ</w:t>
      </w:r>
      <w:r w:rsidRPr="004A5654">
        <w:rPr>
          <w:rFonts w:ascii="Cambria Math" w:hAnsi="Cambria Math" w:cs="Cambria Math"/>
        </w:rPr>
        <w:t>∥</w:t>
      </w:r>
      <w:r w:rsidRPr="004A5654">
        <w:t>Wx</w:t>
      </w:r>
      <w:r w:rsidRPr="004A5654">
        <w:rPr>
          <w:rFonts w:ascii="Cambria Math" w:hAnsi="Cambria Math" w:cs="Cambria Math"/>
        </w:rPr>
        <w:t>∥</w:t>
      </w:r>
      <w:r w:rsidRPr="004A5654">
        <w:t>12‖WTWx−x‖22+λ‖Wx‖</w:t>
      </w:r>
      <w:r>
        <w:t>, where </w:t>
      </w:r>
      <w:r w:rsidRPr="004A5654">
        <w:t>λ</w:t>
      </w:r>
      <w:r>
        <w:t> is a sparsity parameter.</w:t>
      </w:r>
    </w:p>
    <w:p w14:paraId="1986727B" w14:textId="77777777" w:rsidR="00BB0129" w:rsidRDefault="00BB0129" w:rsidP="00BB0129">
      <w:pPr>
        <w:pStyle w:val="Heading4"/>
        <w:spacing w:before="0" w:beforeAutospacing="0" w:after="120" w:afterAutospacing="0"/>
        <w:rPr>
          <w:rFonts w:ascii="Segoe UI" w:hAnsi="Segoe UI" w:cs="Segoe UI"/>
          <w:color w:val="222222"/>
        </w:rPr>
      </w:pPr>
      <w:r>
        <w:rPr>
          <w:rFonts w:ascii="Segoe UI" w:hAnsi="Segoe UI" w:cs="Segoe UI"/>
          <w:color w:val="222222"/>
        </w:rPr>
        <w:t>Sparse filtering</w:t>
      </w:r>
    </w:p>
    <w:p w14:paraId="55E29D77" w14:textId="77777777" w:rsidR="00BB0129" w:rsidRDefault="00BB0129" w:rsidP="00BB0129">
      <w:pPr>
        <w:pStyle w:val="NormalWeb"/>
        <w:spacing w:before="0" w:beforeAutospacing="0" w:after="0" w:afterAutospacing="0"/>
      </w:pPr>
      <w:r>
        <w:t>SFT directly learns the </w:t>
      </w:r>
      <w:r w:rsidRPr="004A5654">
        <w:t>kth</w:t>
      </w:r>
      <w:r>
        <w:t> feature </w:t>
      </w:r>
      <w:r w:rsidRPr="004A5654">
        <w:t>fk</w:t>
      </w:r>
      <w:r>
        <w:t> of the data by L</w:t>
      </w:r>
      <w:r w:rsidRPr="004A5654">
        <w:t>1</w:t>
      </w:r>
      <w:r>
        <w:t>-minimization, without ever modeling the data itself. The feature </w:t>
      </w:r>
      <w:r w:rsidRPr="004A5654">
        <w:t>fk</w:t>
      </w:r>
      <w:r>
        <w:t> for the </w:t>
      </w:r>
      <w:r w:rsidRPr="004A5654">
        <w:t>ith</w:t>
      </w:r>
      <w:r>
        <w:t> input </w:t>
      </w:r>
      <w:r w:rsidRPr="004A5654">
        <w:t>x(ii)x(ii)</w:t>
      </w:r>
      <w:r>
        <w:t> is defined by the soft absolute function </w:t>
      </w:r>
      <w:r w:rsidRPr="004A5654">
        <w:t>fk=(wTkx(ii))2+</w:t>
      </w:r>
      <w:r w:rsidRPr="004A5654">
        <w:rPr>
          <w:rFonts w:ascii="Cambria Math" w:hAnsi="Cambria Math" w:cs="Cambria Math"/>
        </w:rPr>
        <w:t>∈</w:t>
      </w:r>
      <w:r w:rsidRPr="004A5654">
        <w:t>−−−−−−−−−−−√fk=(wkTx(ii))2+</w:t>
      </w:r>
      <w:r w:rsidRPr="004A5654">
        <w:rPr>
          <w:rFonts w:ascii="Cambria Math" w:hAnsi="Cambria Math" w:cs="Cambria Math"/>
        </w:rPr>
        <w:t>∈</w:t>
      </w:r>
      <w:r>
        <w:t> where </w:t>
      </w:r>
      <w:r w:rsidRPr="004A5654">
        <w:rPr>
          <w:rFonts w:ascii="Cambria Math" w:hAnsi="Cambria Math" w:cs="Cambria Math"/>
        </w:rPr>
        <w:t>∊</w:t>
      </w:r>
      <w:r>
        <w:t> = 10</w:t>
      </w:r>
      <w:r w:rsidRPr="004A5654">
        <w:t>−8</w:t>
      </w:r>
      <w:r>
        <w:t>. The feature </w:t>
      </w:r>
      <w:r w:rsidRPr="004A5654">
        <w:t>fk</w:t>
      </w:r>
      <w:r>
        <w:t> is L</w:t>
      </w:r>
      <w:r w:rsidRPr="004A5654">
        <w:t>2</w:t>
      </w:r>
      <w:r>
        <w:t>-normalized first by the rows and then the columns. Then L</w:t>
      </w:r>
      <w:r w:rsidRPr="004A5654">
        <w:t>1</w:t>
      </w:r>
      <w:r>
        <w:t>-minimization is performed following the normalization steps to ensure equally distributed sparse feature activation.</w:t>
      </w:r>
    </w:p>
    <w:p w14:paraId="71BFD4B0" w14:textId="77777777" w:rsidR="00BB0129" w:rsidRDefault="00BB0129" w:rsidP="00BB0129">
      <w:pPr>
        <w:pStyle w:val="NormalWeb"/>
        <w:spacing w:before="0" w:beforeAutospacing="0" w:after="360" w:afterAutospacing="0"/>
      </w:pPr>
      <w:r>
        <w:t>The second stage of UFL feature extraction is only applied to the image datasets. This is due to the 2D image patch extraction process that is required to implement RICA and SFT [</w:t>
      </w:r>
      <w:hyperlink r:id="rId93" w:anchor="ref-CR27" w:tooltip="Le QV, Karpenko A, Ngiam J, Ng AY (2011) ICA with reconstruction cost for efficient overcomplete feature learning. In: Advances in neural information processing systems, pp 1017–1025" w:history="1">
        <w:r w:rsidRPr="004A5654">
          <w:t>27</w:t>
        </w:r>
      </w:hyperlink>
      <w:r>
        <w:t>, </w:t>
      </w:r>
      <w:hyperlink r:id="rId94" w:anchor="ref-CR28" w:tooltip="Ngiam J, Chen Z, Bhaskar SA, Koh PW, Ng AY (2011) Sparse filtering. In: Advances in neural information processing systems, pp 1125–1133" w:history="1">
        <w:r w:rsidRPr="004A5654">
          <w:t>28</w:t>
        </w:r>
      </w:hyperlink>
      <w:r>
        <w:t>, </w:t>
      </w:r>
      <w:hyperlink r:id="rId95" w:anchor="ref-CR48" w:tooltip="Coates A (2012) Demystifying unsupervised feature learning. Dissertation, Stanford University" w:history="1">
        <w:r w:rsidRPr="004A5654">
          <w:t>48</w:t>
        </w:r>
      </w:hyperlink>
      <w:r>
        <w:t>]. A detailed discussion about how features are extracted and convolved to represent a new feature space can be found in [</w:t>
      </w:r>
      <w:hyperlink r:id="rId96" w:anchor="ref-CR24" w:tooltip="Coates A, Ng A, Lee H (2011) An analysis of single-layer networks in unsupervised feature learning. In: Proceedings of the fourteenth international conference on artificial intelligence and statistics, pp 215–223" w:history="1">
        <w:r w:rsidRPr="004A5654">
          <w:t>24</w:t>
        </w:r>
      </w:hyperlink>
      <w:r>
        <w:t>, </w:t>
      </w:r>
      <w:hyperlink r:id="rId97" w:anchor="ref-CR48" w:tooltip="Coates A (2012) Demystifying unsupervised feature learning. Dissertation, Stanford University" w:history="1">
        <w:r w:rsidRPr="004A5654">
          <w:t>48</w:t>
        </w:r>
      </w:hyperlink>
      <w:r>
        <w:t>, </w:t>
      </w:r>
      <w:hyperlink r:id="rId98" w:anchor="ref-CR49" w:tooltip="Coates A, Ng AY (2012) Learning feature representations with k-means. In: Montavon G, Orr GB, Müller KR (eds) Neural networks: tricks of the trade. Springer, Berlin, pp 561–580. &#10;                    https://doi.org/10.1007/978-3-642-35289-8_30&#10;                " w:history="1">
        <w:r w:rsidRPr="004A5654">
          <w:t>49</w:t>
        </w:r>
      </w:hyperlink>
      <w:r>
        <w:t>].</w:t>
      </w:r>
    </w:p>
    <w:p w14:paraId="674F6ACE" w14:textId="77777777" w:rsidR="00BB0129" w:rsidRDefault="00BB0129" w:rsidP="00BB0129">
      <w:pPr>
        <w:pStyle w:val="NormalWeb"/>
        <w:spacing w:before="0" w:beforeAutospacing="0" w:after="360" w:afterAutospacing="0"/>
      </w:pPr>
      <w:r>
        <w:t>In summary, there are three types of feature extraction streams for the input data: (1) L</w:t>
      </w:r>
      <w:r w:rsidRPr="004A5654">
        <w:t>2</w:t>
      </w:r>
      <w:r>
        <w:t>-normalization of the input features, (2) using the L</w:t>
      </w:r>
      <w:r w:rsidRPr="004A5654">
        <w:t>2</w:t>
      </w:r>
      <w:r>
        <w:t>-normalized data, PCA feature extraction with the added option of ICA BSS, and (3) unsupervised feature learning with RICA or SFT using the L</w:t>
      </w:r>
      <w:r w:rsidRPr="004A5654">
        <w:t>2</w:t>
      </w:r>
      <w:r>
        <w:t xml:space="preserve">-normalized features. At this stage, K-means clustering can be directly applied to </w:t>
      </w:r>
      <w:r>
        <w:lastRenderedPageBreak/>
        <w:t>each of the three types of feature representations, without using any of the graph-based clustering techniques described in the subsequent subsection.</w:t>
      </w:r>
    </w:p>
    <w:p w14:paraId="6CC15F3D" w14:textId="77777777" w:rsidR="00BB0129" w:rsidRPr="004A5654" w:rsidRDefault="00BB0129" w:rsidP="00BB0129">
      <w:pPr>
        <w:pStyle w:val="Heading3"/>
        <w:spacing w:before="0" w:beforeAutospacing="0" w:after="120" w:afterAutospacing="0"/>
        <w:rPr>
          <w:b w:val="0"/>
          <w:bCs w:val="0"/>
          <w:sz w:val="24"/>
          <w:szCs w:val="24"/>
        </w:rPr>
      </w:pPr>
      <w:r w:rsidRPr="004A5654">
        <w:rPr>
          <w:b w:val="0"/>
          <w:bCs w:val="0"/>
          <w:sz w:val="24"/>
          <w:szCs w:val="24"/>
        </w:rPr>
        <w:t>Graph embedding and clustering</w:t>
      </w:r>
    </w:p>
    <w:p w14:paraId="516F9168" w14:textId="77777777" w:rsidR="00BB0129" w:rsidRDefault="00BB0129" w:rsidP="00BB0129">
      <w:pPr>
        <w:pStyle w:val="NormalWeb"/>
        <w:spacing w:before="0" w:beforeAutospacing="0" w:after="360" w:afterAutospacing="0"/>
      </w:pPr>
      <w:r>
        <w:t>After the feature representation of the input data is finalized, the graph embedding procedure can be performed on the new representations of the data. This is a two-step process in which the similarity graph is first constructed and then followed by a matrix factorization step. Once the matrix factorization is obtained, clustering can be performed.</w:t>
      </w:r>
    </w:p>
    <w:p w14:paraId="402A3280" w14:textId="77777777" w:rsidR="00BB0129" w:rsidRDefault="00BB0129" w:rsidP="00BB0129">
      <w:pPr>
        <w:pStyle w:val="NormalWeb"/>
        <w:spacing w:before="0" w:beforeAutospacing="0" w:after="0" w:afterAutospacing="0"/>
      </w:pPr>
      <w:r>
        <w:t>We briefly review the process for constructing the similarity graph (for a detailed review see [</w:t>
      </w:r>
      <w:hyperlink r:id="rId99" w:anchor="ref-CR19" w:tooltip="Von Luxburg U (2007) A tutorial on spectral clustering. Stat Comput 17:395–416" w:history="1">
        <w:r w:rsidRPr="004A5654">
          <w:t>19</w:t>
        </w:r>
      </w:hyperlink>
      <w:r>
        <w:t>]), as used in this study. First, using the Gaussian similarity function, </w:t>
      </w:r>
      <w:r w:rsidRPr="004A5654">
        <w:t>s(xi,xj)=exp(−</w:t>
      </w:r>
      <w:r w:rsidRPr="004A5654">
        <w:rPr>
          <w:rFonts w:ascii="Cambria Math" w:hAnsi="Cambria Math" w:cs="Cambria Math"/>
        </w:rPr>
        <w:t>∥</w:t>
      </w:r>
      <w:r w:rsidRPr="004A5654">
        <w:t>xi−xj</w:t>
      </w:r>
      <w:r w:rsidRPr="004A5654">
        <w:rPr>
          <w:rFonts w:ascii="Cambria Math" w:hAnsi="Cambria Math" w:cs="Cambria Math"/>
        </w:rPr>
        <w:t>∥</w:t>
      </w:r>
      <w:r w:rsidRPr="004A5654">
        <w:t>2/2σ2)s(xi,xj)=exp(−‖xi−xj‖2/2σ2)</w:t>
      </w:r>
      <w:r>
        <w:t>, all pairwise similarities among the observations </w:t>
      </w:r>
      <w:r w:rsidRPr="004A5654">
        <w:t>X=(xij)</w:t>
      </w:r>
      <w:r w:rsidRPr="004A5654">
        <w:rPr>
          <w:rFonts w:ascii="Cambria Math" w:hAnsi="Cambria Math" w:cs="Cambria Math"/>
        </w:rPr>
        <w:t>∈</w:t>
      </w:r>
      <w:r w:rsidRPr="004A5654">
        <w:t>Rm×nX=(xij)</w:t>
      </w:r>
      <w:r w:rsidRPr="004A5654">
        <w:rPr>
          <w:rFonts w:ascii="Cambria Math" w:hAnsi="Cambria Math" w:cs="Cambria Math"/>
        </w:rPr>
        <w:t>∈</w:t>
      </w:r>
      <w:r w:rsidRPr="004A5654">
        <w:t>Rm×n</w:t>
      </w:r>
      <w:r>
        <w:t> (where </w:t>
      </w:r>
      <w:r w:rsidRPr="004A5654">
        <w:t>m</w:t>
      </w:r>
      <w:r>
        <w:t> is the # of observations and </w:t>
      </w:r>
      <w:r w:rsidRPr="004A5654">
        <w:t>n</w:t>
      </w:r>
      <w:r>
        <w:t> is the # of input features) are computed, controlled by the scaling factor </w:t>
      </w:r>
      <w:r w:rsidRPr="004A5654">
        <w:t>σ</w:t>
      </w:r>
      <w:r>
        <w:t>. Using the similarities </w:t>
      </w:r>
      <w:r w:rsidRPr="004A5654">
        <w:t>S=(sij)</w:t>
      </w:r>
      <w:r w:rsidRPr="004A5654">
        <w:rPr>
          <w:rFonts w:ascii="Cambria Math" w:hAnsi="Cambria Math" w:cs="Cambria Math"/>
        </w:rPr>
        <w:t>∈</w:t>
      </w:r>
      <w:r w:rsidRPr="004A5654">
        <w:t>Rm×mS=(sij)</w:t>
      </w:r>
      <w:r w:rsidRPr="004A5654">
        <w:rPr>
          <w:rFonts w:ascii="Cambria Math" w:hAnsi="Cambria Math" w:cs="Cambria Math"/>
        </w:rPr>
        <w:t>∈</w:t>
      </w:r>
      <w:r w:rsidRPr="004A5654">
        <w:t>Rm×m</w:t>
      </w:r>
      <w:r>
        <w:t> (where </w:t>
      </w:r>
      <w:r w:rsidRPr="004A5654">
        <w:t>m</w:t>
      </w:r>
      <w:r>
        <w:t> is the # of observations) and the </w:t>
      </w:r>
      <w:r w:rsidRPr="004A5654">
        <w:t>k</w:t>
      </w:r>
      <w:r>
        <w:t>-nearest neighbor (kNN) criterion, the similarity graph, otherwise known as the weighted adjacency matrix </w:t>
      </w:r>
      <w:r w:rsidRPr="004A5654">
        <w:t>W</w:t>
      </w:r>
      <w:r>
        <w:t>, is constructed [</w:t>
      </w:r>
      <w:hyperlink r:id="rId100" w:anchor="ref-CR19" w:tooltip="Von Luxburg U (2007) A tutorial on spectral clustering. Stat Comput 17:395–416" w:history="1">
        <w:r w:rsidRPr="004A5654">
          <w:t>19</w:t>
        </w:r>
      </w:hyperlink>
      <w:r>
        <w:t>]. Essentially, the kNN criterion simplifies the similarity matrix to a sparse matrix where each observation is connected to only its </w:t>
      </w:r>
      <w:r w:rsidRPr="004A5654">
        <w:t>k</w:t>
      </w:r>
      <w:r>
        <w:t>-nearest neighbors and all other entries are set to 0.</w:t>
      </w:r>
    </w:p>
    <w:p w14:paraId="2DE02BAC" w14:textId="77777777" w:rsidR="00BB0129" w:rsidRDefault="00BB0129" w:rsidP="00BB0129">
      <w:pPr>
        <w:pStyle w:val="NormalWeb"/>
        <w:spacing w:before="0" w:beforeAutospacing="0" w:after="0" w:afterAutospacing="0"/>
      </w:pPr>
      <w:r>
        <w:t>To perform clustering using the similarity graph </w:t>
      </w:r>
      <w:r w:rsidRPr="004A5654">
        <w:t>W</w:t>
      </w:r>
      <w:r>
        <w:t>, it needs to be represented by </w:t>
      </w:r>
      <w:r w:rsidRPr="004A5654">
        <w:t>k</w:t>
      </w:r>
      <w:r>
        <w:t> eigenvectors or basis vectors by way of matrix factorization [</w:t>
      </w:r>
      <w:hyperlink r:id="rId101" w:anchor="ref-CR7" w:tooltip="Cai D, He X, Han J, Huang TS (2011) Graph regularized nonnegative matrix factorization for data representation. IEEE Trans Pattern Anal Mach Intell 33:1548–1560. &#10;                    https://doi.org/10.1109/tpami.2010.231&#10;                    &#10;                 " w:history="1">
        <w:r w:rsidRPr="004A5654">
          <w:t>7</w:t>
        </w:r>
      </w:hyperlink>
      <w:r>
        <w:t>]. One method to accomplish this is through the standard spectral clustering algorithm [</w:t>
      </w:r>
      <w:hyperlink r:id="rId102" w:anchor="ref-CR19" w:tooltip="Von Luxburg U (2007) A tutorial on spectral clustering. Stat Comput 17:395–416" w:history="1">
        <w:r w:rsidRPr="004A5654">
          <w:t>19</w:t>
        </w:r>
      </w:hyperlink>
      <w:r>
        <w:t>]. In this study, the two popular spectral clustering algorithms, both of which require the construction of the normalized graph Laplacian, are used. The unnormalized graph Laplacian is defined as </w:t>
      </w:r>
      <w:r w:rsidRPr="004A5654">
        <w:t>L</w:t>
      </w:r>
      <w:r>
        <w:t> = </w:t>
      </w:r>
      <w:r w:rsidRPr="004A5654">
        <w:t>D</w:t>
      </w:r>
      <w:r>
        <w:t> − </w:t>
      </w:r>
      <w:r w:rsidRPr="004A5654">
        <w:t>W</w:t>
      </w:r>
      <w:r>
        <w:t>, where </w:t>
      </w:r>
      <w:r w:rsidRPr="004A5654">
        <w:t>D=(dij)</w:t>
      </w:r>
      <w:r w:rsidRPr="004A5654">
        <w:rPr>
          <w:rFonts w:ascii="Cambria Math" w:hAnsi="Cambria Math" w:cs="Cambria Math"/>
        </w:rPr>
        <w:t>∈</w:t>
      </w:r>
      <w:r w:rsidRPr="004A5654">
        <w:t>Rm×mD=(dij)</w:t>
      </w:r>
      <w:r w:rsidRPr="004A5654">
        <w:rPr>
          <w:rFonts w:ascii="Cambria Math" w:hAnsi="Cambria Math" w:cs="Cambria Math"/>
        </w:rPr>
        <w:t>∈</w:t>
      </w:r>
      <w:r w:rsidRPr="004A5654">
        <w:t>Rm×m</w:t>
      </w:r>
      <w:r>
        <w:t> (where </w:t>
      </w:r>
      <w:r w:rsidRPr="004A5654">
        <w:t>m</w:t>
      </w:r>
      <w:r>
        <w:t> is the # of observations) is the diagonal degree matrix with diagonal elements set to </w:t>
      </w:r>
      <w:r w:rsidRPr="004A5654">
        <w:t>dii=∑mi=1wijdii=∑i=1mwij</w:t>
      </w:r>
      <w:r>
        <w:t> and all other entries set to 0. The first version of spectral clustering used, is the method formulated by Ng et al. [</w:t>
      </w:r>
      <w:hyperlink r:id="rId103" w:anchor="ref-CR18" w:tooltip="Ng AY, Jordan MI, Weiss Y (2002) On spectral clustering: analysis and an algorithm. In: Advances in neural information processing systems, pp 849–856" w:history="1">
        <w:r w:rsidRPr="004A5654">
          <w:t>18</w:t>
        </w:r>
      </w:hyperlink>
      <w:r>
        <w:t>] and called SPC-SYM in our study, normalizes the graph Laplacian according to the following equation, </w:t>
      </w:r>
      <w:r w:rsidRPr="004A5654">
        <w:t>Lsymsym=D−1/2LD−1/2Lsymsym=D−1/2LD−1/2</w:t>
      </w:r>
      <w:r>
        <w:t>, where </w:t>
      </w:r>
      <w:r w:rsidRPr="004A5654">
        <w:t>Lsym</w:t>
      </w:r>
      <w:r>
        <w:t> is a symmetric matrix. The second formulation by Shi and Malik [</w:t>
      </w:r>
      <w:hyperlink r:id="rId104" w:anchor="ref-CR17" w:tooltip="Shi J, Malik J (2000) Normalized cuts and image segmentation. IEEE Trans Pattern Anal Mach Intell 22:888–905. &#10;                    https://doi.org/10.1109/34.868688&#10;                    &#10;                  &#10;                        " w:history="1">
        <w:r w:rsidRPr="004A5654">
          <w:t>17</w:t>
        </w:r>
      </w:hyperlink>
      <w:r>
        <w:t>], called SPC-RW subsequently (also known as the Normalized Cut algorithm), performs the normalization by </w:t>
      </w:r>
      <w:r w:rsidRPr="004A5654">
        <w:t>Lrwrw=D−1LLrwrw=D−1L</w:t>
      </w:r>
      <w:r>
        <w:t>, where </w:t>
      </w:r>
      <w:r w:rsidRPr="004A5654">
        <w:t>Lrw</w:t>
      </w:r>
      <w:r>
        <w:t> is a related to a random walk matrix [</w:t>
      </w:r>
      <w:hyperlink r:id="rId105" w:anchor="ref-CR19" w:tooltip="Von Luxburg U (2007) A tutorial on spectral clustering. Stat Comput 17:395–416" w:history="1">
        <w:r w:rsidRPr="004A5654">
          <w:t>19</w:t>
        </w:r>
      </w:hyperlink>
      <w:r>
        <w:t>]. Both algorithms obtain embedding of the similarity graph by using the </w:t>
      </w:r>
      <w:r w:rsidRPr="004A5654">
        <w:t>k</w:t>
      </w:r>
      <w:r>
        <w:t> eigenvectors (where </w:t>
      </w:r>
      <w:r w:rsidRPr="004A5654">
        <w:t>k</w:t>
      </w:r>
      <w:r>
        <w:t> is the number of classes) computed from the eigendecomposition of their normalized graph Laplacians. SPC-SYM and SPC-RW both conclude with K-means clustering on the obtained eigenvectors [</w:t>
      </w:r>
      <w:hyperlink r:id="rId106" w:anchor="ref-CR19" w:tooltip="Von Luxburg U (2007) A tutorial on spectral clustering. Stat Comput 17:395–416" w:history="1">
        <w:r w:rsidRPr="004A5654">
          <w:t>19</w:t>
        </w:r>
      </w:hyperlink>
      <w:r>
        <w:t>].</w:t>
      </w:r>
    </w:p>
    <w:p w14:paraId="0BF830CA" w14:textId="77777777" w:rsidR="00BB0129" w:rsidRDefault="00BB0129" w:rsidP="00BB0129">
      <w:pPr>
        <w:pStyle w:val="NormalWeb"/>
        <w:spacing w:before="0" w:beforeAutospacing="0" w:after="360" w:afterAutospacing="0"/>
      </w:pPr>
      <w:r>
        <w:t>The second method used in our study to obtain embedding of the similarity graph </w:t>
      </w:r>
      <w:r w:rsidRPr="004A5654">
        <w:t>W</w:t>
      </w:r>
      <w:r>
        <w:t>, is the Graph Regularized Non-negative Matrix Factorization (GNMF) algorithm [</w:t>
      </w:r>
      <w:hyperlink r:id="rId107" w:anchor="ref-CR7" w:tooltip="Cai D, He X, Han J, Huang TS (2011) Graph regularized nonnegative matrix factorization for data representation. IEEE Trans Pattern Anal Mach Intell 33:1548–1560. &#10;                    https://doi.org/10.1109/tpami.2010.231&#10;                    &#10;                 " w:history="1">
        <w:r w:rsidRPr="004A5654">
          <w:t>7</w:t>
        </w:r>
      </w:hyperlink>
      <w:r>
        <w:t>]. GNMF extends Non-negative Matrix Factorization (NMF) by including the geometrical information of the input data during the minimization phase of the NMF algorithm [</w:t>
      </w:r>
      <w:hyperlink r:id="rId108" w:anchor="ref-CR7" w:tooltip="Cai D, He X, Han J, Huang TS (2011) Graph regularized nonnegative matrix factorization for data representation. IEEE Trans Pattern Anal Mach Intell 33:1548–1560. &#10;                    https://doi.org/10.1109/tpami.2010.231&#10;                    &#10;                 " w:history="1">
        <w:r w:rsidRPr="004A5654">
          <w:t>7</w:t>
        </w:r>
      </w:hyperlink>
      <w:r>
        <w:t>]. In NMF, the data and the decomposed components are assumed to be non-negative [</w:t>
      </w:r>
      <w:hyperlink r:id="rId109" w:anchor="ref-CR50" w:tooltip="Lee DD, Seung HS (1999) Learning the parts of objects by non-negative matrix factorization. Nature 401:788" w:history="1">
        <w:r w:rsidRPr="004A5654">
          <w:t>50</w:t>
        </w:r>
      </w:hyperlink>
      <w:r>
        <w:t>], whereas in SVD the components may take on negative values. GNMF incorporates the unnormalized Laplacian </w:t>
      </w:r>
      <w:r w:rsidRPr="004A5654">
        <w:t>L</w:t>
      </w:r>
      <w:r>
        <w:t> while solving for the NMF basis vectors of the input data [</w:t>
      </w:r>
      <w:hyperlink r:id="rId110" w:anchor="ref-CR7" w:tooltip="Cai D, He X, Han J, Huang TS (2011) Graph regularized nonnegative matrix factorization for data representation. IEEE Trans Pattern Anal Mach Intell 33:1548–1560. &#10;                    https://doi.org/10.1109/tpami.2010.231&#10;                    &#10;                 " w:history="1">
        <w:r w:rsidRPr="004A5654">
          <w:t>7</w:t>
        </w:r>
      </w:hyperlink>
      <w:r>
        <w:t>]. Thus, GNMF embeds the graph structure into </w:t>
      </w:r>
      <w:r w:rsidRPr="004A5654">
        <w:t>k</w:t>
      </w:r>
      <w:r>
        <w:t> basis vectors. To cluster with the GNMF, K-means clustering is performed on the </w:t>
      </w:r>
      <w:r w:rsidRPr="004A5654">
        <w:t>k</w:t>
      </w:r>
      <w:r>
        <w:t> basis vectors. For comparison purposes and as in Cai et al. [</w:t>
      </w:r>
      <w:hyperlink r:id="rId111" w:anchor="ref-CR7" w:tooltip="Cai D, He X, Han J, Huang TS (2011) Graph regularized nonnegative matrix factorization for data representation. IEEE Trans Pattern Anal Mach Intell 33:1548–1560. &#10;                    https://doi.org/10.1109/tpami.2010.231&#10;                    &#10;                 " w:history="1">
        <w:r w:rsidRPr="004A5654">
          <w:t>7</w:t>
        </w:r>
      </w:hyperlink>
      <w:r>
        <w:t>], we also provide the cluster memberships obtained from NMF that is performed directly on the data feature matrix.</w:t>
      </w:r>
    </w:p>
    <w:p w14:paraId="4B747DEA" w14:textId="77777777" w:rsidR="00BB0129" w:rsidRDefault="00BB0129" w:rsidP="00BB0129">
      <w:pPr>
        <w:pStyle w:val="NormalWeb"/>
        <w:spacing w:before="0" w:beforeAutospacing="0" w:after="0" w:afterAutospacing="0"/>
      </w:pPr>
      <w:r>
        <w:lastRenderedPageBreak/>
        <w:t>On each of the aforementioned graph embedding algorithms, we apply ICA BSS immediately after the </w:t>
      </w:r>
      <w:r w:rsidRPr="004A5654">
        <w:t>k</w:t>
      </w:r>
      <w:r>
        <w:t> eigenvectors (from SPC-SYM and SPC-RW) and basis vectors (from GNMF) are obtained. Then, K-means is applied to obtain the cluster memberships. ICA BSS is also directly applied on the symmetric Laplacian </w:t>
      </w:r>
      <w:r w:rsidRPr="004A5654">
        <w:t>LsymsymLsymsym</w:t>
      </w:r>
      <w:r>
        <w:t> matrix, which is called the ICA-SYM method. This is done to compare to ICA BSS performed on the pre-embedded vectors obtained from SPC-SYM, SPC-RW, and GNMF. In ICA-SYM, K-means clustering was applied on the </w:t>
      </w:r>
      <w:r w:rsidRPr="004A5654">
        <w:t>k</w:t>
      </w:r>
      <w:r>
        <w:t> independent components as the final step.</w:t>
      </w:r>
    </w:p>
    <w:p w14:paraId="4F0F4D41" w14:textId="77777777" w:rsidR="00BB0129" w:rsidRDefault="00BB0129" w:rsidP="00BB0129">
      <w:pPr>
        <w:pStyle w:val="NormalWeb"/>
        <w:spacing w:before="0" w:beforeAutospacing="0" w:after="360" w:afterAutospacing="0"/>
      </w:pPr>
      <w:r>
        <w:t>Overall, graph embedding is obtained from four different methods, (1) SPC-SYM, (2) SPC-RW, (3) GNMF, and (4), ICA-SYM. Since the end goal of each method is to obtain clustering using K-means, these four methods are referred to as clustering methods rather than specific embedding methods.</w:t>
      </w:r>
    </w:p>
    <w:p w14:paraId="191388E3" w14:textId="77777777" w:rsidR="00BB0129" w:rsidRPr="004A5654" w:rsidRDefault="00BB0129" w:rsidP="00BB0129">
      <w:pPr>
        <w:pStyle w:val="Heading3"/>
        <w:spacing w:before="0" w:beforeAutospacing="0" w:after="120" w:afterAutospacing="0"/>
        <w:rPr>
          <w:b w:val="0"/>
          <w:bCs w:val="0"/>
          <w:sz w:val="24"/>
          <w:szCs w:val="24"/>
        </w:rPr>
      </w:pPr>
      <w:r w:rsidRPr="004A5654">
        <w:rPr>
          <w:b w:val="0"/>
          <w:bCs w:val="0"/>
          <w:sz w:val="24"/>
          <w:szCs w:val="24"/>
        </w:rPr>
        <w:t>Experimental setup</w:t>
      </w:r>
    </w:p>
    <w:p w14:paraId="1D7730E0" w14:textId="77777777" w:rsidR="00BB0129" w:rsidRDefault="00BB0129" w:rsidP="00BB0129">
      <w:pPr>
        <w:pStyle w:val="NormalWeb"/>
        <w:spacing w:before="0" w:beforeAutospacing="0" w:after="360" w:afterAutospacing="0"/>
      </w:pPr>
      <w:r>
        <w:t>As addressed in Dizaji et al. [</w:t>
      </w:r>
      <w:hyperlink r:id="rId112"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successful clustering algorithms need to have a few hyper-parameters for wide applicability in real-world situations. Dizaji et al. [</w:t>
      </w:r>
      <w:hyperlink r:id="rId113"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in their deep learning-based clustering algorithm, limited their hyper-parameter space to a fixed set of values, i.e., they did not perform a parameter search. Following the same principle, the hyper-parameter values used in our clustering processing are summarized in Table </w:t>
      </w:r>
      <w:hyperlink r:id="rId114" w:anchor="Tab2" w:history="1">
        <w:r w:rsidRPr="004A5654">
          <w:t>2</w:t>
        </w:r>
      </w:hyperlink>
      <w:r>
        <w:t>.</w:t>
      </w:r>
    </w:p>
    <w:p w14:paraId="009AD500" w14:textId="77777777"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t>Table 2 Cluster processing pipeline parameters used in experiments</w:t>
      </w:r>
    </w:p>
    <w:p w14:paraId="0376F123" w14:textId="77777777" w:rsidR="00BB0129" w:rsidRDefault="00BB0129" w:rsidP="00BB0129">
      <w:pPr>
        <w:pStyle w:val="NormalWeb"/>
        <w:spacing w:before="0" w:beforeAutospacing="0" w:after="360" w:afterAutospacing="0"/>
      </w:pPr>
      <w:r>
        <w:t>In summary, the clustering methods used to achieve the aims of this study are</w:t>
      </w:r>
    </w:p>
    <w:p w14:paraId="050D8650" w14:textId="77777777" w:rsidR="00BB0129" w:rsidRDefault="00BB0129" w:rsidP="00BB0129">
      <w:pPr>
        <w:pStyle w:val="NormalWeb"/>
        <w:numPr>
          <w:ilvl w:val="0"/>
          <w:numId w:val="7"/>
        </w:numPr>
        <w:spacing w:before="0" w:beforeAutospacing="0" w:after="0" w:afterAutospacing="0"/>
      </w:pPr>
      <w:r>
        <w:t>Without graph embedding: K-means, PCA with K-means, and NMF with K-means.</w:t>
      </w:r>
    </w:p>
    <w:p w14:paraId="72E6602F" w14:textId="77777777" w:rsidR="00BB0129" w:rsidRDefault="00BB0129" w:rsidP="00BB0129">
      <w:pPr>
        <w:pStyle w:val="NormalWeb"/>
        <w:numPr>
          <w:ilvl w:val="0"/>
          <w:numId w:val="7"/>
        </w:numPr>
        <w:spacing w:before="0" w:beforeAutospacing="0" w:after="0" w:afterAutospacing="0"/>
      </w:pPr>
      <w:r>
        <w:t>With graph embedding: SPC-SYM, SPC-RW, ICA-SYM, and GNMF—all of which used K-means as a final step to obtain the clusters.</w:t>
      </w:r>
    </w:p>
    <w:p w14:paraId="0B04E2F7" w14:textId="77777777" w:rsidR="00BB0129" w:rsidRDefault="00BB0129" w:rsidP="00BB0129">
      <w:pPr>
        <w:pStyle w:val="NormalWeb"/>
        <w:spacing w:before="0" w:beforeAutospacing="0" w:after="360" w:afterAutospacing="0"/>
      </w:pPr>
      <w:r>
        <w:t>The clustering experiments were implemented in the academic and industry standard numerical computing environment MATLAB (version 2017b) on a Linux based operating system of Ubuntu (version 14.04). The computational environment was setup on a computer with 20 GB of memory and AMD-FX-6300 3.5 GHz 6-Core CPU.</w:t>
      </w:r>
    </w:p>
    <w:p w14:paraId="5583C2D2" w14:textId="77777777" w:rsidR="00BB0129" w:rsidRPr="004A5654" w:rsidRDefault="00BB0129" w:rsidP="00BB0129">
      <w:pPr>
        <w:pStyle w:val="Heading3"/>
        <w:spacing w:before="0" w:beforeAutospacing="0" w:after="120" w:afterAutospacing="0"/>
        <w:rPr>
          <w:b w:val="0"/>
          <w:bCs w:val="0"/>
          <w:sz w:val="24"/>
          <w:szCs w:val="24"/>
        </w:rPr>
      </w:pPr>
      <w:r w:rsidRPr="004A5654">
        <w:rPr>
          <w:b w:val="0"/>
          <w:bCs w:val="0"/>
          <w:sz w:val="24"/>
          <w:szCs w:val="24"/>
        </w:rPr>
        <w:t>Performance evaluation</w:t>
      </w:r>
    </w:p>
    <w:p w14:paraId="3AD5C8C2" w14:textId="77777777" w:rsidR="00BB0129" w:rsidRDefault="00BB0129" w:rsidP="00BB0129">
      <w:pPr>
        <w:pStyle w:val="NormalWeb"/>
        <w:spacing w:before="0" w:beforeAutospacing="0" w:after="0" w:afterAutospacing="0"/>
      </w:pPr>
      <w:r>
        <w:t>To evaluate the clusters, the standard protocol and performance metrics provided in other studies [</w:t>
      </w:r>
      <w:hyperlink r:id="rId115" w:anchor="ref-CR8" w:tooltip="Xie J, Girshick R, Farhadi A (2016) Unsupervised deep embedding for clustering analysis. In: International Conference on Machine Learning, pp 478–487" w:history="1">
        <w:r w:rsidRPr="004A5654">
          <w:t>8</w:t>
        </w:r>
      </w:hyperlink>
      <w:r>
        <w:t>, </w:t>
      </w:r>
      <w:hyperlink r:id="rId116"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w:t>
      </w:r>
      <w:hyperlink r:id="rId117" w:anchor="ref-CR52" w:tooltip="Yang Y, Xu D, Nie F, Yan S, Zhuang Y (2010) Image clustering using local discriminant models and global integration. IEEE Trans Image Process 19:2761–2773" w:history="1">
        <w:r w:rsidRPr="004A5654">
          <w:t>52</w:t>
        </w:r>
      </w:hyperlink>
      <w:r>
        <w:t>] are used. The number of clusters in all algorithms is provided by the number of unique ground-truth labels in each dataset. The first metric used to assess clustering performance is the normalized mutual information (NMI), which measures the dependence of two labels of the same data [</w:t>
      </w:r>
      <w:hyperlink r:id="rId118" w:anchor="ref-CR53" w:tooltip="Xu W, Liu X, Gong Y (2003) Document clustering based on non-negative matrix factorization. In: Proceedings of the 26th annual international ACM SIGIR conference on Research and development in informaion retrieval, ACM, pp 267–273. &#10;                    https://" w:history="1">
        <w:r w:rsidRPr="004A5654">
          <w:t>53</w:t>
        </w:r>
      </w:hyperlink>
      <w:r>
        <w:t>]. NMI is independent of the label permutations of the clusters and its values range from 0 (completely independent) and 1 (completely identical). The second measure, unsupervised clustering accuracy (ACC), is the common accuracy metric computed for the best matching permutation between clustered labels and ground-truth labels, provided by the Hungarian algorithm [</w:t>
      </w:r>
      <w:hyperlink r:id="rId119" w:anchor="ref-CR54" w:tooltip="Kuhn HW (1955) The Hungarian method for the assignment problem. Nav Res Logist Q 2:83–97" w:history="1">
        <w:r w:rsidRPr="004A5654">
          <w:t>54</w:t>
        </w:r>
      </w:hyperlink>
      <w:r>
        <w:t>]. Implementation details about the two metrics can be found in Xu et al. [</w:t>
      </w:r>
      <w:hyperlink r:id="rId120" w:anchor="ref-CR53" w:tooltip="Xu W, Liu X, Gong Y (2003) Document clustering based on non-negative matrix factorization. In: Proceedings of the 26th annual international ACM SIGIR conference on Research and development in informaion retrieval, ACM, pp 267–273. &#10;                    https://" w:history="1">
        <w:r w:rsidRPr="004A5654">
          <w:t>53</w:t>
        </w:r>
      </w:hyperlink>
      <w:r>
        <w:t>]. Calculating the ACC and NMI allows the results obtained in this study to be compared with almost any other clustering study, since these two metrics are the most widely used for evaluation. This is evidenced especially in the most recent state-of-the-art clustering methods [</w:t>
      </w:r>
      <w:hyperlink r:id="rId121"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w:t>
      </w:r>
      <w:hyperlink r:id="rId122" w:anchor="ref-CR23" w:tooltip="Shaham U, Stanton K, Li H, Nadler B, Basri R, Kluger Y (2018) SpectralNet: spectral clustering using deep neural networks. ArXiv Prepr. ArXiv180101587" w:history="1">
        <w:r w:rsidRPr="004A5654">
          <w:t>23</w:t>
        </w:r>
      </w:hyperlink>
      <w:r>
        <w:t>].</w:t>
      </w:r>
    </w:p>
    <w:p w14:paraId="3683857B" w14:textId="77777777" w:rsidR="00BB0129" w:rsidRPr="004A5654" w:rsidRDefault="00BB0129" w:rsidP="00BB0129">
      <w:pPr>
        <w:pStyle w:val="Heading2"/>
        <w:pBdr>
          <w:bottom w:val="single" w:sz="12" w:space="6" w:color="D5D5D5"/>
        </w:pBdr>
        <w:spacing w:before="0"/>
        <w:rPr>
          <w:rFonts w:ascii="Times New Roman" w:eastAsia="Times New Roman" w:hAnsi="Times New Roman" w:cs="Times New Roman"/>
          <w:color w:val="auto"/>
          <w:sz w:val="24"/>
          <w:szCs w:val="24"/>
          <w:lang w:eastAsia="en-IN"/>
        </w:rPr>
      </w:pPr>
      <w:r w:rsidRPr="004A5654">
        <w:rPr>
          <w:rFonts w:ascii="Times New Roman" w:eastAsia="Times New Roman" w:hAnsi="Times New Roman" w:cs="Times New Roman"/>
          <w:color w:val="auto"/>
          <w:sz w:val="24"/>
          <w:szCs w:val="24"/>
          <w:lang w:eastAsia="en-IN"/>
        </w:rPr>
        <w:lastRenderedPageBreak/>
        <w:t>Results</w:t>
      </w:r>
    </w:p>
    <w:p w14:paraId="6EA492B4" w14:textId="77777777" w:rsidR="00BB0129" w:rsidRDefault="00BB0129" w:rsidP="00BB0129">
      <w:pPr>
        <w:pStyle w:val="NormalWeb"/>
        <w:spacing w:before="0" w:beforeAutospacing="0" w:after="360" w:afterAutospacing="0"/>
      </w:pPr>
      <w:r>
        <w:t>The results of implementing the new clustering pipeline on the six datasets are provided here. Performing ICA blind source separation, after the initial matrix factorization step, provided the maximum clustering performance (Table </w:t>
      </w:r>
      <w:hyperlink r:id="rId123" w:anchor="Tab3" w:history="1">
        <w:r w:rsidRPr="004A5654">
          <w:t>3</w:t>
        </w:r>
      </w:hyperlink>
      <w:r>
        <w:t>) in four out of six datasets (COIL100, CMU-PIE, MNIST, and REUTERS-10K). Applying UFL as an initial processing component helped to provide the maximum performance in three out of six datasets (USPS, COIL20, and COIL100). Although on the COIL100 dataset, where both ICA BSS and UFL increased performance, no interaction effect between the two processing components has been shown (see the multivariate analysis of variance provided below). Furthermore, across all datasets the maximum performing clustering algorithms were GNMF (COIL100 and USPS), SPC-SYM, (COIL20 and MNIST) and PCA (CMU-PIE and REUTERS-10K) as shown in Table </w:t>
      </w:r>
      <w:hyperlink r:id="rId124" w:anchor="Tab3" w:history="1">
        <w:r w:rsidRPr="004A5654">
          <w:t>3</w:t>
        </w:r>
      </w:hyperlink>
      <w:r>
        <w:t>. This demonstrates that in four out of six datasets, graph-based clustering provides the maximum performance. None of the datasets exhibited maximum performance without using ICA BSS and/or UFL, which demonstrates that at least one type of the processing components is necessary to achieve the best clustering.</w:t>
      </w:r>
    </w:p>
    <w:p w14:paraId="3A9CE71F" w14:textId="77777777"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t>Table 3 Comparison of maximum performance across processing components</w:t>
      </w:r>
    </w:p>
    <w:p w14:paraId="3CA948A3" w14:textId="77777777" w:rsidR="00BB0129" w:rsidRDefault="00BB0129" w:rsidP="00BB0129">
      <w:pPr>
        <w:pStyle w:val="NormalWeb"/>
        <w:spacing w:before="0" w:beforeAutospacing="0" w:after="360" w:afterAutospacing="0"/>
      </w:pPr>
      <w:r>
        <w:t>To test the statistical significance and any interaction of the processing components, a three-way multivariate analysis of variance (MANOVA) was performed. The MANOVA revealed that there is no significant interaction among ICA BSS, unsupervised feature learning, and clustering methods (Pillais’ Trace = 0.009, </w:t>
      </w:r>
      <w:r w:rsidRPr="004A5654">
        <w:t>F</w:t>
      </w:r>
      <w:r>
        <w:t>(6,166) = 0.0959, </w:t>
      </w:r>
      <w:r w:rsidRPr="004A5654">
        <w:t>p</w:t>
      </w:r>
      <w:r>
        <w:t> &lt; n.s.). This demonstrates that the performance effects of the three components are independent of each other (as shown by the NMI results in Fig. </w:t>
      </w:r>
      <w:hyperlink r:id="rId125" w:anchor="Fig2" w:history="1">
        <w:r w:rsidRPr="004A5654">
          <w:t>2</w:t>
        </w:r>
      </w:hyperlink>
      <w:r>
        <w:t>a and ACC results in Fig. </w:t>
      </w:r>
      <w:hyperlink r:id="rId126" w:anchor="Fig2" w:history="1">
        <w:r w:rsidRPr="004A5654">
          <w:t>2</w:t>
        </w:r>
      </w:hyperlink>
      <w:r>
        <w:t>b).</w:t>
      </w:r>
    </w:p>
    <w:p w14:paraId="45546A69" w14:textId="77777777"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t>Fig. 2</w:t>
      </w:r>
    </w:p>
    <w:p w14:paraId="528305C6" w14:textId="43F98CD8"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noProof/>
          <w:sz w:val="24"/>
          <w:szCs w:val="24"/>
          <w:lang w:eastAsia="en-IN"/>
        </w:rPr>
        <w:lastRenderedPageBreak/>
        <w:drawing>
          <wp:inline distT="0" distB="0" distL="0" distR="0" wp14:anchorId="6A967A72" wp14:editId="71116917">
            <wp:extent cx="5731510" cy="6208395"/>
            <wp:effectExtent l="0" t="0" r="2540" b="1905"/>
            <wp:docPr id="7" name="Picture 7" descr="figure 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6208395"/>
                    </a:xfrm>
                    <a:prstGeom prst="rect">
                      <a:avLst/>
                    </a:prstGeom>
                    <a:noFill/>
                    <a:ln>
                      <a:noFill/>
                    </a:ln>
                  </pic:spPr>
                </pic:pic>
              </a:graphicData>
            </a:graphic>
          </wp:inline>
        </w:drawing>
      </w:r>
    </w:p>
    <w:p w14:paraId="07816FA6" w14:textId="77777777" w:rsidR="00BB0129" w:rsidRPr="004A5654" w:rsidRDefault="00BB0129" w:rsidP="00BB0129">
      <w:pPr>
        <w:pStyle w:val="NormalWeb"/>
        <w:spacing w:before="0" w:beforeAutospacing="0" w:after="0" w:afterAutospacing="0"/>
      </w:pPr>
      <w:r w:rsidRPr="004A5654">
        <w:t xml:space="preserve">Mean clustering performance. The mean performances (with ± s.d. error bars) are laid on top of the individual cluster performances. The clustering methods are organized in ascending order for each performance measure. Under the UFL legend, “OFF” indicates that only L2-normalized features were used for clustering. This means that no feature extraction was performed. a Mean NMI across all datasets. b Mean ACC across all datasets. The MANOVA revealed that there was a statistically significant difference in applying ICA BSS after the matrix factorizations (Pillais’ Trace = 0.058, F(1,166) = 4.05, p &lt; 0.05). The post hoc pairwise t-tests show that ICA BSS provides higher mean performance across all datasets (NMI: µICA-ON = 0.783 ± 0.174 and µICA-OFF = 0.716 ± 0.20, p &lt; 0.05; ACC: µICA-ON = 0.745 ± 0.133 and µICA-OFF = 0.653 ± 0.165, p &lt; 0.001). MANOVA also showed there was significant difference in clustering method (Pillais’ Trace = 0.54, F(6,166) = 8.14, p &lt; 0.001). GNMF, SPC-RW, SPC-SYM, and ICA-SYM had the higher mean performance compared to all other clustering methods (all </w:t>
      </w:r>
      <w:r w:rsidRPr="004A5654">
        <w:lastRenderedPageBreak/>
        <w:t>comparisons p &lt; 0.001), but there was no statistical difference among these four methods. The UFL processing component was significant at the less stringent p = 0.1 level (Pillais’ Trace = 0.063, F(2,166) = 2.14, p &lt; 0.1). Post-hoc pairwise t-tests at the p &lt; 0.05 level show that the NMI performance is higher with RICA (µUFL-RICA = 0.774 ± 0.137) and SFT (µUFL-SFT = 0.786 ± 0.144) feature learning in comparison to the absence of feature learning (µUFL-OFF = 0.706 ± 0.238). All post hoc pairwise t-tests were corrected using the False Discovery Rate</w:t>
      </w:r>
    </w:p>
    <w:p w14:paraId="50BD7240" w14:textId="77777777" w:rsidR="00BB0129" w:rsidRDefault="00BB0129" w:rsidP="00BB0129">
      <w:pPr>
        <w:pStyle w:val="NormalWeb"/>
        <w:spacing w:before="0" w:beforeAutospacing="0" w:after="360" w:afterAutospacing="0"/>
      </w:pPr>
      <w:r>
        <w:t>The key results of the processing components on each of the six datasets are summarized below:</w:t>
      </w:r>
    </w:p>
    <w:p w14:paraId="0ED4D8C5" w14:textId="77777777" w:rsidR="00BB0129" w:rsidRDefault="00BB0129" w:rsidP="00BB0129">
      <w:pPr>
        <w:pStyle w:val="NormalWeb"/>
        <w:numPr>
          <w:ilvl w:val="0"/>
          <w:numId w:val="8"/>
        </w:numPr>
        <w:spacing w:before="0" w:beforeAutospacing="0" w:after="0" w:afterAutospacing="0"/>
      </w:pPr>
      <w:r>
        <w:t>COIL20: Feature learning using SFT with SPC-SYM provided the highest clustering performance (NMI = 0.965, ACC = 0.93), which is better than the baseline SPC-SYM clustering performance (NMI = 0.918, ACC = 0.857). With SFT and ICA BSS, GNMF also showed an improvement in both performance measures (NMI = 0.946, ACC = 0.912) compared to its baseline GNMF clustering performance (NMI = 0.913, ACC = 0.844).</w:t>
      </w:r>
    </w:p>
    <w:p w14:paraId="168CB70A" w14:textId="77777777" w:rsidR="00BB0129" w:rsidRDefault="00BB0129" w:rsidP="00BB0129">
      <w:pPr>
        <w:pStyle w:val="NormalWeb"/>
        <w:numPr>
          <w:ilvl w:val="0"/>
          <w:numId w:val="8"/>
        </w:numPr>
        <w:spacing w:before="0" w:beforeAutospacing="0" w:after="0" w:afterAutospacing="0"/>
      </w:pPr>
      <w:r>
        <w:t>COIL100: The best clustering performance (NMI = 0.962, ACC = 0.897) was obtained with GNMF clustering using RICA feature learning and ICA BSS. Without feature learning and ICA BSS, GNMF performance is (NMI = 0.9, ACC = 0.713). The addition of the RICA feature learning increases the performance to (NMI = 0.926, ACC = 0.74). The application of ICA BSS to GNMF using only L</w:t>
      </w:r>
      <w:r w:rsidRPr="004A5654">
        <w:t>2</w:t>
      </w:r>
      <w:r>
        <w:t>-normalized features increases the clustering performance to (NMI = 0.914, ACC = 0.784).</w:t>
      </w:r>
    </w:p>
    <w:p w14:paraId="2F56BA53" w14:textId="77777777" w:rsidR="00BB0129" w:rsidRDefault="00BB0129" w:rsidP="00BB0129">
      <w:pPr>
        <w:pStyle w:val="NormalWeb"/>
        <w:numPr>
          <w:ilvl w:val="0"/>
          <w:numId w:val="8"/>
        </w:numPr>
        <w:spacing w:before="0" w:beforeAutospacing="0" w:after="0" w:afterAutospacing="0"/>
      </w:pPr>
      <w:r>
        <w:t>CMU-PIE: Clustering performance obtained with SPC-SYM and ICA BSS is (NMI = 0.947, ACC = 0.879), which is an improvement over the baseline SPC-SYM implementation (NMI = 0.941, ACC = 0.85). However, when the simpler method of clustering on the PCA reduced representation of the pixels, followed by ICA BSS, K-means clustering provides the top performance (NMI = 0.985, ACC = 0.937). Without any ICA BSS, clustering in the PCA representation provides only (NMI = 0.534, ACC = 0.231) performance. The best clustering performance using feature learning was obtained with SFT combined with ICA BSS using SPC-SYM (NMI = 0.866, ACC = 0.774), which is still lower than baseline SPC-SYM performance.</w:t>
      </w:r>
    </w:p>
    <w:p w14:paraId="2D36C4C4" w14:textId="77777777" w:rsidR="00BB0129" w:rsidRDefault="00BB0129" w:rsidP="00BB0129">
      <w:pPr>
        <w:pStyle w:val="NormalWeb"/>
        <w:numPr>
          <w:ilvl w:val="0"/>
          <w:numId w:val="8"/>
        </w:numPr>
        <w:spacing w:before="0" w:beforeAutospacing="0" w:after="0" w:afterAutospacing="0"/>
      </w:pPr>
      <w:r>
        <w:t>USPS: The best clustering performance was obtained with RICA feature learning and GNMF (NMI = 0.868, ACC = 0.926). The baseline GNMF performance was (NMI = 0.854, ACC = 0.828), which was higher than the baseline SPC-SYM performance (NMI = 0.842, ACC = 0.814). When the ICA BSS was applied to GNMF, the performance of the NMI increased, but the accuracy decreased (NMI = 0.854, ACC = 0.810).</w:t>
      </w:r>
    </w:p>
    <w:p w14:paraId="2927590A" w14:textId="77777777" w:rsidR="00BB0129" w:rsidRDefault="00BB0129" w:rsidP="00BB0129">
      <w:pPr>
        <w:pStyle w:val="NormalWeb"/>
        <w:numPr>
          <w:ilvl w:val="0"/>
          <w:numId w:val="8"/>
        </w:numPr>
        <w:spacing w:before="0" w:beforeAutospacing="0" w:after="0" w:afterAutospacing="0"/>
      </w:pPr>
      <w:r>
        <w:t>MNIST: The best clustering performance was obtained with SPC-SYM/SPC-RW using ICA BSS (NMI = 0.824, ACC = 0.882). The performance of the baseline SPC-SYM and SPC-RW were (NMI = 0.779, ACC = 0.756) and (NMI = 0.757, ACC = 0.67), respectively. When RICA feature learning was applied to SPC-SYM, the performance increased to (NMI = 0.79, ACC = 0.828). When ICA BSS was combined with RICA feature learning for SPC-SYM, the performance decreased slightly (NMI = 0.787, ACC = 0.822). With GNMF clustering, the baseline performance (NMI = 0.774, ACC = 0.787) improved when ICA source was applied (NMI = 0.813, ACC = 0.845). Improvement to the GNMF baseline performance was also achieved when SFT feature learning was combined with ICA BSS (NMI = 0.794, ACC = 0.853).</w:t>
      </w:r>
    </w:p>
    <w:p w14:paraId="658F9332" w14:textId="77777777" w:rsidR="00BB0129" w:rsidRDefault="00BB0129" w:rsidP="00BB0129">
      <w:pPr>
        <w:pStyle w:val="NormalWeb"/>
        <w:numPr>
          <w:ilvl w:val="0"/>
          <w:numId w:val="8"/>
        </w:numPr>
        <w:spacing w:before="0" w:beforeAutospacing="0" w:after="0" w:afterAutospacing="0"/>
      </w:pPr>
      <w:r>
        <w:lastRenderedPageBreak/>
        <w:t>REUTERS-10K: When PCA dimension reduction followed by ICA BSS is applied directly applied to the tf-idf matrix, K-means clustering provides the top clustering performance (NMI = 0.46, ACC = 0.714). Without ICA BSS, PCA dimension reduction provides an accuracy of (NMI = 0.446, ACC = 0.656). The next best clustering performance was provided by NMF without (NMI = 0.318, ACC = 0.546) and with ICA BSS (NMI = 0.428, ACC = 0.638).</w:t>
      </w:r>
    </w:p>
    <w:p w14:paraId="500ED8B4" w14:textId="77777777" w:rsidR="00BB0129" w:rsidRDefault="00BB0129" w:rsidP="00BB0129">
      <w:pPr>
        <w:pStyle w:val="NormalWeb"/>
        <w:spacing w:before="0" w:beforeAutospacing="0" w:after="360" w:afterAutospacing="0"/>
      </w:pPr>
      <w:r>
        <w:t>The results from this study are compared to state-of-the-art deep learning-based and non-deep learning-based clustering methods given in Table </w:t>
      </w:r>
      <w:hyperlink r:id="rId129" w:anchor="Tab4" w:history="1">
        <w:r w:rsidRPr="004A5654">
          <w:t>4</w:t>
        </w:r>
      </w:hyperlink>
      <w:r>
        <w:t>. The implementation of ICA BSS and/or unsupervised feature learning with graph-based clustering algorithms outperformed all other state-of-the-art non-deep learning clustering methods (Table </w:t>
      </w:r>
      <w:hyperlink r:id="rId130" w:anchor="Tab4" w:history="1">
        <w:r w:rsidRPr="004A5654">
          <w:t>4</w:t>
        </w:r>
      </w:hyperlink>
      <w:r>
        <w:t>). With respect to deep learning-based clustering algorithms, our methodology performed second best after the JULE algorithms (JULE-SF and JULE-RC) in three out of six datasets (COIL20, COIL100, and CMU-PIE).</w:t>
      </w:r>
    </w:p>
    <w:p w14:paraId="649C4EAD" w14:textId="77777777"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t>Table 4 Comparison of clustering performance across different datasets and clustering techniques</w:t>
      </w:r>
    </w:p>
    <w:p w14:paraId="50C2342B" w14:textId="77777777" w:rsidR="00BB0129" w:rsidRDefault="00BB0129" w:rsidP="00BB0129">
      <w:pPr>
        <w:pStyle w:val="NormalWeb"/>
        <w:spacing w:before="0" w:beforeAutospacing="0" w:after="360" w:afterAutospacing="0"/>
      </w:pPr>
      <w:r>
        <w:t>The main comparison results from Table </w:t>
      </w:r>
      <w:hyperlink r:id="rId131" w:anchor="Tab4" w:history="1">
        <w:r w:rsidRPr="004A5654">
          <w:t>4</w:t>
        </w:r>
      </w:hyperlink>
      <w:r>
        <w:t> for each of the six datasets are summarized below:</w:t>
      </w:r>
    </w:p>
    <w:p w14:paraId="45583514" w14:textId="77777777" w:rsidR="00BB0129" w:rsidRDefault="00BB0129" w:rsidP="00BB0129">
      <w:pPr>
        <w:pStyle w:val="NormalWeb"/>
        <w:numPr>
          <w:ilvl w:val="0"/>
          <w:numId w:val="9"/>
        </w:numPr>
        <w:spacing w:before="0" w:beforeAutospacing="0" w:after="0" w:afterAutospacing="0"/>
      </w:pPr>
      <w:r>
        <w:t>COIL20: Our SPC-SYM with SFT feature learning was 3.5 percentage points (p.p.) less than JULE (both JULE-SF and JULE-RC had perfect NMI) in NMI performance. The JULE algorithms denoted by JULE-SF and JULE-RC, are the same method except that the “–RC” is the fine-tuned version of the “straight-forward” “-SF” version [</w:t>
      </w:r>
      <w:hyperlink r:id="rId132" w:anchor="ref-CR16" w:tooltip="Yang J, Parikh D, Batra D (2016) Joint unsupervised learning of deep representations and image clusters. In: Proceedings of the IEEE Conference on Computer Vision and Pattern Recognition, pp 5147–5156. &#10;                    https://doi.org/10.1109/cvpr.2016.556" w:history="1">
        <w:r w:rsidRPr="004A5654">
          <w:t>16</w:t>
        </w:r>
      </w:hyperlink>
      <w:r>
        <w:t>]. Overall, SPC-SYM with SFT ranked 2nd (out of 6) compared to 5 other deep clustering methods.</w:t>
      </w:r>
    </w:p>
    <w:p w14:paraId="63F929D6" w14:textId="77777777" w:rsidR="00BB0129" w:rsidRDefault="00BB0129" w:rsidP="00BB0129">
      <w:pPr>
        <w:pStyle w:val="NormalWeb"/>
        <w:numPr>
          <w:ilvl w:val="0"/>
          <w:numId w:val="9"/>
        </w:numPr>
        <w:spacing w:before="0" w:beforeAutospacing="0" w:after="0" w:afterAutospacing="0"/>
      </w:pPr>
      <w:r>
        <w:t>COIL100: GNMF with RICA feat learning and ICA BSS performed 1.6 p.p. and 2.3 p.p. less than JULE-SF and JULE-RC, respectively, in NMI. GNMF with RICA and ICA BSS ranked 2nd (out of 5) compared to 4 other deep clustering methods.</w:t>
      </w:r>
    </w:p>
    <w:p w14:paraId="68C6F452" w14:textId="77777777" w:rsidR="00BB0129" w:rsidRDefault="00BB0129" w:rsidP="00BB0129">
      <w:pPr>
        <w:pStyle w:val="NormalWeb"/>
        <w:numPr>
          <w:ilvl w:val="0"/>
          <w:numId w:val="9"/>
        </w:numPr>
        <w:spacing w:before="0" w:beforeAutospacing="0" w:after="0" w:afterAutospacing="0"/>
      </w:pPr>
      <w:r>
        <w:t>CMU-PIE: The simple combination of PCA with ICA BSS performed almost on par with the much more complex JULE algorithm, which uses a combination of recurrent and convolutional neural networks. Specifically, before any model fine-tuning is applied to the JULE algorithm (JULE-SF), our PCA and ICA combination was 0.2 p.p. higher in NMI performance. However, this advantage is lost once the JULE algorithm is fine-tuned (JULE-RC). PCA with ICA BSS ranked 2nd (out of 5) compared to 4 other deep cluster methods.</w:t>
      </w:r>
    </w:p>
    <w:p w14:paraId="3397D81D" w14:textId="77777777" w:rsidR="00BB0129" w:rsidRDefault="00BB0129" w:rsidP="00BB0129">
      <w:pPr>
        <w:pStyle w:val="NormalWeb"/>
        <w:numPr>
          <w:ilvl w:val="0"/>
          <w:numId w:val="9"/>
        </w:numPr>
        <w:spacing w:before="0" w:beforeAutospacing="0" w:after="0" w:afterAutospacing="0"/>
      </w:pPr>
      <w:r>
        <w:t>USPS: Using RICA with GNMF performed third best after the JULE-RC and DEPICT algorithms, outperforming seven deep learning clustering methods. This new combination even outperformed JULE-SF by 1 p.p. in NMI and 0.4 p.p. in ACC. Overall, RICA with GNMF ranked 3rd (out of 9) compared to 8 other deep clustering methods.</w:t>
      </w:r>
    </w:p>
    <w:p w14:paraId="634AA0B5" w14:textId="77777777" w:rsidR="00BB0129" w:rsidRDefault="00BB0129" w:rsidP="00BB0129">
      <w:pPr>
        <w:pStyle w:val="NormalWeb"/>
        <w:numPr>
          <w:ilvl w:val="0"/>
          <w:numId w:val="9"/>
        </w:numPr>
        <w:spacing w:before="0" w:beforeAutospacing="0" w:after="0" w:afterAutospacing="0"/>
      </w:pPr>
      <w:r>
        <w:t>MNIST: Our clustering algorithm performed better than seven other deep learning clustering algorithms by simply using ICA BSS after eigenvector decomposition of the normalized Laplacian used in SPC-SYM. However, it ranked 8th (out of 15) compared to 14 other deep clustering methods. Nonetheless, it performed better than the popular algorithms of DEC by 0.8 p.p. in NMI and 3.8 p.p. in ACC and DCN by 1.4 p.p. in NMI and 5.2 p.p in ACC.</w:t>
      </w:r>
    </w:p>
    <w:p w14:paraId="4104273B" w14:textId="77777777" w:rsidR="00BB0129" w:rsidRDefault="00BB0129" w:rsidP="00BB0129">
      <w:pPr>
        <w:pStyle w:val="NormalWeb"/>
        <w:numPr>
          <w:ilvl w:val="0"/>
          <w:numId w:val="9"/>
        </w:numPr>
        <w:spacing w:before="0" w:beforeAutospacing="0" w:after="0" w:afterAutospacing="0"/>
      </w:pPr>
      <w:r>
        <w:t xml:space="preserve">REUTERS-10K: Our implementation of clustering in the PCA space with ICA BSS, performed better than AE+K-means by 4.8 p.p. in NMI, however it did not exceed any other deep learning clustering algorithms, ranking 4th (out of 5) in comparison to </w:t>
      </w:r>
      <w:r>
        <w:lastRenderedPageBreak/>
        <w:t>4 other deep learning methods. Nonetheless, our PCA and ICA combination performed on par with the DEC and IMSAT algorithms, which were 0.5 and 0.8 p.p. in NMI, respectively, better than our clustering performance.</w:t>
      </w:r>
    </w:p>
    <w:p w14:paraId="5761D65A" w14:textId="77777777" w:rsidR="00BB0129" w:rsidRDefault="00BB0129" w:rsidP="00BB0129">
      <w:pPr>
        <w:pStyle w:val="NormalWeb"/>
        <w:spacing w:before="0" w:beforeAutospacing="0" w:after="0" w:afterAutospacing="0"/>
      </w:pPr>
      <w:r>
        <w:t>The running times for the new clustering algorithms using the different processing components are found to be similar to other studies. For the largest dataset, (MNIST), the running time for our best performing algorithm (SPC-SYM with ICA BSS) is 20 min. With feature learning, such as SFT, in addition to graph-based clustering, the running increases to 5 h for GNMF and 4.9 h for SPC-SYM. These times are comparable to JULE-SF (4.4 h) and JULE-RC (8.3 h) and DEPICT (2.8 h) [</w:t>
      </w:r>
      <w:hyperlink r:id="rId133"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For the USPS dataset (the second largest dataset), our best result using RICA feature learning with GNMF clustering took 18 min to run. Adding a separate ICA BSS (~ 0.5 s), does not noticeably increase the running time because clustering time is reduced by one second on the ICA components. Clustering with JULE (either SF or RC), and DEPICT takes about 28 min to run on the USPS dataset [</w:t>
      </w:r>
      <w:hyperlink r:id="rId134"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w:t>
      </w:r>
    </w:p>
    <w:p w14:paraId="5F692551" w14:textId="77777777" w:rsidR="00BB0129" w:rsidRPr="004A5654" w:rsidRDefault="00BB0129" w:rsidP="00BB0129">
      <w:pPr>
        <w:pStyle w:val="Heading2"/>
        <w:pBdr>
          <w:bottom w:val="single" w:sz="12" w:space="6" w:color="D5D5D5"/>
        </w:pBdr>
        <w:spacing w:before="0"/>
        <w:rPr>
          <w:rFonts w:ascii="Times New Roman" w:eastAsia="Times New Roman" w:hAnsi="Times New Roman" w:cs="Times New Roman"/>
          <w:color w:val="auto"/>
          <w:sz w:val="24"/>
          <w:szCs w:val="24"/>
          <w:lang w:eastAsia="en-IN"/>
        </w:rPr>
      </w:pPr>
      <w:r w:rsidRPr="004A5654">
        <w:rPr>
          <w:rFonts w:ascii="Times New Roman" w:eastAsia="Times New Roman" w:hAnsi="Times New Roman" w:cs="Times New Roman"/>
          <w:color w:val="auto"/>
          <w:sz w:val="24"/>
          <w:szCs w:val="24"/>
          <w:lang w:eastAsia="en-IN"/>
        </w:rPr>
        <w:t>Discussion</w:t>
      </w:r>
    </w:p>
    <w:p w14:paraId="5FC98079" w14:textId="77777777" w:rsidR="00BB0129" w:rsidRDefault="00BB0129" w:rsidP="00BB0129">
      <w:pPr>
        <w:pStyle w:val="NormalWeb"/>
        <w:spacing w:before="0" w:beforeAutospacing="0" w:after="360" w:afterAutospacing="0"/>
      </w:pPr>
      <w:r>
        <w:t>It is demonstrated that standard clustering techniques, especially graph-based methods, can be used to achieve equivalent or better clustering performance than deep learning clustering algorithms when ICA blind source separation and unsupervised feature learning algorithms are applied. ICA BSS applied to either the PCA features vectors or to the graph-embedding vectors increased the saliency of the class-specific feature embedding. This is the first study to apply ICA BSS as an improvement to the multiclass problem in graph-based clustering algorithms. UFL using RICA and SFT helped build an improved similarity graph representation of the original input data, which is critical in graph-based clustering algorithms such as spectral clustering and GNMF.</w:t>
      </w:r>
    </w:p>
    <w:p w14:paraId="505278F3" w14:textId="77777777" w:rsidR="00BB0129" w:rsidRDefault="00BB0129" w:rsidP="00BB0129">
      <w:pPr>
        <w:pStyle w:val="NormalWeb"/>
        <w:spacing w:before="0" w:beforeAutospacing="0" w:after="360" w:afterAutospacing="0"/>
      </w:pPr>
      <w:r>
        <w:t>In Fig. </w:t>
      </w:r>
      <w:hyperlink r:id="rId135" w:anchor="Fig3" w:history="1">
        <w:r w:rsidRPr="004A5654">
          <w:t>3</w:t>
        </w:r>
      </w:hyperlink>
      <w:r>
        <w:t>a, ICA BSS separates the CMU-PIE face signals into distinct sources, which are indicated by a step function-like feature in each signal. Whereas the PCA signals (Fig. </w:t>
      </w:r>
      <w:hyperlink r:id="rId136" w:anchor="Fig3" w:history="1">
        <w:r w:rsidRPr="004A5654">
          <w:t>3</w:t>
        </w:r>
      </w:hyperlink>
      <w:r>
        <w:t>b) do not exhibit any distinct feature across the different class source signals. With PCA, the majority of the source signal information is carried in the first few components, thus confusing the different class information. Surprisingly, in the CMU-PIE dataset, PCA with ICA BSS and K-means clustering performed better than the more advanced graph-based clustering algorithms that used UFL extracted features. This may be due to the fact that UFL may be extracting noisy features thus decreasing the similarity graph’s representation efficacy. This may be the case when UFL feature extraction has the undesired effect of decreasing baseline clustering performance for any of the clustering algorithms.</w:t>
      </w:r>
    </w:p>
    <w:p w14:paraId="06F6D7B3" w14:textId="77777777"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t>Fig. 3</w:t>
      </w:r>
    </w:p>
    <w:p w14:paraId="46BDA433" w14:textId="00262F52"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noProof/>
          <w:sz w:val="24"/>
          <w:szCs w:val="24"/>
          <w:lang w:eastAsia="en-IN"/>
        </w:rPr>
        <w:lastRenderedPageBreak/>
        <w:drawing>
          <wp:inline distT="0" distB="0" distL="0" distR="0" wp14:anchorId="29E458F8" wp14:editId="4E71D5DC">
            <wp:extent cx="5731510" cy="5078730"/>
            <wp:effectExtent l="0" t="0" r="2540" b="7620"/>
            <wp:docPr id="6" name="Picture 6" descr="figure 3">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5078730"/>
                    </a:xfrm>
                    <a:prstGeom prst="rect">
                      <a:avLst/>
                    </a:prstGeom>
                    <a:noFill/>
                    <a:ln>
                      <a:noFill/>
                    </a:ln>
                  </pic:spPr>
                </pic:pic>
              </a:graphicData>
            </a:graphic>
          </wp:inline>
        </w:drawing>
      </w:r>
    </w:p>
    <w:p w14:paraId="74511EE0" w14:textId="77777777" w:rsidR="00BB0129" w:rsidRPr="004A5654" w:rsidRDefault="00BB0129" w:rsidP="00BB0129">
      <w:pPr>
        <w:pStyle w:val="NormalWeb"/>
        <w:spacing w:before="0" w:beforeAutospacing="0" w:after="0" w:afterAutospacing="0"/>
      </w:pPr>
      <w:r w:rsidRPr="004A5654">
        <w:t>CMU-PIE ICA blind source separation. The first 20 signals are shown from a total of 68, which is the total number of possible clusters. a Each of the ICA sources on the top panel has a distinct signal. b The PCA sources do not show much separation, which is the reason for its poor clustering performance</w:t>
      </w:r>
    </w:p>
    <w:p w14:paraId="7E1C727E" w14:textId="77777777" w:rsidR="00BB0129" w:rsidRDefault="00BB0129" w:rsidP="00BB0129">
      <w:pPr>
        <w:pStyle w:val="NormalWeb"/>
        <w:spacing w:before="0" w:beforeAutospacing="0" w:after="360" w:afterAutospacing="0"/>
      </w:pPr>
      <w:r>
        <w:t>Furthermore, limiting the number principal components to only the number of classes in K-means combined with PCA, helped to extract only the pertinent class-specific features. First, PCA captures only the necessary variance by eliminating the extra information, and then BSS using ICA separates the signals pertaining to each class. Although unexpected, clustering success in the REUTERS-10K text document dataset is not altogether surprising. Since, ICA has been shown to perform reasonably well on text documents in the task of topic classification and information retrieval [</w:t>
      </w:r>
      <w:hyperlink r:id="rId139" w:anchor="ref-CR64" w:tooltip="Mirowski P, Ranzato M, LeCun Y (2010) Dynamic auto-encoders for semantic indexing. In: Proceedings of the NIPS 2010 Workshop on Deep Learning 2010, pp 1–9" w:history="1">
        <w:r w:rsidRPr="004A5654">
          <w:t>64</w:t>
        </w:r>
      </w:hyperlink>
      <w:r>
        <w:t>,</w:t>
      </w:r>
      <w:hyperlink r:id="rId140" w:anchor="ref-CR65" w:tooltip="Kolenda T, Hansen LK, Sigurdsson S (2000) Independent components in text. In: Advances in Independent Component Analysis, Springer, pp 235–256. &#10;                    https://doi.org/10.1007/978-1-4471-0443-8_13&#10;                    &#10;                  &#10;          " w:history="1">
        <w:r w:rsidRPr="004A5654">
          <w:t>65</w:t>
        </w:r>
      </w:hyperlink>
      <w:r>
        <w:t>,</w:t>
      </w:r>
      <w:hyperlink r:id="rId141" w:anchor="ref-CR66" w:tooltip="Chagnaa A, Ock C-Y, Lee C-B, Jaimai P (2007) Feature extraction of concepts by independent component analysis. J Inf Process Syst 3:33–37" w:history="1">
        <w:r w:rsidRPr="004A5654">
          <w:t>66</w:t>
        </w:r>
      </w:hyperlink>
      <w:r>
        <w:t>].</w:t>
      </w:r>
    </w:p>
    <w:p w14:paraId="2461392C" w14:textId="77777777" w:rsidR="00BB0129" w:rsidRDefault="00BB0129" w:rsidP="00BB0129">
      <w:pPr>
        <w:pStyle w:val="NormalWeb"/>
        <w:spacing w:before="0" w:beforeAutospacing="0" w:after="360" w:afterAutospacing="0"/>
      </w:pPr>
      <w:r>
        <w:t>Figure </w:t>
      </w:r>
      <w:hyperlink r:id="rId142" w:anchor="Fig4" w:history="1">
        <w:r w:rsidRPr="004A5654">
          <w:t>4</w:t>
        </w:r>
      </w:hyperlink>
      <w:r>
        <w:t> plots the estimated clusters obtained from GNMF for the USPS dataset using both the L</w:t>
      </w:r>
      <w:r w:rsidRPr="004A5654">
        <w:t>2</w:t>
      </w:r>
      <w:r>
        <w:t>-normalized and RICA features. The L</w:t>
      </w:r>
      <w:r w:rsidRPr="004A5654">
        <w:t>2</w:t>
      </w:r>
      <w:r>
        <w:t>-normalized features used for clustering fail to highlight distinct groupings (Fig. </w:t>
      </w:r>
      <w:hyperlink r:id="rId143" w:anchor="Fig4" w:history="1">
        <w:r w:rsidRPr="004A5654">
          <w:t>4</w:t>
        </w:r>
      </w:hyperlink>
      <w:r>
        <w:t>b) in the USPS digit data, while the RICA features provide much more compact clusters (Fig. </w:t>
      </w:r>
      <w:hyperlink r:id="rId144" w:anchor="Fig4" w:history="1">
        <w:r w:rsidRPr="004A5654">
          <w:t>4</w:t>
        </w:r>
      </w:hyperlink>
      <w:r>
        <w:t>a), which is also evidenced by the higher clustering NMI and ACC. This shows that employing UFL for feature extraction is better able to capture the underlying structure in data, which is important for building an accurate similarity matrix [</w:t>
      </w:r>
      <w:hyperlink r:id="rId145" w:anchor="ref-CR8" w:tooltip="Xie J, Girshick R, Farhadi A (2016) Unsupervised deep embedding for clustering analysis. In: International Conference on Machine Learning, pp 478–487" w:history="1">
        <w:r w:rsidRPr="004A5654">
          <w:t>8</w:t>
        </w:r>
      </w:hyperlink>
      <w:r>
        <w:t xml:space="preserve">]. Furthermore, without any hyper-parameter search in the feature learning procedure, high </w:t>
      </w:r>
      <w:r>
        <w:lastRenderedPageBreak/>
        <w:t>clustering performance better than many advanced deep clustering techniques is achieved. In fact, by using only a consumer-level 6-core CPU (AMD-FX-6300) we are able to achieve equivalent computation times with respect to deep clustering algorithms that require high-end video cards (NVIDIA Titan X Pascal) [</w:t>
      </w:r>
      <w:hyperlink r:id="rId146" w:anchor="ref-CR14" w:tooltip="Dizaji KG, Herandi A, Deng C, Cai W, Huang H (2017) Deep clustering via joint convolutional autoencoder embedding and relative entropy minimization. In: 2017 IEEE International Conference on Computer Vision (ICCV), IEEE, pp 5747–5756. &#10;                    http" w:history="1">
        <w:r w:rsidRPr="004A5654">
          <w:t>14</w:t>
        </w:r>
      </w:hyperlink>
      <w:r>
        <w:t>, </w:t>
      </w:r>
      <w:hyperlink r:id="rId147" w:anchor="ref-CR16" w:tooltip="Yang J, Parikh D, Batra D (2016) Joint unsupervised learning of deep representations and image clusters. In: Proceedings of the IEEE Conference on Computer Vision and Pattern Recognition, pp 5147–5156. &#10;                    https://doi.org/10.1109/cvpr.2016.556" w:history="1">
        <w:r w:rsidRPr="004A5654">
          <w:t>16</w:t>
        </w:r>
      </w:hyperlink>
      <w:r>
        <w:t>], which have many more GPU cores than standard video cards.</w:t>
      </w:r>
    </w:p>
    <w:p w14:paraId="2DCCF39C" w14:textId="36F9E43C" w:rsidR="00BB0129" w:rsidRPr="004A5654" w:rsidRDefault="00BB0129" w:rsidP="00BB0129">
      <w:pPr>
        <w:rPr>
          <w:rFonts w:ascii="Times New Roman" w:eastAsia="Times New Roman" w:hAnsi="Times New Roman" w:cs="Times New Roman"/>
          <w:sz w:val="24"/>
          <w:szCs w:val="24"/>
          <w:lang w:eastAsia="en-IN"/>
        </w:rPr>
      </w:pPr>
      <w:r w:rsidRPr="004A5654">
        <w:rPr>
          <w:rFonts w:ascii="Times New Roman" w:eastAsia="Times New Roman" w:hAnsi="Times New Roman" w:cs="Times New Roman"/>
          <w:sz w:val="24"/>
          <w:szCs w:val="24"/>
          <w:lang w:eastAsia="en-IN"/>
        </w:rPr>
        <w:lastRenderedPageBreak/>
        <w:t>Fig. 4</w:t>
      </w:r>
      <w:r w:rsidRPr="004A5654">
        <w:rPr>
          <w:rFonts w:ascii="Times New Roman" w:eastAsia="Times New Roman" w:hAnsi="Times New Roman" w:cs="Times New Roman"/>
          <w:noProof/>
          <w:sz w:val="24"/>
          <w:szCs w:val="24"/>
          <w:lang w:eastAsia="en-IN"/>
        </w:rPr>
        <w:drawing>
          <wp:inline distT="0" distB="0" distL="0" distR="0" wp14:anchorId="3835F351" wp14:editId="5304A9D9">
            <wp:extent cx="5127625" cy="8863330"/>
            <wp:effectExtent l="0" t="0" r="0" b="0"/>
            <wp:docPr id="4" name="Picture 4" descr="figure 4">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4">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27625" cy="8863330"/>
                    </a:xfrm>
                    <a:prstGeom prst="rect">
                      <a:avLst/>
                    </a:prstGeom>
                    <a:noFill/>
                    <a:ln>
                      <a:noFill/>
                    </a:ln>
                  </pic:spPr>
                </pic:pic>
              </a:graphicData>
            </a:graphic>
          </wp:inline>
        </w:drawing>
      </w:r>
    </w:p>
    <w:p w14:paraId="20E349EF" w14:textId="28B52407" w:rsidR="00BB0129" w:rsidRPr="004A5654" w:rsidRDefault="00BB0129" w:rsidP="00111329">
      <w:pPr>
        <w:pStyle w:val="NormalWeb"/>
        <w:spacing w:before="0" w:beforeAutospacing="0" w:after="0" w:afterAutospacing="0"/>
      </w:pPr>
      <w:r w:rsidRPr="004A5654">
        <w:lastRenderedPageBreak/>
        <w:t>Visualization of the USPS clusters using multidimensional scaling. (MDS). MDS is performed on the similarity matrix of the observations, which is also used in GNMF clustering. a Clusters based on RICA extracted features are more distinct and homogeneous. b Clustering on the pixels only after applying L2-normalization did not provide sufficient separation of the clusters</w:t>
      </w:r>
      <w:r w:rsidR="00111329" w:rsidRPr="004A5654">
        <w:t xml:space="preserve"> </w:t>
      </w:r>
      <w:r>
        <w:t>The limitations of the clustering methodology presented in our study are mainly due to the processing speed of the similarity graph and the matrix factorizations [</w:t>
      </w:r>
      <w:hyperlink r:id="rId150" w:anchor="ref-CR23" w:tooltip="Shaham U, Stanton K, Li H, Nadler B, Basri R, Kluger Y (2018) SpectralNet: spectral clustering using deep neural networks. ArXiv Prepr. ArXiv180101587" w:history="1">
        <w:r w:rsidRPr="004A5654">
          <w:t>23</w:t>
        </w:r>
      </w:hyperlink>
      <w:r>
        <w:t>]. However, the speed limitation of the matrix factorization is due to the initial eigendecomposition and NMF computations. Otherwise, once the </w:t>
      </w:r>
      <w:r w:rsidRPr="004A5654">
        <w:t>k</w:t>
      </w:r>
      <w:r>
        <w:t> basis vectors or eigenvectors have been obtained, the ICA computation is fast since the dimensionality of these vectors are small. Nonetheless, as a simple and effective boost to spectral clustering and GNMF, ICA blind source separation can be used alongside UFL with RICA or SFT.</w:t>
      </w:r>
    </w:p>
    <w:p w14:paraId="4A982CE4" w14:textId="77777777" w:rsidR="00BB0129" w:rsidRDefault="00BB0129" w:rsidP="00BB0129">
      <w:pPr>
        <w:pStyle w:val="NormalWeb"/>
        <w:spacing w:before="0" w:beforeAutospacing="0" w:after="360" w:afterAutospacing="0"/>
      </w:pPr>
      <w:r>
        <w:t>Given the multiple stages of processing in the proposed clustering pipeline, guidelines for its recommended usage are provided. Initially, PCA with the number components set to the number of classes and ICA BSS using K-means should be applied as a simple baseline. This should be an effective baseline for text documents. In image datasets, another effective baseline would be to use GNMF or SPC-SYM using ICA BSS. GNMF or SPC-SYM using UFL with RICA and SFT for feature extraction can also be used as alternate clustering algorithm. Finally, GNMF or SPC-SYM using ICA BSS and UFL feature extraction can be used as a last attempt to obtain high clustering performance.</w:t>
      </w:r>
    </w:p>
    <w:p w14:paraId="4AFF0337" w14:textId="77777777" w:rsidR="00BB0129" w:rsidRDefault="00BB0129" w:rsidP="00BB0129">
      <w:pPr>
        <w:pStyle w:val="NormalWeb"/>
        <w:spacing w:before="0" w:beforeAutospacing="0" w:after="0" w:afterAutospacing="0"/>
      </w:pPr>
      <w:r>
        <w:t>The proposed pipeline is effective for small (1000–2000 observations, such as COIL20, COIL100 and CMU-PIE) to medium-large datasets (10,000–50,000 observations, such as USPS and REUTERS10-K). Beyond 50,000 observations, deep clustering methods may be more suitable due to computation time of the similarity graphs, basis vectors, and eigenvectors [</w:t>
      </w:r>
      <w:hyperlink r:id="rId151" w:anchor="ref-CR23" w:tooltip="Shaham U, Stanton K, Li H, Nadler B, Basri R, Kluger Y (2018) SpectralNet: spectral clustering using deep neural networks. ArXiv Prepr. ArXiv180101587" w:history="1">
        <w:r w:rsidRPr="004A5654">
          <w:t>23</w:t>
        </w:r>
      </w:hyperlink>
      <w:r>
        <w:t>]. The pipeline can be very useful for medical data, specifically in the analysis of electronic health records, where the number of observed patients is typically ~ 1000 [</w:t>
      </w:r>
      <w:hyperlink r:id="rId152" w:anchor="ref-CR67" w:tooltip="Gultepe E, Green JP, Nguyen H, Adams J, Albertson T, Tagkopoulos I (2013) From vital signs to clinical outcomes for patients with sepsis: a machine learning basis for a clinical decision support system. J Am Med Inform Assoc 21:315–325. &#10;                    ht" w:history="1">
        <w:r w:rsidRPr="004A5654">
          <w:t>67</w:t>
        </w:r>
      </w:hyperlink>
      <w:r>
        <w:t>], due to the difficulty of collecting pertinent patient data. On a dataset with less than 50,000 observations, deep clustering algorithms may require too much overhead in terms of hyper-parameter setup, without providing a large improvement in terms of clustering performance.</w:t>
      </w:r>
    </w:p>
    <w:p w14:paraId="342B2D66" w14:textId="77777777" w:rsidR="00BB0129" w:rsidRPr="004A5654" w:rsidRDefault="00BB0129" w:rsidP="00BB0129">
      <w:pPr>
        <w:pStyle w:val="Heading2"/>
        <w:pBdr>
          <w:bottom w:val="single" w:sz="12" w:space="6" w:color="D5D5D5"/>
        </w:pBdr>
        <w:spacing w:before="0"/>
        <w:rPr>
          <w:rFonts w:ascii="Times New Roman" w:eastAsia="Times New Roman" w:hAnsi="Times New Roman" w:cs="Times New Roman"/>
          <w:color w:val="auto"/>
          <w:sz w:val="24"/>
          <w:szCs w:val="24"/>
          <w:lang w:eastAsia="en-IN"/>
        </w:rPr>
      </w:pPr>
      <w:r w:rsidRPr="004A5654">
        <w:rPr>
          <w:rFonts w:ascii="Times New Roman" w:eastAsia="Times New Roman" w:hAnsi="Times New Roman" w:cs="Times New Roman"/>
          <w:color w:val="auto"/>
          <w:sz w:val="24"/>
          <w:szCs w:val="24"/>
          <w:lang w:eastAsia="en-IN"/>
        </w:rPr>
        <w:t>Conclusions</w:t>
      </w:r>
    </w:p>
    <w:p w14:paraId="7779626A" w14:textId="77777777" w:rsidR="00BB0129" w:rsidRDefault="00BB0129" w:rsidP="00BB0129">
      <w:pPr>
        <w:pStyle w:val="NormalWeb"/>
        <w:spacing w:before="0" w:beforeAutospacing="0" w:after="360" w:afterAutospacing="0"/>
      </w:pPr>
      <w:r>
        <w:t>From the new cluster processing pipeline presented in this study, the three main methodological findings are:</w:t>
      </w:r>
    </w:p>
    <w:p w14:paraId="06C17DD6" w14:textId="77777777" w:rsidR="00BB0129" w:rsidRDefault="00BB0129" w:rsidP="00BB0129">
      <w:pPr>
        <w:pStyle w:val="NormalWeb"/>
        <w:numPr>
          <w:ilvl w:val="0"/>
          <w:numId w:val="10"/>
        </w:numPr>
        <w:spacing w:before="0" w:beforeAutospacing="0" w:after="0" w:afterAutospacing="0"/>
      </w:pPr>
      <w:r>
        <w:t>Graph-based clustering performance can easily be improved by applying ICA blind source separation during the graph Laplacian embedding step.</w:t>
      </w:r>
    </w:p>
    <w:p w14:paraId="48054200" w14:textId="77777777" w:rsidR="00BB0129" w:rsidRDefault="00BB0129" w:rsidP="00BB0129">
      <w:pPr>
        <w:pStyle w:val="NormalWeb"/>
        <w:numPr>
          <w:ilvl w:val="0"/>
          <w:numId w:val="10"/>
        </w:numPr>
        <w:spacing w:before="0" w:beforeAutospacing="0" w:after="0" w:afterAutospacing="0"/>
      </w:pPr>
      <w:r>
        <w:t>Applying unsupervised feature learning to input data using either RICA or SFT, improves clustering performance.</w:t>
      </w:r>
    </w:p>
    <w:p w14:paraId="0CC1C9E1" w14:textId="77777777" w:rsidR="00BB0129" w:rsidRDefault="00BB0129" w:rsidP="00BB0129">
      <w:pPr>
        <w:pStyle w:val="NormalWeb"/>
        <w:numPr>
          <w:ilvl w:val="0"/>
          <w:numId w:val="10"/>
        </w:numPr>
        <w:spacing w:before="0" w:beforeAutospacing="0" w:after="0" w:afterAutospacing="0"/>
      </w:pPr>
      <w:r>
        <w:t>Surprisingly for some cases, high clustering performance can be achieved by simply performing K-means clustering on the ICA components after PCA dimension reduction on the input data. However, the number of PCA and ICA signals/components needs to be limited to the number of unique classes.</w:t>
      </w:r>
    </w:p>
    <w:p w14:paraId="016A61FB" w14:textId="77777777" w:rsidR="00BB0129" w:rsidRDefault="00BB0129" w:rsidP="00BB0129">
      <w:pPr>
        <w:pStyle w:val="NormalWeb"/>
        <w:spacing w:before="0" w:beforeAutospacing="0" w:after="360" w:afterAutospacing="0"/>
      </w:pPr>
      <w:r>
        <w:t>The main clustering results from the new processing pipeline compared to other clustering studies are:</w:t>
      </w:r>
    </w:p>
    <w:p w14:paraId="693D9839" w14:textId="77777777" w:rsidR="00BB0129" w:rsidRDefault="00BB0129" w:rsidP="00BB0129">
      <w:pPr>
        <w:pStyle w:val="NormalWeb"/>
        <w:numPr>
          <w:ilvl w:val="0"/>
          <w:numId w:val="11"/>
        </w:numPr>
        <w:spacing w:before="0" w:beforeAutospacing="0" w:after="0" w:afterAutospacing="0"/>
      </w:pPr>
      <w:r>
        <w:t>Compared to state-of-the-art non-deep learning clustering methods, ICA BSS and/or UFL with graph-based clustering algorithms outperformed all other methods.</w:t>
      </w:r>
    </w:p>
    <w:p w14:paraId="7B05ABD4" w14:textId="77777777" w:rsidR="00BB0129" w:rsidRDefault="00BB0129" w:rsidP="00BB0129">
      <w:pPr>
        <w:pStyle w:val="NormalWeb"/>
        <w:numPr>
          <w:ilvl w:val="0"/>
          <w:numId w:val="11"/>
        </w:numPr>
        <w:spacing w:before="0" w:beforeAutospacing="0" w:after="0" w:afterAutospacing="0"/>
      </w:pPr>
      <w:r>
        <w:lastRenderedPageBreak/>
        <w:t>With respect to deep learning-based clustering algorithms, our new pipeline obtained the following rankings on the six different datasets: (1) COIL20, 2nd out of 5; (2) COIL100, 2nd out of 5; (3) CMU-PIE, 2nd out of 5; (4) USPS, 3rd out of 9; (5) MNIST, 8th out of 15; and (6) REUTERS-10K, 4th out of 5.</w:t>
      </w:r>
    </w:p>
    <w:p w14:paraId="239DE99D" w14:textId="77777777" w:rsidR="00BB0129" w:rsidRDefault="00BB0129" w:rsidP="00BB0129">
      <w:pPr>
        <w:pStyle w:val="NormalWeb"/>
        <w:spacing w:before="0" w:beforeAutospacing="0" w:after="0" w:afterAutospacing="0"/>
      </w:pPr>
      <w:r>
        <w:t>These findings demonstrate the robustness of standard clustering methods when implemented with careful processing. Instead of developing complex deep learning clustering implementations, equivalent results can be achieved from existing standard techniques with the modifications presented herein. Furthermore, the new clustering implementation presented in this study may also be used as an empirical baseline to justify use of sophisticated deep clustering learning networks and to reduce computation times. For future studies, increasing the speed of building the </w:t>
      </w:r>
      <w:r w:rsidRPr="004A5654">
        <w:t>k</w:t>
      </w:r>
      <w:r>
        <w:t> nearest neighbor graph used in spectral clustering and GNMF will be investigated. Also, application of the clustering pipeline to handwritten image data in another language such as Korean [</w:t>
      </w:r>
      <w:hyperlink r:id="rId153" w:anchor="ref-CR68" w:tooltip="Ma M, Park D-W, Kim SK, An S (2012) Online recognition of handwritten korean and english characters. J Inf Process Syst 8:653–668. &#10;                    https://doi.org/10.3745/JIPS.2012.8.4.653&#10;                    &#10;                  &#10;                        " w:history="1">
        <w:r w:rsidRPr="004A5654">
          <w:t>68</w:t>
        </w:r>
      </w:hyperlink>
      <w:r>
        <w:t>], would help to demonstrate the generalizability of the methods provided herein.</w:t>
      </w:r>
    </w:p>
    <w:p w14:paraId="6C14E5EC" w14:textId="7C1800C7" w:rsidR="00D3590D" w:rsidRPr="008A4E8F" w:rsidRDefault="00D3590D" w:rsidP="00E35BCC">
      <w:pPr>
        <w:pStyle w:val="Default"/>
        <w:rPr>
          <w:rFonts w:ascii="Times New Roman" w:eastAsia="Times New Roman" w:hAnsi="Times New Roman" w:cs="Times New Roman"/>
          <w:color w:val="auto"/>
          <w:lang w:eastAsia="en-IN"/>
        </w:rPr>
      </w:pPr>
    </w:p>
    <w:p w14:paraId="43039AF8" w14:textId="3B9542B3" w:rsidR="0012504F" w:rsidRPr="004A5654" w:rsidRDefault="0012504F" w:rsidP="00462A43">
      <w:pPr>
        <w:pStyle w:val="Default"/>
        <w:rPr>
          <w:rFonts w:ascii="Times New Roman" w:eastAsia="Times New Roman" w:hAnsi="Times New Roman" w:cs="Times New Roman"/>
          <w:color w:val="auto"/>
          <w:lang w:eastAsia="en-IN"/>
        </w:rPr>
      </w:pPr>
    </w:p>
    <w:sectPr w:rsidR="0012504F" w:rsidRPr="004A5654">
      <w:headerReference w:type="default" r:id="rId1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C6232" w14:textId="77777777" w:rsidR="00F849CB" w:rsidRDefault="00F849CB" w:rsidP="00524382">
      <w:pPr>
        <w:spacing w:after="0" w:line="240" w:lineRule="auto"/>
      </w:pPr>
      <w:r>
        <w:separator/>
      </w:r>
    </w:p>
  </w:endnote>
  <w:endnote w:type="continuationSeparator" w:id="0">
    <w:p w14:paraId="6AC65A54" w14:textId="77777777" w:rsidR="00F849CB" w:rsidRDefault="00F849CB" w:rsidP="00524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1A54" w14:textId="77777777" w:rsidR="00F849CB" w:rsidRDefault="00F849CB" w:rsidP="00524382">
      <w:pPr>
        <w:spacing w:after="0" w:line="240" w:lineRule="auto"/>
      </w:pPr>
      <w:r>
        <w:separator/>
      </w:r>
    </w:p>
  </w:footnote>
  <w:footnote w:type="continuationSeparator" w:id="0">
    <w:p w14:paraId="21C8B724" w14:textId="77777777" w:rsidR="00F849CB" w:rsidRDefault="00F849CB" w:rsidP="00524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95FB" w14:textId="4047431F" w:rsidR="00524382" w:rsidRPr="00524382" w:rsidRDefault="00524382" w:rsidP="00524382">
    <w:pPr>
      <w:pStyle w:val="Header"/>
      <w:jc w:val="center"/>
      <w:rPr>
        <w:sz w:val="52"/>
        <w:szCs w:val="52"/>
      </w:rPr>
    </w:pPr>
    <w:r w:rsidRPr="00524382">
      <w:rPr>
        <w:sz w:val="52"/>
        <w:szCs w:val="52"/>
      </w:rPr>
      <w:t>Machine Learning</w:t>
    </w:r>
  </w:p>
  <w:p w14:paraId="1D26698A" w14:textId="77777777" w:rsidR="00524382" w:rsidRDefault="00524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CEB"/>
    <w:multiLevelType w:val="multilevel"/>
    <w:tmpl w:val="0C80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B416A"/>
    <w:multiLevelType w:val="multilevel"/>
    <w:tmpl w:val="5CE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D4164"/>
    <w:multiLevelType w:val="multilevel"/>
    <w:tmpl w:val="93C8E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64D1C"/>
    <w:multiLevelType w:val="multilevel"/>
    <w:tmpl w:val="EEF2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97026"/>
    <w:multiLevelType w:val="multilevel"/>
    <w:tmpl w:val="641C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E27578"/>
    <w:multiLevelType w:val="multilevel"/>
    <w:tmpl w:val="7D4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DB3FE1"/>
    <w:multiLevelType w:val="multilevel"/>
    <w:tmpl w:val="C978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E557D"/>
    <w:multiLevelType w:val="multilevel"/>
    <w:tmpl w:val="A2EE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682648"/>
    <w:multiLevelType w:val="multilevel"/>
    <w:tmpl w:val="A70E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50698D"/>
    <w:multiLevelType w:val="multilevel"/>
    <w:tmpl w:val="3380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390B33"/>
    <w:multiLevelType w:val="multilevel"/>
    <w:tmpl w:val="AD02D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7653124">
    <w:abstractNumId w:val="6"/>
  </w:num>
  <w:num w:numId="2" w16cid:durableId="1681154234">
    <w:abstractNumId w:val="9"/>
  </w:num>
  <w:num w:numId="3" w16cid:durableId="362052153">
    <w:abstractNumId w:val="2"/>
  </w:num>
  <w:num w:numId="4" w16cid:durableId="780296978">
    <w:abstractNumId w:val="3"/>
  </w:num>
  <w:num w:numId="5" w16cid:durableId="1657341636">
    <w:abstractNumId w:val="1"/>
  </w:num>
  <w:num w:numId="6" w16cid:durableId="844712213">
    <w:abstractNumId w:val="10"/>
  </w:num>
  <w:num w:numId="7" w16cid:durableId="1631210324">
    <w:abstractNumId w:val="8"/>
  </w:num>
  <w:num w:numId="8" w16cid:durableId="547763567">
    <w:abstractNumId w:val="0"/>
  </w:num>
  <w:num w:numId="9" w16cid:durableId="882138841">
    <w:abstractNumId w:val="7"/>
  </w:num>
  <w:num w:numId="10" w16cid:durableId="2106069748">
    <w:abstractNumId w:val="5"/>
  </w:num>
  <w:num w:numId="11" w16cid:durableId="14069937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382"/>
    <w:rsid w:val="00111329"/>
    <w:rsid w:val="0012504F"/>
    <w:rsid w:val="00135B1A"/>
    <w:rsid w:val="001B33AB"/>
    <w:rsid w:val="00333497"/>
    <w:rsid w:val="00366096"/>
    <w:rsid w:val="003B1C6B"/>
    <w:rsid w:val="003B2483"/>
    <w:rsid w:val="00427979"/>
    <w:rsid w:val="00436D58"/>
    <w:rsid w:val="00462A43"/>
    <w:rsid w:val="004A5654"/>
    <w:rsid w:val="00524382"/>
    <w:rsid w:val="006549E0"/>
    <w:rsid w:val="00823841"/>
    <w:rsid w:val="008A4E8F"/>
    <w:rsid w:val="008F6E8E"/>
    <w:rsid w:val="00947CEC"/>
    <w:rsid w:val="009B1B86"/>
    <w:rsid w:val="00A17F59"/>
    <w:rsid w:val="00B83CE5"/>
    <w:rsid w:val="00BB0129"/>
    <w:rsid w:val="00D3590D"/>
    <w:rsid w:val="00E35BCC"/>
    <w:rsid w:val="00EF420A"/>
    <w:rsid w:val="00F849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62253C"/>
  <w15:chartTrackingRefBased/>
  <w15:docId w15:val="{7CED5567-DD02-4763-A196-8C63A5F6B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B0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4E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A4E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3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382"/>
  </w:style>
  <w:style w:type="paragraph" w:styleId="Footer">
    <w:name w:val="footer"/>
    <w:basedOn w:val="Normal"/>
    <w:link w:val="FooterChar"/>
    <w:uiPriority w:val="99"/>
    <w:unhideWhenUsed/>
    <w:rsid w:val="005243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382"/>
  </w:style>
  <w:style w:type="paragraph" w:customStyle="1" w:styleId="Default">
    <w:name w:val="Default"/>
    <w:rsid w:val="00524382"/>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8A4E8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A4E8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8A4E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A4E8F"/>
    <w:rPr>
      <w:color w:val="0000FF"/>
      <w:u w:val="single"/>
    </w:rPr>
  </w:style>
  <w:style w:type="character" w:customStyle="1" w:styleId="course-title">
    <w:name w:val="course-title"/>
    <w:basedOn w:val="DefaultParagraphFont"/>
    <w:rsid w:val="008A4E8F"/>
  </w:style>
  <w:style w:type="character" w:customStyle="1" w:styleId="bullets">
    <w:name w:val="bullets"/>
    <w:basedOn w:val="DefaultParagraphFont"/>
    <w:rsid w:val="008A4E8F"/>
  </w:style>
  <w:style w:type="character" w:customStyle="1" w:styleId="course-price">
    <w:name w:val="course-price"/>
    <w:basedOn w:val="DefaultParagraphFont"/>
    <w:rsid w:val="008A4E8F"/>
  </w:style>
  <w:style w:type="character" w:customStyle="1" w:styleId="blg-price">
    <w:name w:val="blg-price"/>
    <w:basedOn w:val="DefaultParagraphFont"/>
    <w:rsid w:val="008A4E8F"/>
  </w:style>
  <w:style w:type="character" w:customStyle="1" w:styleId="blg-str-price">
    <w:name w:val="blg-str-price"/>
    <w:basedOn w:val="DefaultParagraphFont"/>
    <w:rsid w:val="008A4E8F"/>
  </w:style>
  <w:style w:type="character" w:customStyle="1" w:styleId="box-btn">
    <w:name w:val="box-btn"/>
    <w:basedOn w:val="DefaultParagraphFont"/>
    <w:rsid w:val="008A4E8F"/>
  </w:style>
  <w:style w:type="character" w:customStyle="1" w:styleId="othr-cour">
    <w:name w:val="othr-cour"/>
    <w:basedOn w:val="DefaultParagraphFont"/>
    <w:rsid w:val="008A4E8F"/>
  </w:style>
  <w:style w:type="character" w:customStyle="1" w:styleId="Heading2Char">
    <w:name w:val="Heading 2 Char"/>
    <w:basedOn w:val="DefaultParagraphFont"/>
    <w:link w:val="Heading2"/>
    <w:uiPriority w:val="9"/>
    <w:rsid w:val="00BB0129"/>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BB0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B0129"/>
    <w:rPr>
      <w:color w:val="800080"/>
      <w:u w:val="single"/>
    </w:rPr>
  </w:style>
  <w:style w:type="character" w:customStyle="1" w:styleId="mathjax-tex">
    <w:name w:val="mathjax-tex"/>
    <w:basedOn w:val="DefaultParagraphFont"/>
    <w:rsid w:val="00BB0129"/>
  </w:style>
  <w:style w:type="character" w:customStyle="1" w:styleId="mathjaxpreview">
    <w:name w:val="mathjax_preview"/>
    <w:basedOn w:val="DefaultParagraphFont"/>
    <w:rsid w:val="00BB0129"/>
  </w:style>
  <w:style w:type="character" w:customStyle="1" w:styleId="mathjax">
    <w:name w:val="mathjax"/>
    <w:basedOn w:val="DefaultParagraphFont"/>
    <w:rsid w:val="00BB0129"/>
  </w:style>
  <w:style w:type="character" w:customStyle="1" w:styleId="math">
    <w:name w:val="math"/>
    <w:basedOn w:val="DefaultParagraphFont"/>
    <w:rsid w:val="00BB0129"/>
  </w:style>
  <w:style w:type="character" w:customStyle="1" w:styleId="mrow">
    <w:name w:val="mrow"/>
    <w:basedOn w:val="DefaultParagraphFont"/>
    <w:rsid w:val="00BB0129"/>
  </w:style>
  <w:style w:type="character" w:customStyle="1" w:styleId="texatom">
    <w:name w:val="texatom"/>
    <w:basedOn w:val="DefaultParagraphFont"/>
    <w:rsid w:val="00BB0129"/>
  </w:style>
  <w:style w:type="character" w:customStyle="1" w:styleId="mi">
    <w:name w:val="mi"/>
    <w:basedOn w:val="DefaultParagraphFont"/>
    <w:rsid w:val="00BB0129"/>
  </w:style>
  <w:style w:type="character" w:customStyle="1" w:styleId="mo">
    <w:name w:val="mo"/>
    <w:basedOn w:val="DefaultParagraphFont"/>
    <w:rsid w:val="00BB0129"/>
  </w:style>
  <w:style w:type="character" w:customStyle="1" w:styleId="msubsup">
    <w:name w:val="msubsup"/>
    <w:basedOn w:val="DefaultParagraphFont"/>
    <w:rsid w:val="00BB0129"/>
  </w:style>
  <w:style w:type="character" w:customStyle="1" w:styleId="mjxassistivemathml">
    <w:name w:val="mjx_assistive_mathml"/>
    <w:basedOn w:val="DefaultParagraphFont"/>
    <w:rsid w:val="00BB0129"/>
  </w:style>
  <w:style w:type="character" w:customStyle="1" w:styleId="mfrac">
    <w:name w:val="mfrac"/>
    <w:basedOn w:val="DefaultParagraphFont"/>
    <w:rsid w:val="00BB0129"/>
  </w:style>
  <w:style w:type="character" w:customStyle="1" w:styleId="mn">
    <w:name w:val="mn"/>
    <w:basedOn w:val="DefaultParagraphFont"/>
    <w:rsid w:val="00BB0129"/>
  </w:style>
  <w:style w:type="character" w:customStyle="1" w:styleId="mpadded">
    <w:name w:val="mpadded"/>
    <w:basedOn w:val="DefaultParagraphFont"/>
    <w:rsid w:val="00BB0129"/>
  </w:style>
  <w:style w:type="character" w:customStyle="1" w:styleId="mspace">
    <w:name w:val="mspace"/>
    <w:basedOn w:val="DefaultParagraphFont"/>
    <w:rsid w:val="00BB0129"/>
  </w:style>
  <w:style w:type="character" w:customStyle="1" w:styleId="msqrt">
    <w:name w:val="msqrt"/>
    <w:basedOn w:val="DefaultParagraphFont"/>
    <w:rsid w:val="00BB0129"/>
  </w:style>
  <w:style w:type="character" w:customStyle="1" w:styleId="stix">
    <w:name w:val="stix"/>
    <w:basedOn w:val="DefaultParagraphFont"/>
    <w:rsid w:val="00BB0129"/>
  </w:style>
  <w:style w:type="character" w:customStyle="1" w:styleId="mtext">
    <w:name w:val="mtext"/>
    <w:basedOn w:val="DefaultParagraphFont"/>
    <w:rsid w:val="00BB0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995231">
      <w:bodyDiv w:val="1"/>
      <w:marLeft w:val="0"/>
      <w:marRight w:val="0"/>
      <w:marTop w:val="0"/>
      <w:marBottom w:val="0"/>
      <w:divBdr>
        <w:top w:val="none" w:sz="0" w:space="0" w:color="auto"/>
        <w:left w:val="none" w:sz="0" w:space="0" w:color="auto"/>
        <w:bottom w:val="none" w:sz="0" w:space="0" w:color="auto"/>
        <w:right w:val="none" w:sz="0" w:space="0" w:color="auto"/>
      </w:divBdr>
      <w:divsChild>
        <w:div w:id="404258103">
          <w:marLeft w:val="0"/>
          <w:marRight w:val="0"/>
          <w:marTop w:val="0"/>
          <w:marBottom w:val="0"/>
          <w:divBdr>
            <w:top w:val="none" w:sz="0" w:space="0" w:color="auto"/>
            <w:left w:val="none" w:sz="0" w:space="0" w:color="auto"/>
            <w:bottom w:val="none" w:sz="0" w:space="0" w:color="auto"/>
            <w:right w:val="none" w:sz="0" w:space="0" w:color="auto"/>
          </w:divBdr>
          <w:divsChild>
            <w:div w:id="1321233419">
              <w:marLeft w:val="0"/>
              <w:marRight w:val="0"/>
              <w:marTop w:val="0"/>
              <w:marBottom w:val="600"/>
              <w:divBdr>
                <w:top w:val="none" w:sz="0" w:space="0" w:color="auto"/>
                <w:left w:val="none" w:sz="0" w:space="0" w:color="auto"/>
                <w:bottom w:val="none" w:sz="0" w:space="0" w:color="auto"/>
                <w:right w:val="none" w:sz="0" w:space="0" w:color="auto"/>
              </w:divBdr>
            </w:div>
          </w:divsChild>
        </w:div>
        <w:div w:id="1298678780">
          <w:marLeft w:val="0"/>
          <w:marRight w:val="0"/>
          <w:marTop w:val="0"/>
          <w:marBottom w:val="0"/>
          <w:divBdr>
            <w:top w:val="none" w:sz="0" w:space="0" w:color="auto"/>
            <w:left w:val="none" w:sz="0" w:space="0" w:color="auto"/>
            <w:bottom w:val="none" w:sz="0" w:space="0" w:color="auto"/>
            <w:right w:val="none" w:sz="0" w:space="0" w:color="auto"/>
          </w:divBdr>
          <w:divsChild>
            <w:div w:id="1453135225">
              <w:marLeft w:val="0"/>
              <w:marRight w:val="0"/>
              <w:marTop w:val="0"/>
              <w:marBottom w:val="600"/>
              <w:divBdr>
                <w:top w:val="none" w:sz="0" w:space="0" w:color="auto"/>
                <w:left w:val="none" w:sz="0" w:space="0" w:color="auto"/>
                <w:bottom w:val="none" w:sz="0" w:space="0" w:color="auto"/>
                <w:right w:val="none" w:sz="0" w:space="0" w:color="auto"/>
              </w:divBdr>
            </w:div>
          </w:divsChild>
        </w:div>
        <w:div w:id="844825487">
          <w:marLeft w:val="0"/>
          <w:marRight w:val="0"/>
          <w:marTop w:val="0"/>
          <w:marBottom w:val="0"/>
          <w:divBdr>
            <w:top w:val="none" w:sz="0" w:space="0" w:color="auto"/>
            <w:left w:val="none" w:sz="0" w:space="0" w:color="auto"/>
            <w:bottom w:val="none" w:sz="0" w:space="0" w:color="auto"/>
            <w:right w:val="none" w:sz="0" w:space="0" w:color="auto"/>
          </w:divBdr>
          <w:divsChild>
            <w:div w:id="1521040703">
              <w:marLeft w:val="0"/>
              <w:marRight w:val="0"/>
              <w:marTop w:val="0"/>
              <w:marBottom w:val="600"/>
              <w:divBdr>
                <w:top w:val="none" w:sz="0" w:space="0" w:color="auto"/>
                <w:left w:val="none" w:sz="0" w:space="0" w:color="auto"/>
                <w:bottom w:val="none" w:sz="0" w:space="0" w:color="auto"/>
                <w:right w:val="none" w:sz="0" w:space="0" w:color="auto"/>
              </w:divBdr>
              <w:divsChild>
                <w:div w:id="1496534556">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902449196">
                      <w:marLeft w:val="0"/>
                      <w:marRight w:val="0"/>
                      <w:marTop w:val="0"/>
                      <w:marBottom w:val="240"/>
                      <w:divBdr>
                        <w:top w:val="none" w:sz="0" w:space="0" w:color="auto"/>
                        <w:left w:val="none" w:sz="0" w:space="0" w:color="auto"/>
                        <w:bottom w:val="none" w:sz="0" w:space="0" w:color="auto"/>
                        <w:right w:val="none" w:sz="0" w:space="0" w:color="auto"/>
                      </w:divBdr>
                      <w:divsChild>
                        <w:div w:id="925772499">
                          <w:marLeft w:val="0"/>
                          <w:marRight w:val="0"/>
                          <w:marTop w:val="0"/>
                          <w:marBottom w:val="0"/>
                          <w:divBdr>
                            <w:top w:val="none" w:sz="0" w:space="0" w:color="auto"/>
                            <w:left w:val="none" w:sz="0" w:space="0" w:color="auto"/>
                            <w:bottom w:val="none" w:sz="0" w:space="0" w:color="auto"/>
                            <w:right w:val="none" w:sz="0" w:space="0" w:color="auto"/>
                          </w:divBdr>
                        </w:div>
                        <w:div w:id="1193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4554">
                  <w:marLeft w:val="0"/>
                  <w:marRight w:val="0"/>
                  <w:marTop w:val="0"/>
                  <w:marBottom w:val="360"/>
                  <w:divBdr>
                    <w:top w:val="single" w:sz="12" w:space="15" w:color="D5D5D5"/>
                    <w:left w:val="single" w:sz="12" w:space="8" w:color="D5D5D5"/>
                    <w:bottom w:val="single" w:sz="12" w:space="15" w:color="D5D5D5"/>
                    <w:right w:val="single" w:sz="12" w:space="8" w:color="D5D5D5"/>
                  </w:divBdr>
                </w:div>
                <w:div w:id="643588786">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543786129">
          <w:marLeft w:val="0"/>
          <w:marRight w:val="0"/>
          <w:marTop w:val="0"/>
          <w:marBottom w:val="0"/>
          <w:divBdr>
            <w:top w:val="none" w:sz="0" w:space="0" w:color="auto"/>
            <w:left w:val="none" w:sz="0" w:space="0" w:color="auto"/>
            <w:bottom w:val="none" w:sz="0" w:space="0" w:color="auto"/>
            <w:right w:val="none" w:sz="0" w:space="0" w:color="auto"/>
          </w:divBdr>
          <w:divsChild>
            <w:div w:id="242493195">
              <w:marLeft w:val="0"/>
              <w:marRight w:val="0"/>
              <w:marTop w:val="0"/>
              <w:marBottom w:val="600"/>
              <w:divBdr>
                <w:top w:val="none" w:sz="0" w:space="0" w:color="auto"/>
                <w:left w:val="none" w:sz="0" w:space="0" w:color="auto"/>
                <w:bottom w:val="none" w:sz="0" w:space="0" w:color="auto"/>
                <w:right w:val="none" w:sz="0" w:space="0" w:color="auto"/>
              </w:divBdr>
              <w:divsChild>
                <w:div w:id="302538384">
                  <w:marLeft w:val="0"/>
                  <w:marRight w:val="0"/>
                  <w:marTop w:val="0"/>
                  <w:marBottom w:val="360"/>
                  <w:divBdr>
                    <w:top w:val="single" w:sz="12" w:space="15" w:color="D5D5D5"/>
                    <w:left w:val="single" w:sz="12" w:space="8" w:color="D5D5D5"/>
                    <w:bottom w:val="single" w:sz="12" w:space="15" w:color="D5D5D5"/>
                    <w:right w:val="single" w:sz="12" w:space="8" w:color="D5D5D5"/>
                  </w:divBdr>
                </w:div>
                <w:div w:id="808283537">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839197152">
                      <w:marLeft w:val="0"/>
                      <w:marRight w:val="0"/>
                      <w:marTop w:val="0"/>
                      <w:marBottom w:val="240"/>
                      <w:divBdr>
                        <w:top w:val="none" w:sz="0" w:space="0" w:color="auto"/>
                        <w:left w:val="none" w:sz="0" w:space="0" w:color="auto"/>
                        <w:bottom w:val="none" w:sz="0" w:space="0" w:color="auto"/>
                        <w:right w:val="none" w:sz="0" w:space="0" w:color="auto"/>
                      </w:divBdr>
                      <w:divsChild>
                        <w:div w:id="1818181741">
                          <w:marLeft w:val="0"/>
                          <w:marRight w:val="0"/>
                          <w:marTop w:val="0"/>
                          <w:marBottom w:val="0"/>
                          <w:divBdr>
                            <w:top w:val="none" w:sz="0" w:space="0" w:color="auto"/>
                            <w:left w:val="none" w:sz="0" w:space="0" w:color="auto"/>
                            <w:bottom w:val="none" w:sz="0" w:space="0" w:color="auto"/>
                            <w:right w:val="none" w:sz="0" w:space="0" w:color="auto"/>
                          </w:divBdr>
                        </w:div>
                        <w:div w:id="10459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2681">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613637941">
          <w:marLeft w:val="0"/>
          <w:marRight w:val="0"/>
          <w:marTop w:val="0"/>
          <w:marBottom w:val="0"/>
          <w:divBdr>
            <w:top w:val="none" w:sz="0" w:space="0" w:color="auto"/>
            <w:left w:val="none" w:sz="0" w:space="0" w:color="auto"/>
            <w:bottom w:val="none" w:sz="0" w:space="0" w:color="auto"/>
            <w:right w:val="none" w:sz="0" w:space="0" w:color="auto"/>
          </w:divBdr>
          <w:divsChild>
            <w:div w:id="1365785288">
              <w:marLeft w:val="0"/>
              <w:marRight w:val="0"/>
              <w:marTop w:val="0"/>
              <w:marBottom w:val="600"/>
              <w:divBdr>
                <w:top w:val="none" w:sz="0" w:space="0" w:color="auto"/>
                <w:left w:val="none" w:sz="0" w:space="0" w:color="auto"/>
                <w:bottom w:val="none" w:sz="0" w:space="0" w:color="auto"/>
                <w:right w:val="none" w:sz="0" w:space="0" w:color="auto"/>
              </w:divBdr>
              <w:divsChild>
                <w:div w:id="785975033">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823279289">
                      <w:marLeft w:val="0"/>
                      <w:marRight w:val="0"/>
                      <w:marTop w:val="0"/>
                      <w:marBottom w:val="240"/>
                      <w:divBdr>
                        <w:top w:val="none" w:sz="0" w:space="0" w:color="auto"/>
                        <w:left w:val="none" w:sz="0" w:space="0" w:color="auto"/>
                        <w:bottom w:val="none" w:sz="0" w:space="0" w:color="auto"/>
                        <w:right w:val="none" w:sz="0" w:space="0" w:color="auto"/>
                      </w:divBdr>
                      <w:divsChild>
                        <w:div w:id="1071582051">
                          <w:marLeft w:val="0"/>
                          <w:marRight w:val="0"/>
                          <w:marTop w:val="0"/>
                          <w:marBottom w:val="0"/>
                          <w:divBdr>
                            <w:top w:val="none" w:sz="0" w:space="0" w:color="auto"/>
                            <w:left w:val="none" w:sz="0" w:space="0" w:color="auto"/>
                            <w:bottom w:val="none" w:sz="0" w:space="0" w:color="auto"/>
                            <w:right w:val="none" w:sz="0" w:space="0" w:color="auto"/>
                          </w:divBdr>
                        </w:div>
                        <w:div w:id="14678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973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842282865">
                      <w:marLeft w:val="0"/>
                      <w:marRight w:val="0"/>
                      <w:marTop w:val="0"/>
                      <w:marBottom w:val="240"/>
                      <w:divBdr>
                        <w:top w:val="none" w:sz="0" w:space="0" w:color="auto"/>
                        <w:left w:val="none" w:sz="0" w:space="0" w:color="auto"/>
                        <w:bottom w:val="none" w:sz="0" w:space="0" w:color="auto"/>
                        <w:right w:val="none" w:sz="0" w:space="0" w:color="auto"/>
                      </w:divBdr>
                      <w:divsChild>
                        <w:div w:id="2090303422">
                          <w:marLeft w:val="0"/>
                          <w:marRight w:val="0"/>
                          <w:marTop w:val="0"/>
                          <w:marBottom w:val="0"/>
                          <w:divBdr>
                            <w:top w:val="none" w:sz="0" w:space="0" w:color="auto"/>
                            <w:left w:val="none" w:sz="0" w:space="0" w:color="auto"/>
                            <w:bottom w:val="none" w:sz="0" w:space="0" w:color="auto"/>
                            <w:right w:val="none" w:sz="0" w:space="0" w:color="auto"/>
                          </w:divBdr>
                        </w:div>
                        <w:div w:id="14992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528029">
          <w:marLeft w:val="0"/>
          <w:marRight w:val="0"/>
          <w:marTop w:val="0"/>
          <w:marBottom w:val="0"/>
          <w:divBdr>
            <w:top w:val="none" w:sz="0" w:space="0" w:color="auto"/>
            <w:left w:val="none" w:sz="0" w:space="0" w:color="auto"/>
            <w:bottom w:val="none" w:sz="0" w:space="0" w:color="auto"/>
            <w:right w:val="none" w:sz="0" w:space="0" w:color="auto"/>
          </w:divBdr>
          <w:divsChild>
            <w:div w:id="179309320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sChild>
        <w:div w:id="258373707">
          <w:marLeft w:val="0"/>
          <w:marRight w:val="0"/>
          <w:marTop w:val="120"/>
          <w:marBottom w:val="120"/>
          <w:divBdr>
            <w:top w:val="none" w:sz="0" w:space="0" w:color="auto"/>
            <w:left w:val="none" w:sz="0" w:space="0" w:color="auto"/>
            <w:bottom w:val="none" w:sz="0" w:space="0" w:color="auto"/>
            <w:right w:val="none" w:sz="0" w:space="0" w:color="auto"/>
          </w:divBdr>
          <w:divsChild>
            <w:div w:id="2116250318">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508443635">
                  <w:marLeft w:val="0"/>
                  <w:marRight w:val="0"/>
                  <w:marTop w:val="0"/>
                  <w:marBottom w:val="0"/>
                  <w:divBdr>
                    <w:top w:val="none" w:sz="0" w:space="0" w:color="auto"/>
                    <w:left w:val="none" w:sz="0" w:space="0" w:color="auto"/>
                    <w:bottom w:val="none" w:sz="0" w:space="0" w:color="auto"/>
                    <w:right w:val="none" w:sz="0" w:space="0" w:color="auto"/>
                  </w:divBdr>
                </w:div>
                <w:div w:id="2039966496">
                  <w:marLeft w:val="0"/>
                  <w:marRight w:val="0"/>
                  <w:marTop w:val="0"/>
                  <w:marBottom w:val="0"/>
                  <w:divBdr>
                    <w:top w:val="none" w:sz="0" w:space="0" w:color="auto"/>
                    <w:left w:val="none" w:sz="0" w:space="0" w:color="auto"/>
                    <w:bottom w:val="none" w:sz="0" w:space="0" w:color="auto"/>
                    <w:right w:val="none" w:sz="0" w:space="0" w:color="auto"/>
                  </w:divBdr>
                  <w:divsChild>
                    <w:div w:id="1161585441">
                      <w:marLeft w:val="306"/>
                      <w:marRight w:val="0"/>
                      <w:marTop w:val="225"/>
                      <w:marBottom w:val="0"/>
                      <w:divBdr>
                        <w:top w:val="none" w:sz="0" w:space="0" w:color="auto"/>
                        <w:left w:val="none" w:sz="0" w:space="0" w:color="auto"/>
                        <w:bottom w:val="none" w:sz="0" w:space="0" w:color="auto"/>
                        <w:right w:val="none" w:sz="0" w:space="0" w:color="auto"/>
                      </w:divBdr>
                    </w:div>
                    <w:div w:id="1604727901">
                      <w:marLeft w:val="306"/>
                      <w:marRight w:val="0"/>
                      <w:marTop w:val="0"/>
                      <w:marBottom w:val="0"/>
                      <w:divBdr>
                        <w:top w:val="none" w:sz="0" w:space="0" w:color="auto"/>
                        <w:left w:val="none" w:sz="0" w:space="0" w:color="auto"/>
                        <w:bottom w:val="none" w:sz="0" w:space="0" w:color="auto"/>
                        <w:right w:val="none" w:sz="0" w:space="0" w:color="auto"/>
                      </w:divBdr>
                    </w:div>
                  </w:divsChild>
                </w:div>
                <w:div w:id="11389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cis-journal.springeropen.com/articles/10.1186/s13673-018-0148-3" TargetMode="External"/><Relationship Id="rId21" Type="http://schemas.openxmlformats.org/officeDocument/2006/relationships/hyperlink" Target="https://hcis-journal.springeropen.com/articles/10.1186/s13673-018-0148-3" TargetMode="External"/><Relationship Id="rId42" Type="http://schemas.openxmlformats.org/officeDocument/2006/relationships/hyperlink" Target="https://hcis-journal.springeropen.com/articles/10.1186/s13673-018-0148-3" TargetMode="External"/><Relationship Id="rId63" Type="http://schemas.openxmlformats.org/officeDocument/2006/relationships/hyperlink" Target="https://hcis-journal.springeropen.com/articles/10.1186/s13673-018-0148-3" TargetMode="External"/><Relationship Id="rId84" Type="http://schemas.openxmlformats.org/officeDocument/2006/relationships/hyperlink" Target="https://hcis-journal.springeropen.com/articles/10.1186/s13673-018-0148-3" TargetMode="External"/><Relationship Id="rId138" Type="http://schemas.openxmlformats.org/officeDocument/2006/relationships/image" Target="media/image6.png"/><Relationship Id="rId107" Type="http://schemas.openxmlformats.org/officeDocument/2006/relationships/hyperlink" Target="https://hcis-journal.springeropen.com/articles/10.1186/s13673-018-0148-3" TargetMode="External"/><Relationship Id="rId11" Type="http://schemas.openxmlformats.org/officeDocument/2006/relationships/hyperlink" Target="https://www.educba.com/types-of-clustering/" TargetMode="External"/><Relationship Id="rId32" Type="http://schemas.openxmlformats.org/officeDocument/2006/relationships/hyperlink" Target="https://hcis-journal.springeropen.com/articles/10.1186/s13673-018-0148-3" TargetMode="External"/><Relationship Id="rId53" Type="http://schemas.openxmlformats.org/officeDocument/2006/relationships/hyperlink" Target="https://hcis-journal.springeropen.com/articles/10.1186/s13673-018-0148-3" TargetMode="External"/><Relationship Id="rId74" Type="http://schemas.openxmlformats.org/officeDocument/2006/relationships/hyperlink" Target="https://hcis-journal.springeropen.com/articles/10.1186/s13673-018-0148-3" TargetMode="External"/><Relationship Id="rId128" Type="http://schemas.openxmlformats.org/officeDocument/2006/relationships/image" Target="media/image5.png"/><Relationship Id="rId149" Type="http://schemas.openxmlformats.org/officeDocument/2006/relationships/image" Target="media/image7.png"/><Relationship Id="rId5" Type="http://schemas.openxmlformats.org/officeDocument/2006/relationships/webSettings" Target="webSettings.xml"/><Relationship Id="rId95" Type="http://schemas.openxmlformats.org/officeDocument/2006/relationships/hyperlink" Target="https://hcis-journal.springeropen.com/articles/10.1186/s13673-018-0148-3" TargetMode="External"/><Relationship Id="rId22" Type="http://schemas.openxmlformats.org/officeDocument/2006/relationships/hyperlink" Target="https://hcis-journal.springeropen.com/articles/10.1186/s13673-018-0148-3" TargetMode="External"/><Relationship Id="rId27" Type="http://schemas.openxmlformats.org/officeDocument/2006/relationships/hyperlink" Target="https://hcis-journal.springeropen.com/articles/10.1186/s13673-018-0148-3" TargetMode="External"/><Relationship Id="rId43" Type="http://schemas.openxmlformats.org/officeDocument/2006/relationships/hyperlink" Target="https://hcis-journal.springeropen.com/articles/10.1186/s13673-018-0148-3" TargetMode="External"/><Relationship Id="rId48" Type="http://schemas.openxmlformats.org/officeDocument/2006/relationships/hyperlink" Target="https://hcis-journal.springeropen.com/articles/10.1186/s13673-018-0148-3" TargetMode="External"/><Relationship Id="rId64" Type="http://schemas.openxmlformats.org/officeDocument/2006/relationships/hyperlink" Target="https://hcis-journal.springeropen.com/articles/10.1186/s13673-018-0148-3" TargetMode="External"/><Relationship Id="rId69" Type="http://schemas.openxmlformats.org/officeDocument/2006/relationships/hyperlink" Target="https://hcis-journal.springeropen.com/articles/10.1186/s13673-018-0148-3" TargetMode="External"/><Relationship Id="rId113" Type="http://schemas.openxmlformats.org/officeDocument/2006/relationships/hyperlink" Target="https://hcis-journal.springeropen.com/articles/10.1186/s13673-018-0148-3" TargetMode="External"/><Relationship Id="rId118" Type="http://schemas.openxmlformats.org/officeDocument/2006/relationships/hyperlink" Target="https://hcis-journal.springeropen.com/articles/10.1186/s13673-018-0148-3" TargetMode="External"/><Relationship Id="rId134" Type="http://schemas.openxmlformats.org/officeDocument/2006/relationships/hyperlink" Target="https://hcis-journal.springeropen.com/articles/10.1186/s13673-018-0148-3" TargetMode="External"/><Relationship Id="rId139" Type="http://schemas.openxmlformats.org/officeDocument/2006/relationships/hyperlink" Target="https://hcis-journal.springeropen.com/articles/10.1186/s13673-018-0148-3" TargetMode="External"/><Relationship Id="rId80" Type="http://schemas.openxmlformats.org/officeDocument/2006/relationships/hyperlink" Target="https://hcis-journal.springeropen.com/articles/10.1186/s13673-018-0148-3" TargetMode="External"/><Relationship Id="rId85" Type="http://schemas.openxmlformats.org/officeDocument/2006/relationships/hyperlink" Target="https://hcis-journal.springeropen.com/articles/10.1186/s13673-018-0148-3" TargetMode="External"/><Relationship Id="rId150" Type="http://schemas.openxmlformats.org/officeDocument/2006/relationships/hyperlink" Target="https://hcis-journal.springeropen.com/articles/10.1186/s13673-018-0148-3" TargetMode="External"/><Relationship Id="rId155" Type="http://schemas.openxmlformats.org/officeDocument/2006/relationships/fontTable" Target="fontTable.xml"/><Relationship Id="rId12" Type="http://schemas.openxmlformats.org/officeDocument/2006/relationships/hyperlink" Target="https://www.educba.com/pattern-recognition/" TargetMode="External"/><Relationship Id="rId17" Type="http://schemas.openxmlformats.org/officeDocument/2006/relationships/hyperlink" Target="https://hcis-journal.springeropen.com/articles/10.1186/s13673-018-0148-3" TargetMode="External"/><Relationship Id="rId33" Type="http://schemas.openxmlformats.org/officeDocument/2006/relationships/hyperlink" Target="https://hcis-journal.springeropen.com/articles/10.1186/s13673-018-0148-3" TargetMode="External"/><Relationship Id="rId38" Type="http://schemas.openxmlformats.org/officeDocument/2006/relationships/hyperlink" Target="https://hcis-journal.springeropen.com/articles/10.1186/s13673-018-0148-3" TargetMode="External"/><Relationship Id="rId59" Type="http://schemas.openxmlformats.org/officeDocument/2006/relationships/hyperlink" Target="https://hcis-journal.springeropen.com/articles/10.1186/s13673-018-0148-3" TargetMode="External"/><Relationship Id="rId103" Type="http://schemas.openxmlformats.org/officeDocument/2006/relationships/hyperlink" Target="https://hcis-journal.springeropen.com/articles/10.1186/s13673-018-0148-3" TargetMode="External"/><Relationship Id="rId108" Type="http://schemas.openxmlformats.org/officeDocument/2006/relationships/hyperlink" Target="https://hcis-journal.springeropen.com/articles/10.1186/s13673-018-0148-3" TargetMode="External"/><Relationship Id="rId124" Type="http://schemas.openxmlformats.org/officeDocument/2006/relationships/hyperlink" Target="https://hcis-journal.springeropen.com/articles/10.1186/s13673-018-0148-3" TargetMode="External"/><Relationship Id="rId129" Type="http://schemas.openxmlformats.org/officeDocument/2006/relationships/hyperlink" Target="https://hcis-journal.springeropen.com/articles/10.1186/s13673-018-0148-3" TargetMode="External"/><Relationship Id="rId54" Type="http://schemas.openxmlformats.org/officeDocument/2006/relationships/hyperlink" Target="https://hcis-journal.springeropen.com/articles/10.1186/s13673-018-0148-3" TargetMode="External"/><Relationship Id="rId70" Type="http://schemas.openxmlformats.org/officeDocument/2006/relationships/hyperlink" Target="https://hcis-journal.springeropen.com/articles/10.1186/s13673-018-0148-3" TargetMode="External"/><Relationship Id="rId75" Type="http://schemas.openxmlformats.org/officeDocument/2006/relationships/hyperlink" Target="https://hcis-journal.springeropen.com/articles/10.1186/s13673-018-0148-3" TargetMode="External"/><Relationship Id="rId91" Type="http://schemas.openxmlformats.org/officeDocument/2006/relationships/hyperlink" Target="https://hcis-journal.springeropen.com/articles/10.1186/s13673-018-0148-3" TargetMode="External"/><Relationship Id="rId96" Type="http://schemas.openxmlformats.org/officeDocument/2006/relationships/hyperlink" Target="https://hcis-journal.springeropen.com/articles/10.1186/s13673-018-0148-3" TargetMode="External"/><Relationship Id="rId140" Type="http://schemas.openxmlformats.org/officeDocument/2006/relationships/hyperlink" Target="https://hcis-journal.springeropen.com/articles/10.1186/s13673-018-0148-3" TargetMode="External"/><Relationship Id="rId145" Type="http://schemas.openxmlformats.org/officeDocument/2006/relationships/hyperlink" Target="https://hcis-journal.springeropen.com/articles/10.1186/s13673-018-0148-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cis-journal.springeropen.com/articles/10.1186/s13673-018-0148-3" TargetMode="External"/><Relationship Id="rId28" Type="http://schemas.openxmlformats.org/officeDocument/2006/relationships/hyperlink" Target="https://hcis-journal.springeropen.com/articles/10.1186/s13673-018-0148-3" TargetMode="External"/><Relationship Id="rId49" Type="http://schemas.openxmlformats.org/officeDocument/2006/relationships/hyperlink" Target="https://hcis-journal.springeropen.com/articles/10.1186/s13673-018-0148-3" TargetMode="External"/><Relationship Id="rId114" Type="http://schemas.openxmlformats.org/officeDocument/2006/relationships/hyperlink" Target="https://hcis-journal.springeropen.com/articles/10.1186/s13673-018-0148-3" TargetMode="External"/><Relationship Id="rId119" Type="http://schemas.openxmlformats.org/officeDocument/2006/relationships/hyperlink" Target="https://hcis-journal.springeropen.com/articles/10.1186/s13673-018-0148-3" TargetMode="External"/><Relationship Id="rId44" Type="http://schemas.openxmlformats.org/officeDocument/2006/relationships/hyperlink" Target="https://hcis-journal.springeropen.com/articles/10.1186/s13673-018-0148-3" TargetMode="External"/><Relationship Id="rId60" Type="http://schemas.openxmlformats.org/officeDocument/2006/relationships/hyperlink" Target="https://hcis-journal.springeropen.com/articles/10.1186/s13673-018-0148-3" TargetMode="External"/><Relationship Id="rId65" Type="http://schemas.openxmlformats.org/officeDocument/2006/relationships/hyperlink" Target="https://hcis-journal.springeropen.com/articles/10.1186/s13673-018-0148-3" TargetMode="External"/><Relationship Id="rId81" Type="http://schemas.openxmlformats.org/officeDocument/2006/relationships/hyperlink" Target="https://hcis-journal.springeropen.com/articles/10.1186/s13673-018-0148-3" TargetMode="External"/><Relationship Id="rId86" Type="http://schemas.openxmlformats.org/officeDocument/2006/relationships/hyperlink" Target="https://hcis-journal.springeropen.com/articles/10.1186/s13673-018-0148-3" TargetMode="External"/><Relationship Id="rId130" Type="http://schemas.openxmlformats.org/officeDocument/2006/relationships/hyperlink" Target="https://hcis-journal.springeropen.com/articles/10.1186/s13673-018-0148-3" TargetMode="External"/><Relationship Id="rId135" Type="http://schemas.openxmlformats.org/officeDocument/2006/relationships/hyperlink" Target="https://hcis-journal.springeropen.com/articles/10.1186/s13673-018-0148-3" TargetMode="External"/><Relationship Id="rId151" Type="http://schemas.openxmlformats.org/officeDocument/2006/relationships/hyperlink" Target="https://hcis-journal.springeropen.com/articles/10.1186/s13673-018-0148-3" TargetMode="External"/><Relationship Id="rId156" Type="http://schemas.openxmlformats.org/officeDocument/2006/relationships/theme" Target="theme/theme1.xml"/><Relationship Id="rId13" Type="http://schemas.openxmlformats.org/officeDocument/2006/relationships/hyperlink" Target="https://hcis-journal.springeropen.com/articles/10.1186/s13673-018-0148-3" TargetMode="External"/><Relationship Id="rId18" Type="http://schemas.openxmlformats.org/officeDocument/2006/relationships/hyperlink" Target="https://hcis-journal.springeropen.com/articles/10.1186/s13673-018-0148-3" TargetMode="External"/><Relationship Id="rId39" Type="http://schemas.openxmlformats.org/officeDocument/2006/relationships/hyperlink" Target="https://hcis-journal.springeropen.com/articles/10.1186/s13673-018-0148-3" TargetMode="External"/><Relationship Id="rId109" Type="http://schemas.openxmlformats.org/officeDocument/2006/relationships/hyperlink" Target="https://hcis-journal.springeropen.com/articles/10.1186/s13673-018-0148-3" TargetMode="External"/><Relationship Id="rId34" Type="http://schemas.openxmlformats.org/officeDocument/2006/relationships/hyperlink" Target="https://hcis-journal.springeropen.com/articles/10.1186/s13673-018-0148-3" TargetMode="External"/><Relationship Id="rId50" Type="http://schemas.openxmlformats.org/officeDocument/2006/relationships/hyperlink" Target="https://hcis-journal.springeropen.com/articles/10.1186/s13673-018-0148-3" TargetMode="External"/><Relationship Id="rId55" Type="http://schemas.openxmlformats.org/officeDocument/2006/relationships/hyperlink" Target="https://hcis-journal.springeropen.com/articles/10.1186/s13673-018-0148-3/figures/1" TargetMode="External"/><Relationship Id="rId76" Type="http://schemas.openxmlformats.org/officeDocument/2006/relationships/hyperlink" Target="https://hcis-journal.springeropen.com/articles/10.1186/s13673-018-0148-3" TargetMode="External"/><Relationship Id="rId97" Type="http://schemas.openxmlformats.org/officeDocument/2006/relationships/hyperlink" Target="https://hcis-journal.springeropen.com/articles/10.1186/s13673-018-0148-3" TargetMode="External"/><Relationship Id="rId104" Type="http://schemas.openxmlformats.org/officeDocument/2006/relationships/hyperlink" Target="https://hcis-journal.springeropen.com/articles/10.1186/s13673-018-0148-3" TargetMode="External"/><Relationship Id="rId120" Type="http://schemas.openxmlformats.org/officeDocument/2006/relationships/hyperlink" Target="https://hcis-journal.springeropen.com/articles/10.1186/s13673-018-0148-3" TargetMode="External"/><Relationship Id="rId125" Type="http://schemas.openxmlformats.org/officeDocument/2006/relationships/hyperlink" Target="https://hcis-journal.springeropen.com/articles/10.1186/s13673-018-0148-3" TargetMode="External"/><Relationship Id="rId141" Type="http://schemas.openxmlformats.org/officeDocument/2006/relationships/hyperlink" Target="https://hcis-journal.springeropen.com/articles/10.1186/s13673-018-0148-3" TargetMode="External"/><Relationship Id="rId146" Type="http://schemas.openxmlformats.org/officeDocument/2006/relationships/hyperlink" Target="https://hcis-journal.springeropen.com/articles/10.1186/s13673-018-0148-3" TargetMode="External"/><Relationship Id="rId7" Type="http://schemas.openxmlformats.org/officeDocument/2006/relationships/endnotes" Target="endnotes.xml"/><Relationship Id="rId71" Type="http://schemas.openxmlformats.org/officeDocument/2006/relationships/hyperlink" Target="https://hcis-journal.springeropen.com/articles/10.1186/s13673-018-0148-3" TargetMode="External"/><Relationship Id="rId92" Type="http://schemas.openxmlformats.org/officeDocument/2006/relationships/hyperlink" Target="https://hcis-journal.springeropen.com/articles/10.1186/s13673-018-0148-3" TargetMode="External"/><Relationship Id="rId2" Type="http://schemas.openxmlformats.org/officeDocument/2006/relationships/numbering" Target="numbering.xml"/><Relationship Id="rId29" Type="http://schemas.openxmlformats.org/officeDocument/2006/relationships/hyperlink" Target="https://hcis-journal.springeropen.com/articles/10.1186/s13673-018-0148-3" TargetMode="External"/><Relationship Id="rId24" Type="http://schemas.openxmlformats.org/officeDocument/2006/relationships/hyperlink" Target="https://hcis-journal.springeropen.com/articles/10.1186/s13673-018-0148-3" TargetMode="External"/><Relationship Id="rId40" Type="http://schemas.openxmlformats.org/officeDocument/2006/relationships/hyperlink" Target="https://hcis-journal.springeropen.com/articles/10.1186/s13673-018-0148-3" TargetMode="External"/><Relationship Id="rId45" Type="http://schemas.openxmlformats.org/officeDocument/2006/relationships/hyperlink" Target="https://hcis-journal.springeropen.com/articles/10.1186/s13673-018-0148-3" TargetMode="External"/><Relationship Id="rId66" Type="http://schemas.openxmlformats.org/officeDocument/2006/relationships/hyperlink" Target="https://hcis-journal.springeropen.com/articles/10.1186/s13673-018-0148-3" TargetMode="External"/><Relationship Id="rId87" Type="http://schemas.openxmlformats.org/officeDocument/2006/relationships/hyperlink" Target="https://hcis-journal.springeropen.com/articles/10.1186/s13673-018-0148-3" TargetMode="External"/><Relationship Id="rId110" Type="http://schemas.openxmlformats.org/officeDocument/2006/relationships/hyperlink" Target="https://hcis-journal.springeropen.com/articles/10.1186/s13673-018-0148-3" TargetMode="External"/><Relationship Id="rId115" Type="http://schemas.openxmlformats.org/officeDocument/2006/relationships/hyperlink" Target="https://hcis-journal.springeropen.com/articles/10.1186/s13673-018-0148-3" TargetMode="External"/><Relationship Id="rId131" Type="http://schemas.openxmlformats.org/officeDocument/2006/relationships/hyperlink" Target="https://hcis-journal.springeropen.com/articles/10.1186/s13673-018-0148-3" TargetMode="External"/><Relationship Id="rId136" Type="http://schemas.openxmlformats.org/officeDocument/2006/relationships/hyperlink" Target="https://hcis-journal.springeropen.com/articles/10.1186/s13673-018-0148-3" TargetMode="External"/><Relationship Id="rId61" Type="http://schemas.openxmlformats.org/officeDocument/2006/relationships/hyperlink" Target="https://hcis-journal.springeropen.com/articles/10.1186/s13673-018-0148-3" TargetMode="External"/><Relationship Id="rId82" Type="http://schemas.openxmlformats.org/officeDocument/2006/relationships/hyperlink" Target="https://hcis-journal.springeropen.com/articles/10.1186/s13673-018-0148-3" TargetMode="External"/><Relationship Id="rId152" Type="http://schemas.openxmlformats.org/officeDocument/2006/relationships/hyperlink" Target="https://hcis-journal.springeropen.com/articles/10.1186/s13673-018-0148-3" TargetMode="External"/><Relationship Id="rId19" Type="http://schemas.openxmlformats.org/officeDocument/2006/relationships/hyperlink" Target="https://hcis-journal.springeropen.com/articles/10.1186/s13673-018-0148-3" TargetMode="External"/><Relationship Id="rId14" Type="http://schemas.openxmlformats.org/officeDocument/2006/relationships/hyperlink" Target="https://hcis-journal.springeropen.com/articles/10.1186/s13673-018-0148-3" TargetMode="External"/><Relationship Id="rId30" Type="http://schemas.openxmlformats.org/officeDocument/2006/relationships/hyperlink" Target="https://hcis-journal.springeropen.com/articles/10.1186/s13673-018-0148-3" TargetMode="External"/><Relationship Id="rId35" Type="http://schemas.openxmlformats.org/officeDocument/2006/relationships/hyperlink" Target="https://hcis-journal.springeropen.com/articles/10.1186/s13673-018-0148-3" TargetMode="External"/><Relationship Id="rId56" Type="http://schemas.openxmlformats.org/officeDocument/2006/relationships/image" Target="media/image4.png"/><Relationship Id="rId77" Type="http://schemas.openxmlformats.org/officeDocument/2006/relationships/hyperlink" Target="https://hcis-journal.springeropen.com/articles/10.1186/s13673-018-0148-3" TargetMode="External"/><Relationship Id="rId100" Type="http://schemas.openxmlformats.org/officeDocument/2006/relationships/hyperlink" Target="https://hcis-journal.springeropen.com/articles/10.1186/s13673-018-0148-3" TargetMode="External"/><Relationship Id="rId105" Type="http://schemas.openxmlformats.org/officeDocument/2006/relationships/hyperlink" Target="https://hcis-journal.springeropen.com/articles/10.1186/s13673-018-0148-3" TargetMode="External"/><Relationship Id="rId126" Type="http://schemas.openxmlformats.org/officeDocument/2006/relationships/hyperlink" Target="https://hcis-journal.springeropen.com/articles/10.1186/s13673-018-0148-3" TargetMode="External"/><Relationship Id="rId147" Type="http://schemas.openxmlformats.org/officeDocument/2006/relationships/hyperlink" Target="https://hcis-journal.springeropen.com/articles/10.1186/s13673-018-0148-3" TargetMode="External"/><Relationship Id="rId8" Type="http://schemas.openxmlformats.org/officeDocument/2006/relationships/image" Target="media/image1.jpeg"/><Relationship Id="rId51" Type="http://schemas.openxmlformats.org/officeDocument/2006/relationships/hyperlink" Target="https://hcis-journal.springeropen.com/articles/10.1186/s13673-018-0148-3" TargetMode="External"/><Relationship Id="rId72" Type="http://schemas.openxmlformats.org/officeDocument/2006/relationships/hyperlink" Target="https://hcis-journal.springeropen.com/articles/10.1186/s13673-018-0148-3" TargetMode="External"/><Relationship Id="rId93" Type="http://schemas.openxmlformats.org/officeDocument/2006/relationships/hyperlink" Target="https://hcis-journal.springeropen.com/articles/10.1186/s13673-018-0148-3" TargetMode="External"/><Relationship Id="rId98" Type="http://schemas.openxmlformats.org/officeDocument/2006/relationships/hyperlink" Target="https://hcis-journal.springeropen.com/articles/10.1186/s13673-018-0148-3" TargetMode="External"/><Relationship Id="rId121" Type="http://schemas.openxmlformats.org/officeDocument/2006/relationships/hyperlink" Target="https://hcis-journal.springeropen.com/articles/10.1186/s13673-018-0148-3" TargetMode="External"/><Relationship Id="rId142" Type="http://schemas.openxmlformats.org/officeDocument/2006/relationships/hyperlink" Target="https://hcis-journal.springeropen.com/articles/10.1186/s13673-018-0148-3" TargetMode="External"/><Relationship Id="rId3" Type="http://schemas.openxmlformats.org/officeDocument/2006/relationships/styles" Target="styles.xml"/><Relationship Id="rId25" Type="http://schemas.openxmlformats.org/officeDocument/2006/relationships/hyperlink" Target="https://hcis-journal.springeropen.com/articles/10.1186/s13673-018-0148-3" TargetMode="External"/><Relationship Id="rId46" Type="http://schemas.openxmlformats.org/officeDocument/2006/relationships/hyperlink" Target="https://hcis-journal.springeropen.com/articles/10.1186/s13673-018-0148-3" TargetMode="External"/><Relationship Id="rId67" Type="http://schemas.openxmlformats.org/officeDocument/2006/relationships/hyperlink" Target="https://hcis-journal.springeropen.com/articles/10.1186/s13673-018-0148-3" TargetMode="External"/><Relationship Id="rId116" Type="http://schemas.openxmlformats.org/officeDocument/2006/relationships/hyperlink" Target="https://hcis-journal.springeropen.com/articles/10.1186/s13673-018-0148-3" TargetMode="External"/><Relationship Id="rId137" Type="http://schemas.openxmlformats.org/officeDocument/2006/relationships/hyperlink" Target="https://hcis-journal.springeropen.com/articles/10.1186/s13673-018-0148-3/figures/3" TargetMode="External"/><Relationship Id="rId20" Type="http://schemas.openxmlformats.org/officeDocument/2006/relationships/hyperlink" Target="https://hcis-journal.springeropen.com/articles/10.1186/s13673-018-0148-3" TargetMode="External"/><Relationship Id="rId41" Type="http://schemas.openxmlformats.org/officeDocument/2006/relationships/hyperlink" Target="https://hcis-journal.springeropen.com/articles/10.1186/s13673-018-0148-3" TargetMode="External"/><Relationship Id="rId62" Type="http://schemas.openxmlformats.org/officeDocument/2006/relationships/hyperlink" Target="https://hcis-journal.springeropen.com/articles/10.1186/s13673-018-0148-3" TargetMode="External"/><Relationship Id="rId83" Type="http://schemas.openxmlformats.org/officeDocument/2006/relationships/hyperlink" Target="https://hcis-journal.springeropen.com/articles/10.1186/s13673-018-0148-3" TargetMode="External"/><Relationship Id="rId88" Type="http://schemas.openxmlformats.org/officeDocument/2006/relationships/hyperlink" Target="https://hcis-journal.springeropen.com/articles/10.1186/s13673-018-0148-3" TargetMode="External"/><Relationship Id="rId111" Type="http://schemas.openxmlformats.org/officeDocument/2006/relationships/hyperlink" Target="https://hcis-journal.springeropen.com/articles/10.1186/s13673-018-0148-3" TargetMode="External"/><Relationship Id="rId132" Type="http://schemas.openxmlformats.org/officeDocument/2006/relationships/hyperlink" Target="https://hcis-journal.springeropen.com/articles/10.1186/s13673-018-0148-3" TargetMode="External"/><Relationship Id="rId153" Type="http://schemas.openxmlformats.org/officeDocument/2006/relationships/hyperlink" Target="https://hcis-journal.springeropen.com/articles/10.1186/s13673-018-0148-3" TargetMode="External"/><Relationship Id="rId15" Type="http://schemas.openxmlformats.org/officeDocument/2006/relationships/hyperlink" Target="https://hcis-journal.springeropen.com/articles/10.1186/s13673-018-0148-3" TargetMode="External"/><Relationship Id="rId36" Type="http://schemas.openxmlformats.org/officeDocument/2006/relationships/hyperlink" Target="https://hcis-journal.springeropen.com/articles/10.1186/s13673-018-0148-3" TargetMode="External"/><Relationship Id="rId57" Type="http://schemas.openxmlformats.org/officeDocument/2006/relationships/hyperlink" Target="https://hcis-journal.springeropen.com/articles/10.1186/s13673-018-0148-3" TargetMode="External"/><Relationship Id="rId106" Type="http://schemas.openxmlformats.org/officeDocument/2006/relationships/hyperlink" Target="https://hcis-journal.springeropen.com/articles/10.1186/s13673-018-0148-3" TargetMode="External"/><Relationship Id="rId127" Type="http://schemas.openxmlformats.org/officeDocument/2006/relationships/hyperlink" Target="https://hcis-journal.springeropen.com/articles/10.1186/s13673-018-0148-3/figures/2" TargetMode="External"/><Relationship Id="rId10" Type="http://schemas.openxmlformats.org/officeDocument/2006/relationships/image" Target="media/image3.emf"/><Relationship Id="rId31" Type="http://schemas.openxmlformats.org/officeDocument/2006/relationships/hyperlink" Target="https://hcis-journal.springeropen.com/articles/10.1186/s13673-018-0148-3" TargetMode="External"/><Relationship Id="rId52" Type="http://schemas.openxmlformats.org/officeDocument/2006/relationships/hyperlink" Target="https://hcis-journal.springeropen.com/articles/10.1186/s13673-018-0148-3" TargetMode="External"/><Relationship Id="rId73" Type="http://schemas.openxmlformats.org/officeDocument/2006/relationships/hyperlink" Target="https://hcis-journal.springeropen.com/articles/10.1186/s13673-018-0148-3" TargetMode="External"/><Relationship Id="rId78" Type="http://schemas.openxmlformats.org/officeDocument/2006/relationships/hyperlink" Target="https://hcis-journal.springeropen.com/articles/10.1186/s13673-018-0148-3" TargetMode="External"/><Relationship Id="rId94" Type="http://schemas.openxmlformats.org/officeDocument/2006/relationships/hyperlink" Target="https://hcis-journal.springeropen.com/articles/10.1186/s13673-018-0148-3" TargetMode="External"/><Relationship Id="rId99" Type="http://schemas.openxmlformats.org/officeDocument/2006/relationships/hyperlink" Target="https://hcis-journal.springeropen.com/articles/10.1186/s13673-018-0148-3" TargetMode="External"/><Relationship Id="rId101" Type="http://schemas.openxmlformats.org/officeDocument/2006/relationships/hyperlink" Target="https://hcis-journal.springeropen.com/articles/10.1186/s13673-018-0148-3" TargetMode="External"/><Relationship Id="rId122" Type="http://schemas.openxmlformats.org/officeDocument/2006/relationships/hyperlink" Target="https://hcis-journal.springeropen.com/articles/10.1186/s13673-018-0148-3" TargetMode="External"/><Relationship Id="rId143" Type="http://schemas.openxmlformats.org/officeDocument/2006/relationships/hyperlink" Target="https://hcis-journal.springeropen.com/articles/10.1186/s13673-018-0148-3" TargetMode="External"/><Relationship Id="rId148" Type="http://schemas.openxmlformats.org/officeDocument/2006/relationships/hyperlink" Target="https://hcis-journal.springeropen.com/articles/10.1186/s13673-018-0148-3/figures/4"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https://hcis-journal.springeropen.com/articles/10.1186/s13673-018-0148-3" TargetMode="External"/><Relationship Id="rId47" Type="http://schemas.openxmlformats.org/officeDocument/2006/relationships/hyperlink" Target="https://hcis-journal.springeropen.com/articles/10.1186/s13673-018-0148-3" TargetMode="External"/><Relationship Id="rId68" Type="http://schemas.openxmlformats.org/officeDocument/2006/relationships/hyperlink" Target="https://hcis-journal.springeropen.com/articles/10.1186/s13673-018-0148-3" TargetMode="External"/><Relationship Id="rId89" Type="http://schemas.openxmlformats.org/officeDocument/2006/relationships/hyperlink" Target="https://hcis-journal.springeropen.com/articles/10.1186/s13673-018-0148-3" TargetMode="External"/><Relationship Id="rId112" Type="http://schemas.openxmlformats.org/officeDocument/2006/relationships/hyperlink" Target="https://hcis-journal.springeropen.com/articles/10.1186/s13673-018-0148-3" TargetMode="External"/><Relationship Id="rId133" Type="http://schemas.openxmlformats.org/officeDocument/2006/relationships/hyperlink" Target="https://hcis-journal.springeropen.com/articles/10.1186/s13673-018-0148-3" TargetMode="External"/><Relationship Id="rId154" Type="http://schemas.openxmlformats.org/officeDocument/2006/relationships/header" Target="header1.xml"/><Relationship Id="rId16" Type="http://schemas.openxmlformats.org/officeDocument/2006/relationships/hyperlink" Target="https://hcis-journal.springeropen.com/articles/10.1186/s13673-018-0148-3" TargetMode="External"/><Relationship Id="rId37" Type="http://schemas.openxmlformats.org/officeDocument/2006/relationships/hyperlink" Target="https://hcis-journal.springeropen.com/articles/10.1186/s13673-018-0148-3" TargetMode="External"/><Relationship Id="rId58" Type="http://schemas.openxmlformats.org/officeDocument/2006/relationships/hyperlink" Target="https://hcis-journal.springeropen.com/articles/10.1186/s13673-018-0148-3" TargetMode="External"/><Relationship Id="rId79" Type="http://schemas.openxmlformats.org/officeDocument/2006/relationships/hyperlink" Target="https://hcis-journal.springeropen.com/articles/10.1186/s13673-018-0148-3" TargetMode="External"/><Relationship Id="rId102" Type="http://schemas.openxmlformats.org/officeDocument/2006/relationships/hyperlink" Target="https://hcis-journal.springeropen.com/articles/10.1186/s13673-018-0148-3" TargetMode="External"/><Relationship Id="rId123" Type="http://schemas.openxmlformats.org/officeDocument/2006/relationships/hyperlink" Target="https://hcis-journal.springeropen.com/articles/10.1186/s13673-018-0148-3" TargetMode="External"/><Relationship Id="rId144" Type="http://schemas.openxmlformats.org/officeDocument/2006/relationships/hyperlink" Target="https://hcis-journal.springeropen.com/articles/10.1186/s13673-018-0148-3" TargetMode="External"/><Relationship Id="rId90" Type="http://schemas.openxmlformats.org/officeDocument/2006/relationships/hyperlink" Target="https://hcis-journal.springeropen.com/articles/10.1186/s13673-018-014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5130E-27A2-44DE-862B-645B3936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12911</Words>
  <Characters>73599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Nilkumar Patel</dc:creator>
  <cp:keywords/>
  <dc:description/>
  <cp:lastModifiedBy>Nilkumar Patel</cp:lastModifiedBy>
  <cp:revision>2</cp:revision>
  <dcterms:created xsi:type="dcterms:W3CDTF">2022-08-15T14:49:00Z</dcterms:created>
  <dcterms:modified xsi:type="dcterms:W3CDTF">2022-08-15T14:49:00Z</dcterms:modified>
</cp:coreProperties>
</file>